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9276" w14:textId="52120944" w:rsidR="007F3E68" w:rsidRDefault="00B0285C" w:rsidP="00BE1368">
      <w:pPr>
        <w:spacing w:after="0" w:line="276" w:lineRule="auto"/>
        <w:jc w:val="right"/>
        <w:rPr>
          <w:rFonts w:cs="Calibri"/>
        </w:rPr>
      </w:pPr>
      <w:r w:rsidRPr="00EC496E">
        <w:rPr>
          <w:rFonts w:cs="Calibri"/>
        </w:rPr>
        <w:t xml:space="preserve">Załącznik nr 1 </w:t>
      </w:r>
    </w:p>
    <w:p w14:paraId="18FA4F8B" w14:textId="06C8184F" w:rsidR="00DF2260" w:rsidRPr="003A3FA2" w:rsidRDefault="00DF2260" w:rsidP="00BE1368">
      <w:pPr>
        <w:spacing w:after="0" w:line="276" w:lineRule="auto"/>
        <w:jc w:val="right"/>
        <w:rPr>
          <w:rFonts w:cs="Calibri"/>
        </w:rPr>
      </w:pPr>
      <w:r>
        <w:rPr>
          <w:rFonts w:cs="Calibri"/>
        </w:rPr>
        <w:t>ZP.272.1.120.2021</w:t>
      </w:r>
    </w:p>
    <w:p w14:paraId="6AC26CB7" w14:textId="77777777" w:rsidR="00EC725B" w:rsidRPr="00EC496E" w:rsidRDefault="00EC725B" w:rsidP="00743781">
      <w:pPr>
        <w:pStyle w:val="Nagwek1"/>
        <w:spacing w:line="276" w:lineRule="auto"/>
        <w:jc w:val="center"/>
        <w:rPr>
          <w:rFonts w:ascii="Calibri" w:hAnsi="Calibri" w:cs="Calibri"/>
          <w:b/>
          <w:color w:val="auto"/>
          <w:sz w:val="22"/>
          <w:szCs w:val="22"/>
        </w:rPr>
      </w:pPr>
      <w:r w:rsidRPr="00EC496E">
        <w:rPr>
          <w:rFonts w:ascii="Calibri" w:hAnsi="Calibri" w:cs="Calibri"/>
          <w:b/>
          <w:color w:val="auto"/>
          <w:sz w:val="22"/>
          <w:szCs w:val="22"/>
        </w:rPr>
        <w:t>Szczegółowy Opis Przedmiotu Zamówienia</w:t>
      </w:r>
    </w:p>
    <w:p w14:paraId="3FD19CFF" w14:textId="6D8DD452" w:rsidR="00EC725B" w:rsidRPr="00EC496E" w:rsidRDefault="00743781" w:rsidP="00743781">
      <w:pPr>
        <w:pStyle w:val="Nagwek1"/>
        <w:spacing w:line="276" w:lineRule="auto"/>
        <w:jc w:val="center"/>
        <w:rPr>
          <w:rFonts w:ascii="Calibri" w:hAnsi="Calibri" w:cs="Calibri"/>
          <w:b/>
          <w:color w:val="auto"/>
          <w:sz w:val="22"/>
          <w:szCs w:val="22"/>
        </w:rPr>
      </w:pPr>
      <w:r w:rsidRPr="00EC496E">
        <w:rPr>
          <w:rFonts w:ascii="Calibri" w:hAnsi="Calibri" w:cs="Calibri"/>
          <w:b/>
          <w:color w:val="auto"/>
          <w:sz w:val="22"/>
          <w:szCs w:val="22"/>
        </w:rPr>
        <w:t xml:space="preserve">na </w:t>
      </w:r>
      <w:r w:rsidR="00D748A6" w:rsidRPr="006337E5">
        <w:rPr>
          <w:rFonts w:ascii="Calibri" w:hAnsi="Calibri" w:cs="Calibri"/>
          <w:b/>
          <w:color w:val="auto"/>
          <w:sz w:val="22"/>
          <w:szCs w:val="22"/>
        </w:rPr>
        <w:t>przeprowadzenie</w:t>
      </w:r>
      <w:r w:rsidR="00D748A6" w:rsidRPr="00D748A6">
        <w:rPr>
          <w:rFonts w:ascii="Calibri" w:hAnsi="Calibri" w:cs="Calibri"/>
          <w:b/>
          <w:color w:val="FF0000"/>
          <w:sz w:val="22"/>
          <w:szCs w:val="22"/>
        </w:rPr>
        <w:t xml:space="preserve"> </w:t>
      </w:r>
      <w:r w:rsidR="008A3A65">
        <w:rPr>
          <w:rFonts w:ascii="Calibri" w:hAnsi="Calibri" w:cs="Calibri"/>
          <w:b/>
          <w:color w:val="auto"/>
          <w:sz w:val="22"/>
          <w:szCs w:val="22"/>
        </w:rPr>
        <w:t xml:space="preserve">badania ewaluacyjnego pt. </w:t>
      </w:r>
      <w:r w:rsidR="0051732F" w:rsidRPr="00EC496E">
        <w:rPr>
          <w:rFonts w:ascii="Calibri" w:hAnsi="Calibri" w:cs="Calibri"/>
          <w:b/>
          <w:color w:val="auto"/>
          <w:sz w:val="22"/>
          <w:szCs w:val="22"/>
        </w:rPr>
        <w:t>„</w:t>
      </w:r>
      <w:r w:rsidRPr="00EC496E">
        <w:rPr>
          <w:rFonts w:ascii="Calibri" w:hAnsi="Calibri" w:cs="Calibri"/>
          <w:b/>
          <w:color w:val="auto"/>
          <w:sz w:val="22"/>
          <w:szCs w:val="22"/>
        </w:rPr>
        <w:t xml:space="preserve">Ewaluacja wsparcia opieki nad dziećmi </w:t>
      </w:r>
      <w:r w:rsidR="00D338DA">
        <w:rPr>
          <w:rFonts w:ascii="Calibri" w:hAnsi="Calibri" w:cs="Calibri"/>
          <w:b/>
          <w:color w:val="auto"/>
          <w:sz w:val="22"/>
          <w:szCs w:val="22"/>
        </w:rPr>
        <w:t xml:space="preserve">do lat 3 oraz wychowania przedszkolnego </w:t>
      </w:r>
      <w:r w:rsidR="00B0285C" w:rsidRPr="00EC496E">
        <w:rPr>
          <w:rFonts w:ascii="Calibri" w:hAnsi="Calibri" w:cs="Calibri"/>
          <w:b/>
          <w:color w:val="auto"/>
          <w:sz w:val="22"/>
          <w:szCs w:val="22"/>
        </w:rPr>
        <w:t xml:space="preserve">w ramach Regionalnego Programu Operacyjnego Województwa Warmińsko-Mazurskiego na lata </w:t>
      </w:r>
      <w:r w:rsidR="00F0453B" w:rsidRPr="00EC496E">
        <w:rPr>
          <w:rFonts w:ascii="Calibri" w:hAnsi="Calibri" w:cs="Calibri"/>
          <w:b/>
          <w:color w:val="auto"/>
          <w:sz w:val="22"/>
          <w:szCs w:val="22"/>
        </w:rPr>
        <w:t>2014-2020</w:t>
      </w:r>
      <w:r w:rsidR="004214FD" w:rsidRPr="00EC496E">
        <w:rPr>
          <w:rFonts w:ascii="Calibri" w:hAnsi="Calibri" w:cs="Calibri"/>
          <w:b/>
          <w:color w:val="auto"/>
          <w:sz w:val="22"/>
          <w:szCs w:val="22"/>
        </w:rPr>
        <w:t>”</w:t>
      </w:r>
    </w:p>
    <w:p w14:paraId="6780A76B" w14:textId="77777777" w:rsidR="00064185" w:rsidRPr="00EC496E" w:rsidRDefault="00064185" w:rsidP="00235E4D">
      <w:pPr>
        <w:spacing w:after="0" w:line="276" w:lineRule="auto"/>
        <w:rPr>
          <w:rFonts w:cs="Calibri"/>
          <w:b/>
        </w:rPr>
      </w:pPr>
    </w:p>
    <w:p w14:paraId="4DA3AA55" w14:textId="36A0F8BE" w:rsidR="00EC725B" w:rsidRPr="00EC496E" w:rsidRDefault="00EC725B" w:rsidP="003A3FA2">
      <w:pPr>
        <w:pStyle w:val="Nagwek1"/>
        <w:numPr>
          <w:ilvl w:val="0"/>
          <w:numId w:val="33"/>
        </w:numPr>
        <w:spacing w:before="0" w:after="120" w:line="276" w:lineRule="auto"/>
        <w:ind w:left="425" w:hanging="357"/>
        <w:rPr>
          <w:rFonts w:ascii="Calibri" w:hAnsi="Calibri" w:cs="Calibri"/>
          <w:b/>
          <w:color w:val="auto"/>
          <w:sz w:val="22"/>
          <w:szCs w:val="22"/>
        </w:rPr>
      </w:pPr>
      <w:r w:rsidRPr="00EC496E">
        <w:rPr>
          <w:rFonts w:ascii="Calibri" w:hAnsi="Calibri" w:cs="Calibri"/>
          <w:b/>
          <w:color w:val="auto"/>
          <w:sz w:val="22"/>
          <w:szCs w:val="22"/>
        </w:rPr>
        <w:t>Uzasadnienie badania</w:t>
      </w:r>
    </w:p>
    <w:p w14:paraId="7F21A904" w14:textId="77777777" w:rsidR="00494110" w:rsidRPr="00CB4705" w:rsidRDefault="00494110" w:rsidP="00494110">
      <w:pPr>
        <w:spacing w:after="0" w:line="276" w:lineRule="auto"/>
        <w:ind w:firstLine="567"/>
        <w:jc w:val="both"/>
        <w:rPr>
          <w:rFonts w:cs="Tahoma"/>
        </w:rPr>
      </w:pPr>
      <w:r w:rsidRPr="00CB4705">
        <w:rPr>
          <w:rFonts w:cs="Tahoma"/>
        </w:rPr>
        <w:t>W 2014 r. Zarząd Województwa Warmińsko-Mazurskiego wynegocjował z Komisją Europejską program rozwoju dla Warmii i Mazur pn. „</w:t>
      </w:r>
      <w:r w:rsidRPr="00CB4705">
        <w:rPr>
          <w:rFonts w:cs="Tahoma"/>
          <w:iCs/>
        </w:rPr>
        <w:t>Regionalny Program Operacyjny Województwa Warmińsko-Mazurskiego na lata 2014-2020</w:t>
      </w:r>
      <w:r w:rsidRPr="00CB4705">
        <w:rPr>
          <w:rFonts w:cs="Tahoma"/>
        </w:rPr>
        <w:t xml:space="preserve">" (RPO </w:t>
      </w:r>
      <w:proofErr w:type="spellStart"/>
      <w:r w:rsidRPr="00CB4705">
        <w:rPr>
          <w:rFonts w:cs="Tahoma"/>
        </w:rPr>
        <w:t>WiM</w:t>
      </w:r>
      <w:proofErr w:type="spellEnd"/>
      <w:r w:rsidRPr="00CB4705">
        <w:rPr>
          <w:rFonts w:cs="Tahoma"/>
        </w:rPr>
        <w:t xml:space="preserve"> 2014-2020)</w:t>
      </w:r>
      <w:r w:rsidRPr="00CB4705">
        <w:rPr>
          <w:rStyle w:val="Odwoanieprzypisudolnego"/>
          <w:rFonts w:cs="Tahoma"/>
        </w:rPr>
        <w:footnoteReference w:id="1"/>
      </w:r>
      <w:r w:rsidRPr="00CB4705">
        <w:rPr>
          <w:rFonts w:cs="Tahoma"/>
        </w:rPr>
        <w:t xml:space="preserve">. </w:t>
      </w:r>
      <w:r w:rsidRPr="00CB4705">
        <w:t xml:space="preserve">Wysokość wkładu środków Unii Europejskiej w ramach RPO </w:t>
      </w:r>
      <w:proofErr w:type="spellStart"/>
      <w:r w:rsidRPr="00CB4705">
        <w:t>WiM</w:t>
      </w:r>
      <w:proofErr w:type="spellEnd"/>
      <w:r w:rsidRPr="00CB4705">
        <w:t xml:space="preserve"> 2014-2020 wynosi 1 728 272 095 euro</w:t>
      </w:r>
      <w:r w:rsidRPr="00CB4705">
        <w:rPr>
          <w:b/>
        </w:rPr>
        <w:t>.</w:t>
      </w:r>
    </w:p>
    <w:p w14:paraId="495E064C" w14:textId="77777777" w:rsidR="00494110" w:rsidRPr="00CB4705" w:rsidRDefault="00494110" w:rsidP="00494110">
      <w:pPr>
        <w:spacing w:after="0" w:line="276" w:lineRule="auto"/>
        <w:ind w:firstLine="567"/>
        <w:jc w:val="both"/>
        <w:rPr>
          <w:rFonts w:cs="Tahoma"/>
        </w:rPr>
      </w:pPr>
      <w:r w:rsidRPr="00CB4705">
        <w:rPr>
          <w:rFonts w:cs="Tahoma"/>
        </w:rPr>
        <w:t>Program ten jest</w:t>
      </w:r>
      <w:r w:rsidRPr="00CB4705">
        <w:rPr>
          <w:rFonts w:eastAsia="Cambria"/>
        </w:rPr>
        <w:t xml:space="preserve"> jednym z elementów realizacji polityki regionalnej w województwie warmińsko-mazurskim w perspektywie finansowej UE 2014-2020, </w:t>
      </w:r>
      <w:r w:rsidRPr="00CB4705">
        <w:rPr>
          <w:rFonts w:cs="Tahoma"/>
        </w:rPr>
        <w:t xml:space="preserve">następcą RPO </w:t>
      </w:r>
      <w:proofErr w:type="spellStart"/>
      <w:r w:rsidRPr="00CB4705">
        <w:rPr>
          <w:rFonts w:cs="Tahoma"/>
        </w:rPr>
        <w:t>WiM</w:t>
      </w:r>
      <w:proofErr w:type="spellEnd"/>
      <w:r w:rsidRPr="00CB4705">
        <w:rPr>
          <w:rFonts w:cs="Tahoma"/>
        </w:rPr>
        <w:t xml:space="preserve"> 2007-2013 oraz głównym narzędziem finansującym </w:t>
      </w:r>
      <w:r w:rsidRPr="00CB4705">
        <w:rPr>
          <w:rFonts w:cs="Tahoma"/>
          <w:i/>
        </w:rPr>
        <w:t>Strategię rozwoju społeczno-gospodarczego województwa</w:t>
      </w:r>
      <w:r w:rsidRPr="00CB4705">
        <w:rPr>
          <w:rFonts w:cs="Tahoma"/>
        </w:rPr>
        <w:t>.</w:t>
      </w:r>
      <w:r w:rsidRPr="00CB4705">
        <w:rPr>
          <w:rFonts w:cs="Arial"/>
        </w:rPr>
        <w:t xml:space="preserve"> RPO </w:t>
      </w:r>
      <w:proofErr w:type="spellStart"/>
      <w:r w:rsidRPr="00CB4705">
        <w:rPr>
          <w:rFonts w:cs="Arial"/>
        </w:rPr>
        <w:t>WiM</w:t>
      </w:r>
      <w:proofErr w:type="spellEnd"/>
      <w:r w:rsidRPr="00CB4705">
        <w:rPr>
          <w:rFonts w:cs="Arial"/>
        </w:rPr>
        <w:t xml:space="preserve"> 2014-2020 realizuje 10 celów tematycznych, wskazanych w art. 9 Rozporządzenia Parlamentu Europejskiego i Rady nr 1303/2013</w:t>
      </w:r>
      <w:r w:rsidRPr="00CB4705">
        <w:rPr>
          <w:rStyle w:val="Odwoanieprzypisudolnego"/>
          <w:rFonts w:cs="Arial"/>
        </w:rPr>
        <w:footnoteReference w:id="2"/>
      </w:r>
      <w:r w:rsidRPr="00CB4705">
        <w:rPr>
          <w:rFonts w:cs="Arial"/>
        </w:rPr>
        <w:t xml:space="preserve"> (zwanego „rozporządzeniem ogólnym”), które przyczyniają się do realizacji celów Strategii Europa 2020. Dlatego też jest programem wielowątkowym, koncentrującym się m.in. na: warmińsko-mazurskiej gospodarce i kształceniu dla niej kadr, zmianie sytuacji na rynku pracy, poprawie dostępu do usług publicznych, przełamaniu wykluczenia energetycznego regionu, ochronie środowiska przyrodniczego, zachowaniu dziedzictwa naturalnego i kulturowego, wypełnianiu luk w systemie transportowym, rewitalizacji miast i ich ubogich społeczności oraz ograniczaniu ubóstwa w regionie.</w:t>
      </w:r>
    </w:p>
    <w:p w14:paraId="37247796" w14:textId="77777777" w:rsidR="00494110" w:rsidRPr="00CB4705" w:rsidRDefault="00494110" w:rsidP="00494110">
      <w:pPr>
        <w:spacing w:after="0" w:line="276" w:lineRule="auto"/>
        <w:ind w:firstLine="567"/>
        <w:jc w:val="both"/>
        <w:rPr>
          <w:rFonts w:cs="Tahoma"/>
        </w:rPr>
      </w:pPr>
      <w:r w:rsidRPr="00CB4705">
        <w:rPr>
          <w:rFonts w:eastAsia="Cambria"/>
        </w:rPr>
        <w:t>Cele programu są osiągane poprzez realizację działań w ramach jedenastu merytorycznych osi priorytetowych, tj.:</w:t>
      </w:r>
    </w:p>
    <w:p w14:paraId="0D0C9780"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Inteligentna gospodarka Warmii i Mazur,</w:t>
      </w:r>
    </w:p>
    <w:p w14:paraId="371CD375"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Kadry dla gospodarki,</w:t>
      </w:r>
    </w:p>
    <w:p w14:paraId="67E8EDB1"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Cyfrowy region,</w:t>
      </w:r>
    </w:p>
    <w:p w14:paraId="6DF3965C"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Efektywność energetyczna,</w:t>
      </w:r>
    </w:p>
    <w:p w14:paraId="34DC3950"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Środowisko przyrodnicze i racjonalne wykorzystanie zasobów,</w:t>
      </w:r>
    </w:p>
    <w:p w14:paraId="7F8F8F7F"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Kultura i dziedzictwo,</w:t>
      </w:r>
    </w:p>
    <w:p w14:paraId="4180E862"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Infrastruktura transportowa,</w:t>
      </w:r>
    </w:p>
    <w:p w14:paraId="095FCB26"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Obszary wymagające rewitalizacji,</w:t>
      </w:r>
    </w:p>
    <w:p w14:paraId="3B013896"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Dostęp do wysokiej jakości usług publicznych,</w:t>
      </w:r>
    </w:p>
    <w:p w14:paraId="38E4ACC8"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Regionalny rynek pracy,</w:t>
      </w:r>
    </w:p>
    <w:p w14:paraId="37C549C7" w14:textId="77777777" w:rsidR="00494110" w:rsidRPr="00CB4705" w:rsidRDefault="00494110" w:rsidP="00E56EFB">
      <w:pPr>
        <w:numPr>
          <w:ilvl w:val="0"/>
          <w:numId w:val="18"/>
        </w:numPr>
        <w:spacing w:after="0" w:line="276" w:lineRule="auto"/>
        <w:ind w:left="850" w:hanging="493"/>
        <w:jc w:val="both"/>
        <w:rPr>
          <w:rFonts w:eastAsia="Cambria"/>
        </w:rPr>
      </w:pPr>
      <w:r w:rsidRPr="00CB4705">
        <w:rPr>
          <w:rFonts w:eastAsia="Cambria"/>
        </w:rPr>
        <w:t>Włączenie społeczne,</w:t>
      </w:r>
    </w:p>
    <w:p w14:paraId="26AC17F5" w14:textId="77777777" w:rsidR="00494110" w:rsidRPr="00CB4705" w:rsidRDefault="00494110" w:rsidP="00494110">
      <w:pPr>
        <w:spacing w:after="0" w:line="276" w:lineRule="auto"/>
        <w:jc w:val="both"/>
        <w:rPr>
          <w:rFonts w:eastAsia="Cambria"/>
        </w:rPr>
      </w:pPr>
      <w:r w:rsidRPr="00CB4705">
        <w:rPr>
          <w:rFonts w:eastAsia="Cambria"/>
        </w:rPr>
        <w:lastRenderedPageBreak/>
        <w:t>wspartych środkami pomocy technicznej.</w:t>
      </w:r>
    </w:p>
    <w:p w14:paraId="0487E360" w14:textId="533BD722" w:rsidR="00494110" w:rsidRDefault="00494110" w:rsidP="00494110">
      <w:pPr>
        <w:spacing w:after="0" w:line="276" w:lineRule="auto"/>
        <w:ind w:firstLine="567"/>
        <w:jc w:val="both"/>
        <w:rPr>
          <w:rFonts w:cs="Calibri"/>
        </w:rPr>
      </w:pPr>
      <w:r w:rsidRPr="00494110">
        <w:rPr>
          <w:rFonts w:cs="Calibri"/>
        </w:rPr>
        <w:t xml:space="preserve">Instytucją Zarządzającą RPO </w:t>
      </w:r>
      <w:proofErr w:type="spellStart"/>
      <w:r w:rsidRPr="00494110">
        <w:rPr>
          <w:rFonts w:cs="Calibri"/>
        </w:rPr>
        <w:t>WiM</w:t>
      </w:r>
      <w:proofErr w:type="spellEnd"/>
      <w:r w:rsidRPr="00494110">
        <w:rPr>
          <w:rFonts w:cs="Calibri"/>
        </w:rPr>
        <w:t xml:space="preserve"> 2014-2020 (IZ RPO </w:t>
      </w:r>
      <w:proofErr w:type="spellStart"/>
      <w:r w:rsidRPr="00494110">
        <w:rPr>
          <w:rFonts w:cs="Calibri"/>
        </w:rPr>
        <w:t>WiM</w:t>
      </w:r>
      <w:proofErr w:type="spellEnd"/>
      <w:r w:rsidRPr="00494110">
        <w:rPr>
          <w:rFonts w:cs="Calibri"/>
        </w:rPr>
        <w:t xml:space="preserve"> 2014-2020), odpowiedzialną za całokształt zagadnień związanych ze sprawnym i efektywnym systemem realizacji RPO </w:t>
      </w:r>
      <w:proofErr w:type="spellStart"/>
      <w:r w:rsidRPr="00494110">
        <w:rPr>
          <w:rFonts w:cs="Calibri"/>
        </w:rPr>
        <w:t>WiM</w:t>
      </w:r>
      <w:proofErr w:type="spellEnd"/>
      <w:r w:rsidRPr="00494110">
        <w:rPr>
          <w:rFonts w:cs="Calibri"/>
        </w:rPr>
        <w:t xml:space="preserve"> 2014-2020, jest Zarząd Wo</w:t>
      </w:r>
      <w:r w:rsidR="006A3C79">
        <w:rPr>
          <w:rFonts w:cs="Calibri"/>
        </w:rPr>
        <w:t>jewództwa Warmińsko-Mazurskiego.</w:t>
      </w:r>
    </w:p>
    <w:p w14:paraId="5B9FDD56" w14:textId="6F76C7B7" w:rsidR="0083684F" w:rsidRPr="0083684F" w:rsidRDefault="0083684F" w:rsidP="0083684F">
      <w:pPr>
        <w:autoSpaceDE w:val="0"/>
        <w:autoSpaceDN w:val="0"/>
        <w:adjustRightInd w:val="0"/>
        <w:spacing w:after="0" w:line="276" w:lineRule="auto"/>
        <w:ind w:firstLine="567"/>
        <w:jc w:val="both"/>
        <w:rPr>
          <w:rFonts w:cs="Calibri"/>
        </w:rPr>
      </w:pPr>
      <w:r w:rsidRPr="0083684F">
        <w:rPr>
          <w:rFonts w:cs="Calibri"/>
        </w:rPr>
        <w:t xml:space="preserve">Rozwój gospodarki regionu zdeterminowany jest potencjałem i konkurencyjnością przedsiębiorstw w niej funkcjonujących. Ich siłą są z kolei wiedza i kompetencje osób zarządzających, jak i kwalifikacje pracowników dobrze przygotowanych do wykonywania zawodu. Budowanie tak rozumianego kapitału ludzkiego zaczyna się już od najmłodszych lat. Wiek przedszkolny jest okresem szczególnym w rozwoju człowieka, a edukacja przedszkolna sprzyja rozwojowi nie tylko wiedzy </w:t>
      </w:r>
      <w:r w:rsidR="00C648BC">
        <w:rPr>
          <w:rFonts w:cs="Calibri"/>
        </w:rPr>
        <w:br/>
      </w:r>
      <w:r w:rsidRPr="0083684F">
        <w:rPr>
          <w:rFonts w:cs="Calibri"/>
        </w:rPr>
        <w:t xml:space="preserve">i umiejętności, lecz także postaw społeczno-emocjonalnych małych dzieci, co znajduje odzwierciedlenie w życiu dorosłym, sprzyja włączeniu społecznemu i wyrównuje szanse. Tymczasem mimo intensywnego upowszechnienia edukacji przedszkolnej na przestrzeni lat województwo warmińsko-mazurskie </w:t>
      </w:r>
      <w:r w:rsidR="0042084E">
        <w:rPr>
          <w:rFonts w:cs="Calibri"/>
        </w:rPr>
        <w:t xml:space="preserve">w momencie tworzenia RPO </w:t>
      </w:r>
      <w:proofErr w:type="spellStart"/>
      <w:r w:rsidR="0042084E">
        <w:rPr>
          <w:rFonts w:cs="Calibri"/>
        </w:rPr>
        <w:t>WiM</w:t>
      </w:r>
      <w:proofErr w:type="spellEnd"/>
      <w:r w:rsidR="0042084E">
        <w:rPr>
          <w:rFonts w:cs="Calibri"/>
        </w:rPr>
        <w:t xml:space="preserve"> 2014-2020 charakteryzował</w:t>
      </w:r>
      <w:r w:rsidRPr="0083684F">
        <w:rPr>
          <w:rFonts w:cs="Calibri"/>
        </w:rPr>
        <w:t xml:space="preserve"> najmniejszy w kraju odsetek dzieci w wieku 3-4 lat objętych wychowaniem przedszkolnym (47% w 2011 r.), a liczba prz</w:t>
      </w:r>
      <w:r w:rsidR="0042084E">
        <w:rPr>
          <w:rFonts w:cs="Calibri"/>
        </w:rPr>
        <w:t>edszkoli (283 w 2011 r.) plasowała</w:t>
      </w:r>
      <w:r w:rsidRPr="0083684F">
        <w:rPr>
          <w:rFonts w:cs="Calibri"/>
        </w:rPr>
        <w:t xml:space="preserve"> region na przedostatnim miejscu w kraju.</w:t>
      </w:r>
    </w:p>
    <w:p w14:paraId="1EFB1E49" w14:textId="05101191" w:rsidR="0083684F" w:rsidRPr="0083684F" w:rsidRDefault="0083684F" w:rsidP="0083684F">
      <w:pPr>
        <w:autoSpaceDE w:val="0"/>
        <w:autoSpaceDN w:val="0"/>
        <w:adjustRightInd w:val="0"/>
        <w:spacing w:after="0" w:line="276" w:lineRule="auto"/>
        <w:ind w:firstLine="567"/>
        <w:jc w:val="both"/>
        <w:rPr>
          <w:rFonts w:cs="Calibri"/>
        </w:rPr>
      </w:pPr>
      <w:r w:rsidRPr="0083684F">
        <w:rPr>
          <w:rFonts w:cs="Calibri"/>
        </w:rPr>
        <w:t xml:space="preserve">Skutkiem zapewnienia najmłodszym odpowiedniego startu w edukacji jest znaczne zwiększenie ich szans na kolejnych etapach kształcenia, a następnie na rynku pracy. Efekt ten jest szczególnie widoczny na terenach i w grupach zagrożonych wykluczeniem społecznym oraz wśród dzieci </w:t>
      </w:r>
      <w:r w:rsidR="00A33EF6">
        <w:rPr>
          <w:rFonts w:cs="Calibri"/>
        </w:rPr>
        <w:t xml:space="preserve">z </w:t>
      </w:r>
      <w:r w:rsidRPr="0083684F">
        <w:rPr>
          <w:rFonts w:cs="Calibri"/>
        </w:rPr>
        <w:t>niepełnosprawn</w:t>
      </w:r>
      <w:r w:rsidR="00A33EF6">
        <w:rPr>
          <w:rFonts w:cs="Calibri"/>
        </w:rPr>
        <w:t>ościami</w:t>
      </w:r>
      <w:r w:rsidR="0096747C">
        <w:rPr>
          <w:rStyle w:val="Odwoanieprzypisudolnego"/>
          <w:rFonts w:cs="Calibri"/>
        </w:rPr>
        <w:footnoteReference w:id="3"/>
      </w:r>
      <w:r w:rsidRPr="0083684F">
        <w:rPr>
          <w:rFonts w:cs="Calibri"/>
        </w:rPr>
        <w:t xml:space="preserve">. </w:t>
      </w:r>
    </w:p>
    <w:p w14:paraId="22C59B88" w14:textId="77777777" w:rsidR="0083684F" w:rsidRDefault="0083684F" w:rsidP="0083684F">
      <w:pPr>
        <w:spacing w:after="0" w:line="276" w:lineRule="auto"/>
        <w:ind w:firstLine="567"/>
        <w:jc w:val="both"/>
        <w:rPr>
          <w:rFonts w:cs="Calibri"/>
        </w:rPr>
      </w:pPr>
      <w:r w:rsidRPr="0083684F">
        <w:t xml:space="preserve">Dodatkowo, dynamiczny rynek pracy wpływa na funkcjonowanie osób w wieku produkcyjnym, a także dzieci. Dlatego też w odpowiedzi na obowiązki osób aktywnych zawodowo, ich obawę przed wykluczeniem zawodowym oraz potrzebę samorealizacji istotne znaczenie ma zwiększanie dostępności do wysokiej jakości usług wczesnej edukacji. </w:t>
      </w:r>
      <w:r w:rsidRPr="0083684F">
        <w:rPr>
          <w:rFonts w:cs="Calibri"/>
        </w:rPr>
        <w:t xml:space="preserve">Jednym z utrudnień w powrocie na rynek pracy jest sprawowanie opieki nad dziećmi do 3 roku życia. Dotyczy to przede wszystkim kobiet, których aktywność zawodowa jest mniejsza i które po urodzeniu dziecka nie podjęły zatrudnienia. Jedną z ważnych przyczyn jest luka w sferze usług opieki nad dzieckiem pomiędzy końcem urlopu macierzyńskiego a wiekiem, w którym może być ono umieszczone w przedszkolu. </w:t>
      </w:r>
    </w:p>
    <w:p w14:paraId="1C8DC4E8" w14:textId="2E681630" w:rsidR="00CB17E3" w:rsidRPr="0083684F" w:rsidRDefault="00CB17E3" w:rsidP="0083684F">
      <w:pPr>
        <w:spacing w:after="0" w:line="276" w:lineRule="auto"/>
        <w:ind w:firstLine="567"/>
        <w:jc w:val="both"/>
      </w:pPr>
      <w:r>
        <w:rPr>
          <w:rFonts w:cs="Calibri"/>
        </w:rPr>
        <w:t>Z</w:t>
      </w:r>
      <w:r w:rsidR="00EE53DE">
        <w:rPr>
          <w:rFonts w:cs="Calibri"/>
        </w:rPr>
        <w:t xml:space="preserve"> uwagi</w:t>
      </w:r>
      <w:r>
        <w:rPr>
          <w:rFonts w:cs="Calibri"/>
        </w:rPr>
        <w:t xml:space="preserve"> na ww. kwestie jednym z celów RPO </w:t>
      </w:r>
      <w:proofErr w:type="spellStart"/>
      <w:r>
        <w:rPr>
          <w:rFonts w:cs="Calibri"/>
        </w:rPr>
        <w:t>WiM</w:t>
      </w:r>
      <w:proofErr w:type="spellEnd"/>
      <w:r>
        <w:rPr>
          <w:rFonts w:cs="Calibri"/>
        </w:rPr>
        <w:t xml:space="preserve"> 2014-2020 było zwiększenie dostępności </w:t>
      </w:r>
      <w:r w:rsidR="00C648BC">
        <w:rPr>
          <w:rFonts w:cs="Calibri"/>
        </w:rPr>
        <w:br/>
      </w:r>
      <w:r>
        <w:rPr>
          <w:rFonts w:cs="Calibri"/>
        </w:rPr>
        <w:t xml:space="preserve">i jakości edukacji przedszkolnej oraz wspieranie usług opieki nad dziećmi do 3 roku życia. </w:t>
      </w:r>
    </w:p>
    <w:p w14:paraId="11EC6F0D" w14:textId="617A4144" w:rsidR="0083684F" w:rsidRPr="0083684F" w:rsidRDefault="0083684F" w:rsidP="0083684F">
      <w:pPr>
        <w:keepNext/>
        <w:spacing w:before="240" w:after="120" w:line="240" w:lineRule="auto"/>
        <w:rPr>
          <w:i/>
          <w:iCs/>
          <w:color w:val="44546A"/>
          <w:sz w:val="18"/>
          <w:szCs w:val="18"/>
        </w:rPr>
      </w:pPr>
      <w:r w:rsidRPr="0083684F">
        <w:rPr>
          <w:i/>
          <w:iCs/>
          <w:color w:val="44546A"/>
          <w:sz w:val="18"/>
          <w:szCs w:val="18"/>
        </w:rPr>
        <w:t xml:space="preserve">Tabela </w:t>
      </w:r>
      <w:r w:rsidRPr="0083684F">
        <w:rPr>
          <w:i/>
          <w:iCs/>
          <w:noProof/>
          <w:color w:val="44546A"/>
          <w:sz w:val="18"/>
          <w:szCs w:val="18"/>
        </w:rPr>
        <w:fldChar w:fldCharType="begin"/>
      </w:r>
      <w:r w:rsidRPr="0083684F">
        <w:rPr>
          <w:i/>
          <w:iCs/>
          <w:noProof/>
          <w:color w:val="44546A"/>
          <w:sz w:val="18"/>
          <w:szCs w:val="18"/>
        </w:rPr>
        <w:instrText xml:space="preserve"> SEQ Tabela \* ARABIC </w:instrText>
      </w:r>
      <w:r w:rsidRPr="0083684F">
        <w:rPr>
          <w:i/>
          <w:iCs/>
          <w:noProof/>
          <w:color w:val="44546A"/>
          <w:sz w:val="18"/>
          <w:szCs w:val="18"/>
        </w:rPr>
        <w:fldChar w:fldCharType="separate"/>
      </w:r>
      <w:r w:rsidR="00B35176">
        <w:rPr>
          <w:i/>
          <w:iCs/>
          <w:noProof/>
          <w:color w:val="44546A"/>
          <w:sz w:val="18"/>
          <w:szCs w:val="18"/>
        </w:rPr>
        <w:t>1</w:t>
      </w:r>
      <w:r w:rsidRPr="0083684F">
        <w:rPr>
          <w:i/>
          <w:iCs/>
          <w:noProof/>
          <w:color w:val="44546A"/>
          <w:sz w:val="18"/>
          <w:szCs w:val="18"/>
        </w:rPr>
        <w:fldChar w:fldCharType="end"/>
      </w:r>
      <w:r w:rsidRPr="0083684F">
        <w:rPr>
          <w:i/>
          <w:iCs/>
          <w:color w:val="44546A"/>
          <w:sz w:val="18"/>
          <w:szCs w:val="18"/>
        </w:rPr>
        <w:t xml:space="preserve">. Działania i poddziałania obejmujące wsparcie opieki nad dziećmi do 3 </w:t>
      </w:r>
      <w:r w:rsidR="00F23515">
        <w:rPr>
          <w:i/>
          <w:iCs/>
          <w:color w:val="44546A"/>
          <w:sz w:val="18"/>
          <w:szCs w:val="18"/>
        </w:rPr>
        <w:t xml:space="preserve">roku życia oraz wychowania przedszkolnego </w:t>
      </w:r>
      <w:r w:rsidRPr="0083684F">
        <w:rPr>
          <w:i/>
          <w:iCs/>
          <w:color w:val="44546A"/>
          <w:sz w:val="18"/>
          <w:szCs w:val="18"/>
        </w:rPr>
        <w:t xml:space="preserve">w ramach RPO </w:t>
      </w:r>
      <w:proofErr w:type="spellStart"/>
      <w:r w:rsidRPr="0083684F">
        <w:rPr>
          <w:i/>
          <w:iCs/>
          <w:color w:val="44546A"/>
          <w:sz w:val="18"/>
          <w:szCs w:val="18"/>
        </w:rPr>
        <w:t>WiM</w:t>
      </w:r>
      <w:proofErr w:type="spellEnd"/>
      <w:r w:rsidRPr="0083684F">
        <w:rPr>
          <w:i/>
          <w:iCs/>
          <w:color w:val="44546A"/>
          <w:sz w:val="18"/>
          <w:szCs w:val="18"/>
        </w:rPr>
        <w:t xml:space="preserve"> 2014-2020 wg stanu na 31.07.2021 r.</w:t>
      </w:r>
    </w:p>
    <w:tbl>
      <w:tblPr>
        <w:tblW w:w="5670" w:type="dxa"/>
        <w:jc w:val="center"/>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CellMar>
          <w:left w:w="70" w:type="dxa"/>
          <w:right w:w="70" w:type="dxa"/>
        </w:tblCellMar>
        <w:tblLook w:val="04A0" w:firstRow="1" w:lastRow="0" w:firstColumn="1" w:lastColumn="0" w:noHBand="0" w:noVBand="1"/>
      </w:tblPr>
      <w:tblGrid>
        <w:gridCol w:w="567"/>
        <w:gridCol w:w="3402"/>
        <w:gridCol w:w="1701"/>
      </w:tblGrid>
      <w:tr w:rsidR="0083684F" w:rsidRPr="0083684F" w14:paraId="575F222F" w14:textId="77777777" w:rsidTr="0083684F">
        <w:trPr>
          <w:trHeight w:val="300"/>
          <w:jc w:val="center"/>
        </w:trPr>
        <w:tc>
          <w:tcPr>
            <w:tcW w:w="567" w:type="dxa"/>
            <w:shd w:val="clear" w:color="auto" w:fill="4472C4"/>
            <w:noWrap/>
            <w:vAlign w:val="center"/>
            <w:hideMark/>
          </w:tcPr>
          <w:p w14:paraId="366CF381" w14:textId="77777777" w:rsidR="0083684F" w:rsidRPr="0083684F" w:rsidRDefault="0083684F" w:rsidP="0083684F">
            <w:pPr>
              <w:spacing w:after="0" w:line="240" w:lineRule="auto"/>
              <w:jc w:val="center"/>
              <w:rPr>
                <w:rFonts w:eastAsia="Times New Roman"/>
                <w:color w:val="FFFFFF"/>
                <w:sz w:val="18"/>
                <w:szCs w:val="18"/>
                <w:lang w:eastAsia="pl-PL"/>
              </w:rPr>
            </w:pPr>
            <w:r w:rsidRPr="0083684F">
              <w:rPr>
                <w:rFonts w:eastAsia="Times New Roman"/>
                <w:color w:val="FFFFFF"/>
                <w:sz w:val="18"/>
                <w:szCs w:val="18"/>
                <w:lang w:eastAsia="pl-PL"/>
              </w:rPr>
              <w:t>L.p.</w:t>
            </w:r>
          </w:p>
        </w:tc>
        <w:tc>
          <w:tcPr>
            <w:tcW w:w="3402" w:type="dxa"/>
            <w:shd w:val="clear" w:color="auto" w:fill="4472C4"/>
            <w:noWrap/>
            <w:vAlign w:val="center"/>
            <w:hideMark/>
          </w:tcPr>
          <w:p w14:paraId="0CC67508" w14:textId="04B01D5C" w:rsidR="0083684F" w:rsidRPr="0083684F" w:rsidRDefault="00021ED2" w:rsidP="0083684F">
            <w:pPr>
              <w:spacing w:after="0" w:line="240" w:lineRule="auto"/>
              <w:jc w:val="center"/>
              <w:rPr>
                <w:rFonts w:eastAsia="Times New Roman"/>
                <w:color w:val="FFFFFF"/>
                <w:sz w:val="18"/>
                <w:szCs w:val="18"/>
                <w:lang w:eastAsia="pl-PL"/>
              </w:rPr>
            </w:pPr>
            <w:r>
              <w:rPr>
                <w:rFonts w:eastAsia="Times New Roman"/>
                <w:color w:val="FFFFFF"/>
                <w:sz w:val="18"/>
                <w:szCs w:val="18"/>
                <w:lang w:eastAsia="pl-PL"/>
              </w:rPr>
              <w:t>Nr działania/p</w:t>
            </w:r>
            <w:r w:rsidR="0083684F" w:rsidRPr="0083684F">
              <w:rPr>
                <w:rFonts w:eastAsia="Times New Roman"/>
                <w:color w:val="FFFFFF"/>
                <w:sz w:val="18"/>
                <w:szCs w:val="18"/>
                <w:lang w:eastAsia="pl-PL"/>
              </w:rPr>
              <w:t>oddziałania i nazwa</w:t>
            </w:r>
          </w:p>
        </w:tc>
        <w:tc>
          <w:tcPr>
            <w:tcW w:w="1701" w:type="dxa"/>
            <w:shd w:val="clear" w:color="auto" w:fill="4472C4"/>
            <w:vAlign w:val="center"/>
          </w:tcPr>
          <w:p w14:paraId="34846D3A" w14:textId="77777777" w:rsidR="0083684F" w:rsidRPr="0083684F" w:rsidRDefault="0083684F" w:rsidP="0083684F">
            <w:pPr>
              <w:spacing w:after="0" w:line="240" w:lineRule="auto"/>
              <w:jc w:val="center"/>
              <w:rPr>
                <w:rFonts w:eastAsia="Times New Roman"/>
                <w:color w:val="FFFFFF"/>
                <w:sz w:val="18"/>
                <w:szCs w:val="18"/>
                <w:lang w:eastAsia="pl-PL"/>
              </w:rPr>
            </w:pPr>
            <w:r w:rsidRPr="0083684F">
              <w:rPr>
                <w:rFonts w:eastAsia="Times New Roman"/>
                <w:color w:val="FFFFFF"/>
                <w:sz w:val="18"/>
                <w:szCs w:val="18"/>
                <w:lang w:eastAsia="pl-PL"/>
              </w:rPr>
              <w:t>Alokacja (w euro)</w:t>
            </w:r>
          </w:p>
        </w:tc>
      </w:tr>
      <w:tr w:rsidR="0083684F" w:rsidRPr="0083684F" w14:paraId="6DA5C52C" w14:textId="77777777" w:rsidTr="0083684F">
        <w:trPr>
          <w:trHeight w:val="300"/>
          <w:jc w:val="center"/>
        </w:trPr>
        <w:tc>
          <w:tcPr>
            <w:tcW w:w="567" w:type="dxa"/>
            <w:shd w:val="clear" w:color="auto" w:fill="D9E2F3"/>
            <w:noWrap/>
            <w:vAlign w:val="center"/>
            <w:hideMark/>
          </w:tcPr>
          <w:p w14:paraId="77AF564A" w14:textId="77777777" w:rsidR="0083684F" w:rsidRPr="0083684F" w:rsidRDefault="0083684F" w:rsidP="0083684F">
            <w:pPr>
              <w:spacing w:after="0" w:line="240" w:lineRule="auto"/>
              <w:jc w:val="right"/>
              <w:rPr>
                <w:rFonts w:eastAsia="Times New Roman"/>
                <w:color w:val="000000"/>
                <w:sz w:val="18"/>
                <w:szCs w:val="18"/>
                <w:lang w:eastAsia="pl-PL"/>
              </w:rPr>
            </w:pPr>
            <w:r w:rsidRPr="0083684F">
              <w:rPr>
                <w:rFonts w:eastAsia="Times New Roman"/>
                <w:color w:val="000000"/>
                <w:sz w:val="18"/>
                <w:szCs w:val="18"/>
                <w:lang w:eastAsia="pl-PL"/>
              </w:rPr>
              <w:t>1.</w:t>
            </w:r>
          </w:p>
        </w:tc>
        <w:tc>
          <w:tcPr>
            <w:tcW w:w="3402" w:type="dxa"/>
            <w:shd w:val="clear" w:color="auto" w:fill="D9E2F3"/>
            <w:noWrap/>
            <w:vAlign w:val="center"/>
            <w:hideMark/>
          </w:tcPr>
          <w:p w14:paraId="1C8E4055" w14:textId="77777777" w:rsidR="0083684F" w:rsidRPr="0083684F" w:rsidRDefault="0083684F" w:rsidP="0083684F">
            <w:pPr>
              <w:spacing w:after="0" w:line="240" w:lineRule="auto"/>
              <w:rPr>
                <w:rFonts w:eastAsia="Times New Roman"/>
                <w:color w:val="000000"/>
                <w:sz w:val="18"/>
                <w:szCs w:val="18"/>
                <w:lang w:eastAsia="pl-PL"/>
              </w:rPr>
            </w:pPr>
            <w:r w:rsidRPr="0083684F">
              <w:rPr>
                <w:rFonts w:eastAsia="Times New Roman"/>
                <w:color w:val="000000"/>
                <w:sz w:val="18"/>
                <w:szCs w:val="18"/>
                <w:lang w:eastAsia="pl-PL"/>
              </w:rPr>
              <w:t>2.1 Zapewnienie równego dostępu do wysokiej jakości edukacji przedszkolnej</w:t>
            </w:r>
          </w:p>
        </w:tc>
        <w:tc>
          <w:tcPr>
            <w:tcW w:w="1701" w:type="dxa"/>
            <w:shd w:val="clear" w:color="auto" w:fill="D9E2F3"/>
            <w:vAlign w:val="center"/>
          </w:tcPr>
          <w:p w14:paraId="1846C2A4" w14:textId="77777777" w:rsidR="0083684F" w:rsidRPr="0083684F" w:rsidRDefault="0083684F" w:rsidP="0083684F">
            <w:pPr>
              <w:spacing w:after="0" w:line="240" w:lineRule="auto"/>
              <w:jc w:val="right"/>
              <w:rPr>
                <w:rFonts w:eastAsia="Times New Roman"/>
                <w:color w:val="000000"/>
                <w:sz w:val="18"/>
                <w:szCs w:val="18"/>
                <w:lang w:eastAsia="pl-PL"/>
              </w:rPr>
            </w:pPr>
            <w:r w:rsidRPr="0083684F">
              <w:rPr>
                <w:color w:val="000000"/>
                <w:sz w:val="18"/>
                <w:szCs w:val="18"/>
              </w:rPr>
              <w:t>14 347 089</w:t>
            </w:r>
          </w:p>
        </w:tc>
      </w:tr>
      <w:tr w:rsidR="0083684F" w:rsidRPr="0083684F" w14:paraId="28E83C51" w14:textId="77777777" w:rsidTr="0083684F">
        <w:trPr>
          <w:trHeight w:val="300"/>
          <w:jc w:val="center"/>
        </w:trPr>
        <w:tc>
          <w:tcPr>
            <w:tcW w:w="567" w:type="dxa"/>
            <w:shd w:val="clear" w:color="auto" w:fill="B4C6E7"/>
            <w:noWrap/>
            <w:vAlign w:val="center"/>
            <w:hideMark/>
          </w:tcPr>
          <w:p w14:paraId="0B8A20A6" w14:textId="77777777" w:rsidR="0083684F" w:rsidRPr="0083684F" w:rsidRDefault="0083684F" w:rsidP="0083684F">
            <w:pPr>
              <w:spacing w:after="0" w:line="240" w:lineRule="auto"/>
              <w:jc w:val="right"/>
              <w:rPr>
                <w:rFonts w:eastAsia="Times New Roman"/>
                <w:color w:val="000000"/>
                <w:sz w:val="18"/>
                <w:szCs w:val="18"/>
                <w:lang w:eastAsia="pl-PL"/>
              </w:rPr>
            </w:pPr>
            <w:r w:rsidRPr="0083684F">
              <w:rPr>
                <w:rFonts w:eastAsia="Times New Roman"/>
                <w:color w:val="000000"/>
                <w:sz w:val="18"/>
                <w:szCs w:val="18"/>
                <w:lang w:eastAsia="pl-PL"/>
              </w:rPr>
              <w:t>2.</w:t>
            </w:r>
          </w:p>
        </w:tc>
        <w:tc>
          <w:tcPr>
            <w:tcW w:w="3402" w:type="dxa"/>
            <w:shd w:val="clear" w:color="auto" w:fill="B4C6E7"/>
            <w:noWrap/>
            <w:vAlign w:val="center"/>
          </w:tcPr>
          <w:p w14:paraId="4D1336ED" w14:textId="77777777" w:rsidR="0083684F" w:rsidRPr="0083684F" w:rsidRDefault="0083684F" w:rsidP="0083684F">
            <w:pPr>
              <w:spacing w:after="0" w:line="240" w:lineRule="auto"/>
              <w:rPr>
                <w:rFonts w:eastAsia="Times New Roman"/>
                <w:color w:val="000000"/>
                <w:sz w:val="18"/>
                <w:szCs w:val="18"/>
                <w:lang w:eastAsia="pl-PL"/>
              </w:rPr>
            </w:pPr>
            <w:r w:rsidRPr="0083684F">
              <w:rPr>
                <w:rFonts w:eastAsia="Times New Roman"/>
                <w:color w:val="000000"/>
                <w:sz w:val="18"/>
                <w:szCs w:val="18"/>
                <w:lang w:eastAsia="pl-PL"/>
              </w:rPr>
              <w:t>9.3.5</w:t>
            </w:r>
            <w:r w:rsidRPr="0083684F">
              <w:t xml:space="preserve"> </w:t>
            </w:r>
            <w:r w:rsidRPr="0083684F">
              <w:rPr>
                <w:rFonts w:eastAsia="Times New Roman"/>
                <w:color w:val="000000"/>
                <w:sz w:val="18"/>
                <w:szCs w:val="18"/>
                <w:lang w:eastAsia="pl-PL"/>
              </w:rPr>
              <w:t>Infrastruktura edukacji przedszkolnej</w:t>
            </w:r>
          </w:p>
        </w:tc>
        <w:tc>
          <w:tcPr>
            <w:tcW w:w="1701" w:type="dxa"/>
            <w:shd w:val="clear" w:color="auto" w:fill="B4C6E7"/>
            <w:vAlign w:val="center"/>
          </w:tcPr>
          <w:p w14:paraId="752F0BE5" w14:textId="77777777" w:rsidR="0083684F" w:rsidRPr="0083684F" w:rsidRDefault="0083684F" w:rsidP="0083684F">
            <w:pPr>
              <w:spacing w:after="0" w:line="240" w:lineRule="auto"/>
              <w:jc w:val="right"/>
              <w:rPr>
                <w:rFonts w:eastAsia="Times New Roman"/>
                <w:color w:val="000000"/>
                <w:sz w:val="18"/>
                <w:szCs w:val="18"/>
                <w:lang w:eastAsia="pl-PL"/>
              </w:rPr>
            </w:pPr>
            <w:r w:rsidRPr="0083684F">
              <w:rPr>
                <w:color w:val="000000"/>
                <w:sz w:val="18"/>
                <w:szCs w:val="18"/>
              </w:rPr>
              <w:t>1 285 906</w:t>
            </w:r>
          </w:p>
        </w:tc>
      </w:tr>
      <w:tr w:rsidR="0083684F" w:rsidRPr="0083684F" w14:paraId="48672D48" w14:textId="77777777" w:rsidTr="0083684F">
        <w:trPr>
          <w:trHeight w:val="300"/>
          <w:jc w:val="center"/>
        </w:trPr>
        <w:tc>
          <w:tcPr>
            <w:tcW w:w="567" w:type="dxa"/>
            <w:shd w:val="clear" w:color="auto" w:fill="D9E2F3"/>
            <w:noWrap/>
            <w:vAlign w:val="center"/>
            <w:hideMark/>
          </w:tcPr>
          <w:p w14:paraId="705EA718" w14:textId="77777777" w:rsidR="0083684F" w:rsidRPr="0083684F" w:rsidRDefault="0083684F" w:rsidP="0083684F">
            <w:pPr>
              <w:spacing w:after="0" w:line="240" w:lineRule="auto"/>
              <w:jc w:val="right"/>
              <w:rPr>
                <w:rFonts w:eastAsia="Times New Roman"/>
                <w:color w:val="000000"/>
                <w:sz w:val="18"/>
                <w:szCs w:val="18"/>
                <w:lang w:eastAsia="pl-PL"/>
              </w:rPr>
            </w:pPr>
            <w:r w:rsidRPr="0083684F">
              <w:rPr>
                <w:rFonts w:eastAsia="Times New Roman"/>
                <w:color w:val="000000"/>
                <w:sz w:val="18"/>
                <w:szCs w:val="18"/>
                <w:lang w:eastAsia="pl-PL"/>
              </w:rPr>
              <w:t>3.</w:t>
            </w:r>
          </w:p>
        </w:tc>
        <w:tc>
          <w:tcPr>
            <w:tcW w:w="3402" w:type="dxa"/>
            <w:shd w:val="clear" w:color="auto" w:fill="D9E2F3"/>
            <w:noWrap/>
            <w:vAlign w:val="center"/>
          </w:tcPr>
          <w:p w14:paraId="7A3D4258" w14:textId="77777777" w:rsidR="0083684F" w:rsidRPr="0083684F" w:rsidRDefault="0083684F" w:rsidP="0083684F">
            <w:pPr>
              <w:spacing w:after="0" w:line="240" w:lineRule="auto"/>
              <w:rPr>
                <w:rFonts w:eastAsia="Times New Roman"/>
                <w:color w:val="000000"/>
                <w:sz w:val="18"/>
                <w:szCs w:val="18"/>
                <w:lang w:eastAsia="pl-PL"/>
              </w:rPr>
            </w:pPr>
            <w:r w:rsidRPr="0083684F">
              <w:rPr>
                <w:rFonts w:eastAsia="Times New Roman"/>
                <w:color w:val="000000"/>
                <w:sz w:val="18"/>
                <w:szCs w:val="18"/>
                <w:lang w:eastAsia="pl-PL"/>
              </w:rPr>
              <w:t>10.4</w:t>
            </w:r>
            <w:r w:rsidRPr="0083684F">
              <w:t xml:space="preserve"> </w:t>
            </w:r>
            <w:r w:rsidRPr="0083684F">
              <w:rPr>
                <w:rFonts w:eastAsia="Times New Roman"/>
                <w:color w:val="000000"/>
                <w:sz w:val="18"/>
                <w:szCs w:val="18"/>
                <w:lang w:eastAsia="pl-PL"/>
              </w:rPr>
              <w:t>Pomoc w powrocie lub wejściu na rynek pracy osobom sprawującym opiekę nad dziećmi do lat 3</w:t>
            </w:r>
          </w:p>
        </w:tc>
        <w:tc>
          <w:tcPr>
            <w:tcW w:w="1701" w:type="dxa"/>
            <w:shd w:val="clear" w:color="auto" w:fill="D9E2F3"/>
            <w:vAlign w:val="center"/>
          </w:tcPr>
          <w:p w14:paraId="1B272946" w14:textId="77777777" w:rsidR="0083684F" w:rsidRPr="0083684F" w:rsidRDefault="0083684F" w:rsidP="0083684F">
            <w:pPr>
              <w:spacing w:after="0" w:line="240" w:lineRule="auto"/>
              <w:jc w:val="right"/>
              <w:rPr>
                <w:rFonts w:eastAsia="Times New Roman"/>
                <w:color w:val="000000"/>
                <w:sz w:val="18"/>
                <w:szCs w:val="18"/>
                <w:lang w:eastAsia="pl-PL"/>
              </w:rPr>
            </w:pPr>
            <w:r w:rsidRPr="0083684F">
              <w:rPr>
                <w:rFonts w:eastAsia="Times New Roman"/>
                <w:color w:val="000000"/>
                <w:sz w:val="18"/>
                <w:szCs w:val="18"/>
                <w:lang w:eastAsia="pl-PL"/>
              </w:rPr>
              <w:t>11 110 909</w:t>
            </w:r>
          </w:p>
        </w:tc>
      </w:tr>
    </w:tbl>
    <w:p w14:paraId="39410E9B" w14:textId="3209A9D2" w:rsidR="0083684F" w:rsidRPr="0083684F" w:rsidRDefault="00600185" w:rsidP="00600185">
      <w:pPr>
        <w:spacing w:before="120" w:after="0" w:line="276" w:lineRule="auto"/>
        <w:ind w:left="1416"/>
        <w:jc w:val="both"/>
        <w:rPr>
          <w:rFonts w:cs="Arial"/>
          <w:sz w:val="18"/>
          <w:szCs w:val="18"/>
        </w:rPr>
      </w:pPr>
      <w:r>
        <w:rPr>
          <w:rFonts w:cs="Arial"/>
          <w:sz w:val="18"/>
          <w:szCs w:val="18"/>
        </w:rPr>
        <w:t xml:space="preserve">Źródło: Szczegółowe opisy Osi Priorytetowych </w:t>
      </w:r>
      <w:r w:rsidR="002773C5">
        <w:rPr>
          <w:rFonts w:cs="Arial"/>
          <w:sz w:val="18"/>
          <w:szCs w:val="18"/>
        </w:rPr>
        <w:t xml:space="preserve">RPO </w:t>
      </w:r>
      <w:proofErr w:type="spellStart"/>
      <w:r>
        <w:rPr>
          <w:rFonts w:cs="Arial"/>
          <w:sz w:val="18"/>
          <w:szCs w:val="18"/>
        </w:rPr>
        <w:t>WiM</w:t>
      </w:r>
      <w:proofErr w:type="spellEnd"/>
      <w:r>
        <w:rPr>
          <w:rFonts w:cs="Arial"/>
          <w:sz w:val="18"/>
          <w:szCs w:val="18"/>
        </w:rPr>
        <w:t xml:space="preserve"> 2014-2020</w:t>
      </w:r>
      <w:r w:rsidR="003605C9">
        <w:rPr>
          <w:rFonts w:cs="Arial"/>
          <w:sz w:val="18"/>
          <w:szCs w:val="18"/>
        </w:rPr>
        <w:t>.</w:t>
      </w:r>
    </w:p>
    <w:p w14:paraId="3C87A865" w14:textId="2A26B40F" w:rsidR="0083684F" w:rsidRPr="0096747C" w:rsidRDefault="0083684F" w:rsidP="00BE1368">
      <w:pPr>
        <w:tabs>
          <w:tab w:val="left" w:pos="6375"/>
        </w:tabs>
        <w:spacing w:after="0" w:line="276" w:lineRule="auto"/>
        <w:ind w:firstLine="357"/>
        <w:rPr>
          <w:rFonts w:eastAsia="Cambria" w:cs="Calibri"/>
          <w:sz w:val="24"/>
          <w:szCs w:val="24"/>
        </w:rPr>
      </w:pPr>
      <w:r w:rsidRPr="0083684F">
        <w:rPr>
          <w:rFonts w:eastAsia="Cambria" w:cs="Calibri"/>
          <w:color w:val="FF0000"/>
          <w:sz w:val="24"/>
          <w:szCs w:val="24"/>
        </w:rPr>
        <w:tab/>
      </w:r>
    </w:p>
    <w:p w14:paraId="7F4C8806" w14:textId="77777777" w:rsidR="00C10608" w:rsidRPr="0096747C" w:rsidRDefault="00C10608" w:rsidP="00DE5809">
      <w:pPr>
        <w:spacing w:after="0" w:line="276" w:lineRule="auto"/>
        <w:jc w:val="both"/>
        <w:rPr>
          <w:rFonts w:eastAsia="Cambria" w:cs="Calibri"/>
          <w:sz w:val="24"/>
          <w:szCs w:val="24"/>
        </w:rPr>
      </w:pPr>
    </w:p>
    <w:p w14:paraId="21332799" w14:textId="77777777" w:rsidR="0083684F" w:rsidRPr="0083684F" w:rsidRDefault="0083684F" w:rsidP="00DE5809">
      <w:pPr>
        <w:spacing w:after="0" w:line="276" w:lineRule="auto"/>
        <w:jc w:val="both"/>
      </w:pPr>
      <w:r w:rsidRPr="0083684F">
        <w:t>Według stanu na dzień 29 lipca 2021 r. w ramach:</w:t>
      </w:r>
    </w:p>
    <w:p w14:paraId="4282DC18" w14:textId="3B35E436" w:rsidR="0083684F" w:rsidRPr="0083684F" w:rsidRDefault="0083684F" w:rsidP="00C10608">
      <w:pPr>
        <w:numPr>
          <w:ilvl w:val="0"/>
          <w:numId w:val="60"/>
        </w:numPr>
        <w:spacing w:after="0" w:line="276" w:lineRule="auto"/>
        <w:jc w:val="both"/>
      </w:pPr>
      <w:r w:rsidRPr="0083684F">
        <w:t xml:space="preserve">działania 2.1 </w:t>
      </w:r>
      <w:r w:rsidRPr="0083684F">
        <w:rPr>
          <w:i/>
        </w:rPr>
        <w:t>Zapewnienie równego dostępu do wysokiej jakości edukacji przedszkolnej</w:t>
      </w:r>
      <w:r w:rsidRPr="0083684F">
        <w:t xml:space="preserve"> podpisano 142 umowy o dofinansowanie projektów o łącznej wartości dofinansowania </w:t>
      </w:r>
      <w:r w:rsidR="00AE7830">
        <w:br/>
      </w:r>
      <w:r w:rsidRPr="0083684F">
        <w:t>z UE wynoszącej prawie 65,2 mln zł. Realizacja 86% projektów została w pełni zakończona</w:t>
      </w:r>
      <w:r>
        <w:t>;</w:t>
      </w:r>
    </w:p>
    <w:p w14:paraId="31425172" w14:textId="6E35816B" w:rsidR="0083684F" w:rsidRPr="0083684F" w:rsidRDefault="0083684F" w:rsidP="00C10608">
      <w:pPr>
        <w:numPr>
          <w:ilvl w:val="0"/>
          <w:numId w:val="60"/>
        </w:numPr>
        <w:spacing w:after="0" w:line="276" w:lineRule="auto"/>
        <w:jc w:val="both"/>
      </w:pPr>
      <w:r w:rsidRPr="0083684F">
        <w:t xml:space="preserve">poddziałania 9.3.5 </w:t>
      </w:r>
      <w:r w:rsidRPr="0083684F">
        <w:rPr>
          <w:i/>
        </w:rPr>
        <w:t>Infrastruktura edukacji przedszkolnej</w:t>
      </w:r>
      <w:r w:rsidRPr="0083684F">
        <w:t xml:space="preserve"> podpisano 11 umów </w:t>
      </w:r>
      <w:r w:rsidR="00AE7830">
        <w:br/>
      </w:r>
      <w:r w:rsidRPr="0083684F">
        <w:t>o dofinansowanie projektów (10 z nich zostało już w pełni zakończonych), o łącznej wartości dofinansowania z UE wynoszącej prawie 5,5 mln zł</w:t>
      </w:r>
      <w:r>
        <w:t>;</w:t>
      </w:r>
    </w:p>
    <w:p w14:paraId="583B5C40" w14:textId="38F7CD10" w:rsidR="0083684F" w:rsidRPr="0083684F" w:rsidRDefault="0083684F" w:rsidP="00C10608">
      <w:pPr>
        <w:numPr>
          <w:ilvl w:val="0"/>
          <w:numId w:val="60"/>
        </w:numPr>
        <w:jc w:val="both"/>
      </w:pPr>
      <w:r w:rsidRPr="0083684F">
        <w:t xml:space="preserve">działania 10.4 </w:t>
      </w:r>
      <w:r w:rsidRPr="0083684F">
        <w:rPr>
          <w:i/>
        </w:rPr>
        <w:t>Pomoc w powrocie lub wejściu na rynek pracy osobom sprawującym opiekę nad dziećmi do lat 3</w:t>
      </w:r>
      <w:r w:rsidRPr="0083684F">
        <w:t xml:space="preserve"> podpisano 50 umów o dofinansowanie projektów, o łącznej wartości dofinansowania z UE wynoszącej ponad 49,3 mln zł. Połowa z nich została już zakończona.</w:t>
      </w:r>
    </w:p>
    <w:p w14:paraId="1D163D7A" w14:textId="04FBD0F3" w:rsidR="006A3C79" w:rsidRPr="0083684F" w:rsidRDefault="0083684F" w:rsidP="0083684F">
      <w:pPr>
        <w:spacing w:after="0" w:line="276" w:lineRule="auto"/>
        <w:jc w:val="both"/>
        <w:rPr>
          <w:rFonts w:eastAsia="Cambria" w:cs="Calibri"/>
          <w:color w:val="FF0000"/>
          <w:sz w:val="24"/>
          <w:szCs w:val="24"/>
        </w:rPr>
      </w:pPr>
      <w:r w:rsidRPr="0083684F">
        <w:t>Taki stopień wykorzystania środków w ramach ww. działań/poddziałań stanowi podstawę do zbadania aktualnych i potencjalnych efektów interwencji.</w:t>
      </w:r>
    </w:p>
    <w:p w14:paraId="4FCBCC39" w14:textId="77777777" w:rsidR="00494110" w:rsidRPr="00494110" w:rsidRDefault="00494110" w:rsidP="00494110">
      <w:pPr>
        <w:spacing w:after="0" w:line="276" w:lineRule="auto"/>
        <w:ind w:firstLine="567"/>
        <w:jc w:val="both"/>
        <w:rPr>
          <w:rFonts w:cs="Calibri"/>
        </w:rPr>
      </w:pPr>
      <w:r w:rsidRPr="00494110">
        <w:rPr>
          <w:rFonts w:cs="Calibri"/>
        </w:rPr>
        <w:t>Badanie przewidziano w Planie Ewaluacji Regionalnego Programu Operacyjnego Województwa Warmińsko-Mazurskiego na lata 2014-2020,</w:t>
      </w:r>
      <w:r w:rsidRPr="002D1A9D">
        <w:rPr>
          <w:rFonts w:eastAsia="Cambria"/>
        </w:rPr>
        <w:t xml:space="preserve"> </w:t>
      </w:r>
      <w:r w:rsidRPr="00677218">
        <w:rPr>
          <w:rFonts w:eastAsia="Cambria"/>
        </w:rPr>
        <w:t xml:space="preserve">przyjętym Uchwałą nr 61/2016 Komitetu Monitorującego Regionalny Program Operacyjny Województwa Warmińsko-Mazurskiego na lata 2014-2020 z dnia 22.01.2016 r. (z </w:t>
      </w:r>
      <w:proofErr w:type="spellStart"/>
      <w:r w:rsidRPr="00677218">
        <w:rPr>
          <w:rFonts w:eastAsia="Cambria"/>
        </w:rPr>
        <w:t>późn</w:t>
      </w:r>
      <w:proofErr w:type="spellEnd"/>
      <w:r w:rsidRPr="00677218">
        <w:rPr>
          <w:rFonts w:eastAsia="Cambria"/>
        </w:rPr>
        <w:t>. zm.).</w:t>
      </w:r>
      <w:r w:rsidRPr="00494110">
        <w:rPr>
          <w:rFonts w:cs="Calibri"/>
        </w:rPr>
        <w:t xml:space="preserve"> Dofinansowane będzie ze środków Europejskiego Funduszu Społecznego w ramach Pomocy Technicznej Regionalnego Programu Operacyjnego Województwa Warmińsko-Mazurskiego na lata 2014-2020.</w:t>
      </w:r>
    </w:p>
    <w:p w14:paraId="389B0C0B" w14:textId="5BE83EBA" w:rsidR="007C162E" w:rsidRPr="00EC496E" w:rsidRDefault="00575936" w:rsidP="00E56EFB">
      <w:pPr>
        <w:pStyle w:val="Nagwek1"/>
        <w:numPr>
          <w:ilvl w:val="0"/>
          <w:numId w:val="33"/>
        </w:numPr>
        <w:spacing w:after="120" w:line="276" w:lineRule="auto"/>
        <w:ind w:left="425" w:hanging="357"/>
        <w:rPr>
          <w:rFonts w:ascii="Calibri" w:hAnsi="Calibri" w:cs="Calibri"/>
          <w:b/>
          <w:color w:val="auto"/>
          <w:sz w:val="22"/>
          <w:szCs w:val="22"/>
        </w:rPr>
      </w:pPr>
      <w:r w:rsidRPr="00EC496E">
        <w:rPr>
          <w:rFonts w:ascii="Calibri" w:hAnsi="Calibri" w:cs="Calibri"/>
          <w:b/>
          <w:color w:val="auto"/>
          <w:sz w:val="22"/>
          <w:szCs w:val="22"/>
        </w:rPr>
        <w:t xml:space="preserve">Cel </w:t>
      </w:r>
      <w:r w:rsidR="00627EA8" w:rsidRPr="00EC496E">
        <w:rPr>
          <w:rFonts w:ascii="Calibri" w:hAnsi="Calibri" w:cs="Calibri"/>
          <w:b/>
          <w:color w:val="auto"/>
          <w:sz w:val="22"/>
          <w:szCs w:val="22"/>
        </w:rPr>
        <w:t xml:space="preserve">główny </w:t>
      </w:r>
      <w:r w:rsidR="007C162E" w:rsidRPr="00EC496E">
        <w:rPr>
          <w:rFonts w:ascii="Calibri" w:hAnsi="Calibri" w:cs="Calibri"/>
          <w:b/>
          <w:color w:val="auto"/>
          <w:sz w:val="22"/>
          <w:szCs w:val="22"/>
        </w:rPr>
        <w:t>badania</w:t>
      </w:r>
    </w:p>
    <w:p w14:paraId="672BB9F0" w14:textId="29D6696F" w:rsidR="00EC496E" w:rsidRPr="00EC496E" w:rsidRDefault="00EC496E" w:rsidP="00EC496E">
      <w:pPr>
        <w:spacing w:after="0" w:line="276" w:lineRule="auto"/>
        <w:ind w:firstLine="567"/>
        <w:jc w:val="both"/>
        <w:rPr>
          <w:rFonts w:cs="Calibri"/>
        </w:rPr>
      </w:pPr>
      <w:r w:rsidRPr="00EC496E">
        <w:rPr>
          <w:rFonts w:cs="Calibri"/>
        </w:rPr>
        <w:t xml:space="preserve">Głównym celem badania jest ocena dotychczasowego oraz potencjalnego wpływu realizowanych projektów w ramach RPO </w:t>
      </w:r>
      <w:proofErr w:type="spellStart"/>
      <w:r w:rsidRPr="00EC496E">
        <w:rPr>
          <w:rFonts w:cs="Calibri"/>
        </w:rPr>
        <w:t>WiM</w:t>
      </w:r>
      <w:proofErr w:type="spellEnd"/>
      <w:r w:rsidRPr="00EC496E">
        <w:rPr>
          <w:rFonts w:cs="Calibri"/>
        </w:rPr>
        <w:t xml:space="preserve"> 2014-2020 </w:t>
      </w:r>
      <w:r>
        <w:rPr>
          <w:rFonts w:cs="Calibri"/>
        </w:rPr>
        <w:t xml:space="preserve">na </w:t>
      </w:r>
      <w:r w:rsidR="00D338DA">
        <w:rPr>
          <w:rFonts w:cs="Calibri"/>
        </w:rPr>
        <w:t xml:space="preserve">trwałość miejsc </w:t>
      </w:r>
      <w:r>
        <w:rPr>
          <w:rFonts w:cs="Calibri"/>
        </w:rPr>
        <w:t xml:space="preserve">opieki nad dziećmi </w:t>
      </w:r>
      <w:r w:rsidR="00D338DA">
        <w:rPr>
          <w:rFonts w:cs="Calibri"/>
        </w:rPr>
        <w:t xml:space="preserve">do 3 roku życia i wychowania przedszkolnego </w:t>
      </w:r>
      <w:r>
        <w:rPr>
          <w:rFonts w:cs="Calibri"/>
        </w:rPr>
        <w:t>w województwie warmińsko-mazurskim</w:t>
      </w:r>
      <w:r w:rsidRPr="00EC496E">
        <w:rPr>
          <w:rFonts w:cs="Calibri"/>
        </w:rPr>
        <w:t>.</w:t>
      </w:r>
    </w:p>
    <w:p w14:paraId="13892773" w14:textId="77777777" w:rsidR="00EC496E" w:rsidRPr="00EC496E" w:rsidRDefault="00EC496E" w:rsidP="00EC496E">
      <w:pPr>
        <w:spacing w:after="0" w:line="276" w:lineRule="auto"/>
        <w:ind w:firstLine="567"/>
        <w:jc w:val="both"/>
        <w:rPr>
          <w:rFonts w:eastAsia="Times New Roman" w:cs="Calibri"/>
        </w:rPr>
      </w:pPr>
      <w:r w:rsidRPr="00EC496E">
        <w:rPr>
          <w:rFonts w:eastAsia="Times New Roman" w:cs="Calibri"/>
        </w:rPr>
        <w:t>W kontekście celu głównego badania, Wykonawca powinien dokonać oceny wpływu w ramach następujących celów szczegółowych:</w:t>
      </w:r>
    </w:p>
    <w:p w14:paraId="3BFBF33F" w14:textId="0B3E7851" w:rsidR="00EC496E" w:rsidRPr="00EC496E" w:rsidRDefault="00EC496E" w:rsidP="00E56EFB">
      <w:pPr>
        <w:numPr>
          <w:ilvl w:val="0"/>
          <w:numId w:val="34"/>
        </w:numPr>
        <w:spacing w:after="60" w:line="276" w:lineRule="auto"/>
        <w:contextualSpacing/>
        <w:jc w:val="both"/>
        <w:rPr>
          <w:rFonts w:eastAsia="Times New Roman"/>
        </w:rPr>
      </w:pPr>
      <w:r w:rsidRPr="00EC496E">
        <w:rPr>
          <w:rFonts w:eastAsia="Times New Roman" w:cs="Calibri"/>
        </w:rPr>
        <w:t xml:space="preserve">Wpływ RPO </w:t>
      </w:r>
      <w:proofErr w:type="spellStart"/>
      <w:r w:rsidRPr="00EC496E">
        <w:rPr>
          <w:rFonts w:eastAsia="Times New Roman" w:cs="Calibri"/>
        </w:rPr>
        <w:t>WiM</w:t>
      </w:r>
      <w:proofErr w:type="spellEnd"/>
      <w:r w:rsidRPr="00EC496E">
        <w:rPr>
          <w:rFonts w:eastAsia="Times New Roman" w:cs="Calibri"/>
        </w:rPr>
        <w:t xml:space="preserve"> 2014-2020 na wzrost dostępności usług opieki nad dziećmi do lat 3</w:t>
      </w:r>
      <w:r>
        <w:rPr>
          <w:rFonts w:eastAsia="Times New Roman" w:cs="Calibri"/>
        </w:rPr>
        <w:t xml:space="preserve"> w województwie warmińsko-mazurskim</w:t>
      </w:r>
      <w:r w:rsidRPr="00EC496E">
        <w:rPr>
          <w:rFonts w:eastAsia="Times New Roman" w:cs="Calibri"/>
        </w:rPr>
        <w:t>.</w:t>
      </w:r>
    </w:p>
    <w:p w14:paraId="04D3D23C" w14:textId="5A1E1046" w:rsidR="00EC496E" w:rsidRPr="00494110" w:rsidRDefault="00EC496E" w:rsidP="00E56EFB">
      <w:pPr>
        <w:numPr>
          <w:ilvl w:val="0"/>
          <w:numId w:val="34"/>
        </w:numPr>
        <w:spacing w:after="60" w:line="276" w:lineRule="auto"/>
        <w:contextualSpacing/>
        <w:jc w:val="both"/>
        <w:rPr>
          <w:rFonts w:eastAsia="Times New Roman"/>
        </w:rPr>
      </w:pPr>
      <w:r>
        <w:rPr>
          <w:rFonts w:eastAsia="Times New Roman" w:cs="Calibri"/>
        </w:rPr>
        <w:t>Ocena</w:t>
      </w:r>
      <w:r w:rsidRPr="00EC496E">
        <w:rPr>
          <w:rFonts w:eastAsia="Times New Roman" w:cs="Calibri"/>
        </w:rPr>
        <w:t xml:space="preserve"> trwałoś</w:t>
      </w:r>
      <w:r>
        <w:rPr>
          <w:rFonts w:eastAsia="Times New Roman" w:cs="Calibri"/>
        </w:rPr>
        <w:t>ci</w:t>
      </w:r>
      <w:r w:rsidRPr="00EC496E">
        <w:rPr>
          <w:rFonts w:eastAsia="Times New Roman" w:cs="Calibri"/>
        </w:rPr>
        <w:t xml:space="preserve"> usł</w:t>
      </w:r>
      <w:r>
        <w:rPr>
          <w:rFonts w:eastAsia="Times New Roman" w:cs="Calibri"/>
        </w:rPr>
        <w:t>ug opieki na</w:t>
      </w:r>
      <w:r w:rsidRPr="00EC496E">
        <w:rPr>
          <w:rFonts w:eastAsia="Times New Roman" w:cs="Calibri"/>
        </w:rPr>
        <w:t xml:space="preserve">d dziećmi do lat 3 </w:t>
      </w:r>
      <w:r>
        <w:rPr>
          <w:rFonts w:eastAsia="Times New Roman" w:cs="Calibri"/>
        </w:rPr>
        <w:t xml:space="preserve">m.in. </w:t>
      </w:r>
      <w:r w:rsidRPr="00EC496E">
        <w:rPr>
          <w:rFonts w:eastAsia="Times New Roman" w:cs="Calibri"/>
        </w:rPr>
        <w:t xml:space="preserve">poprzez pomiar wskaźnika </w:t>
      </w:r>
      <w:r w:rsidRPr="00EC496E">
        <w:rPr>
          <w:rFonts w:cs="Calibri"/>
          <w:i/>
        </w:rPr>
        <w:t xml:space="preserve">Liczba </w:t>
      </w:r>
      <w:r w:rsidRPr="00494110">
        <w:rPr>
          <w:rFonts w:cs="Calibri"/>
          <w:i/>
        </w:rPr>
        <w:t>utworzonych miejsc opieki nad dziećmi w wieku do lat 3, które funkcjonują 2 lata po uzyskaniu dofinansowania ze środków EFS.</w:t>
      </w:r>
    </w:p>
    <w:p w14:paraId="5D29F0E5" w14:textId="6259C0C2" w:rsidR="00EC496E" w:rsidRPr="00494110" w:rsidRDefault="00EC496E" w:rsidP="00E56EFB">
      <w:pPr>
        <w:numPr>
          <w:ilvl w:val="0"/>
          <w:numId w:val="34"/>
        </w:numPr>
        <w:spacing w:after="60" w:line="276" w:lineRule="auto"/>
        <w:contextualSpacing/>
        <w:jc w:val="both"/>
        <w:rPr>
          <w:rFonts w:eastAsia="Times New Roman"/>
        </w:rPr>
      </w:pPr>
      <w:r w:rsidRPr="00494110">
        <w:rPr>
          <w:rFonts w:eastAsia="Times New Roman" w:cs="Calibri"/>
        </w:rPr>
        <w:t xml:space="preserve">Wpływ RPO </w:t>
      </w:r>
      <w:proofErr w:type="spellStart"/>
      <w:r w:rsidRPr="00494110">
        <w:rPr>
          <w:rFonts w:eastAsia="Times New Roman" w:cs="Calibri"/>
        </w:rPr>
        <w:t>WiM</w:t>
      </w:r>
      <w:proofErr w:type="spellEnd"/>
      <w:r w:rsidRPr="00494110">
        <w:rPr>
          <w:rFonts w:eastAsia="Times New Roman" w:cs="Calibri"/>
        </w:rPr>
        <w:t xml:space="preserve"> 2014-2020 na wzrost dostępności i jakości edukacji przedszkolnej </w:t>
      </w:r>
      <w:r w:rsidR="00C648BC">
        <w:rPr>
          <w:rFonts w:eastAsia="Times New Roman" w:cs="Calibri"/>
        </w:rPr>
        <w:br/>
      </w:r>
      <w:r w:rsidRPr="00494110">
        <w:rPr>
          <w:rFonts w:eastAsia="Times New Roman" w:cs="Calibri"/>
        </w:rPr>
        <w:t>w województwie warmińsko-mazurskim.</w:t>
      </w:r>
    </w:p>
    <w:p w14:paraId="2D3641FC" w14:textId="68485997" w:rsidR="00EC496E" w:rsidRPr="00494110" w:rsidRDefault="00EC496E" w:rsidP="00E56EFB">
      <w:pPr>
        <w:numPr>
          <w:ilvl w:val="0"/>
          <w:numId w:val="34"/>
        </w:numPr>
        <w:spacing w:after="60" w:line="276" w:lineRule="auto"/>
        <w:contextualSpacing/>
        <w:jc w:val="both"/>
        <w:rPr>
          <w:rFonts w:eastAsia="Times New Roman"/>
        </w:rPr>
      </w:pPr>
      <w:r w:rsidRPr="00494110">
        <w:rPr>
          <w:rFonts w:eastAsia="Times New Roman" w:cs="Calibri"/>
        </w:rPr>
        <w:t xml:space="preserve">Ocena trwałości </w:t>
      </w:r>
      <w:r w:rsidR="00494110" w:rsidRPr="00494110">
        <w:rPr>
          <w:rFonts w:eastAsia="Times New Roman" w:cs="Calibri"/>
        </w:rPr>
        <w:t xml:space="preserve">miejsc wychowania przedszkolnego </w:t>
      </w:r>
      <w:r w:rsidRPr="00494110">
        <w:rPr>
          <w:rFonts w:eastAsia="Times New Roman" w:cs="Calibri"/>
        </w:rPr>
        <w:t xml:space="preserve">m.in. poprzez pomiar wskaźnika </w:t>
      </w:r>
      <w:r w:rsidR="00494110" w:rsidRPr="00494110">
        <w:rPr>
          <w:rFonts w:cs="Calibri"/>
          <w:i/>
        </w:rPr>
        <w:t>Liczba miejsc wychowania przedszkolnego, które funkcjonują 2 lata po uzyskaniu dofinansowania ze środków EFS.</w:t>
      </w:r>
    </w:p>
    <w:p w14:paraId="158E3DC3" w14:textId="2B85EE5D" w:rsidR="00EC496E" w:rsidRPr="00494110" w:rsidRDefault="00EC496E" w:rsidP="00EC496E">
      <w:pPr>
        <w:spacing w:after="0" w:line="276" w:lineRule="auto"/>
        <w:ind w:firstLine="567"/>
        <w:jc w:val="both"/>
        <w:rPr>
          <w:rFonts w:eastAsia="Times New Roman"/>
        </w:rPr>
      </w:pPr>
      <w:r w:rsidRPr="00494110">
        <w:rPr>
          <w:rFonts w:eastAsia="Times New Roman"/>
        </w:rPr>
        <w:t>Cele badania zrealizowane zostaną poprzez wykonanie analiz w poszczególnych obszarach tem</w:t>
      </w:r>
      <w:r w:rsidR="00494110" w:rsidRPr="00494110">
        <w:rPr>
          <w:rFonts w:eastAsia="Times New Roman"/>
        </w:rPr>
        <w:t>atycznych wymienionych w pkt VI</w:t>
      </w:r>
      <w:r w:rsidRPr="00494110">
        <w:rPr>
          <w:rFonts w:eastAsia="Times New Roman"/>
        </w:rPr>
        <w:t>I.</w:t>
      </w:r>
    </w:p>
    <w:p w14:paraId="0CE413D2" w14:textId="522FC713" w:rsidR="00EC496E" w:rsidRPr="00494110" w:rsidRDefault="00EC496E" w:rsidP="00EC496E">
      <w:pPr>
        <w:spacing w:after="0" w:line="276" w:lineRule="auto"/>
        <w:ind w:firstLine="567"/>
        <w:jc w:val="both"/>
        <w:rPr>
          <w:rFonts w:eastAsia="Times New Roman"/>
        </w:rPr>
      </w:pPr>
      <w:r w:rsidRPr="00494110">
        <w:rPr>
          <w:rFonts w:eastAsia="Times New Roman"/>
        </w:rPr>
        <w:t xml:space="preserve">W kontekście realizacji celów badania Wykonawca powinien zidentyfikować i zaproponować ewentualne zmiany w zakresie wsparcia </w:t>
      </w:r>
      <w:r w:rsidR="00494110" w:rsidRPr="00494110">
        <w:rPr>
          <w:rFonts w:eastAsia="Times New Roman"/>
        </w:rPr>
        <w:t>usług opieki nad dziećmi</w:t>
      </w:r>
      <w:r w:rsidR="004F16F6">
        <w:rPr>
          <w:rFonts w:eastAsia="Times New Roman"/>
        </w:rPr>
        <w:t xml:space="preserve"> do lat 3 oraz wychowania </w:t>
      </w:r>
      <w:r w:rsidR="004F16F6">
        <w:rPr>
          <w:rFonts w:eastAsia="Times New Roman"/>
        </w:rPr>
        <w:lastRenderedPageBreak/>
        <w:t>przedszkolnego</w:t>
      </w:r>
      <w:r w:rsidRPr="00494110">
        <w:rPr>
          <w:rFonts w:eastAsia="Times New Roman"/>
        </w:rPr>
        <w:t xml:space="preserve">. Mając na uwadze wysoki poziom zaawansowania realizacji RPO </w:t>
      </w:r>
      <w:proofErr w:type="spellStart"/>
      <w:r w:rsidRPr="00494110">
        <w:rPr>
          <w:rFonts w:eastAsia="Times New Roman"/>
        </w:rPr>
        <w:t>WiM</w:t>
      </w:r>
      <w:proofErr w:type="spellEnd"/>
      <w:r w:rsidRPr="00494110">
        <w:rPr>
          <w:rFonts w:eastAsia="Times New Roman"/>
        </w:rPr>
        <w:t xml:space="preserve"> 2014-2020, ewentualne rozwiązania powinny głównie dotyczyć programu regionalnego na lata 2021-2027</w:t>
      </w:r>
      <w:r w:rsidR="00A40EF0">
        <w:rPr>
          <w:rFonts w:eastAsia="Times New Roman"/>
        </w:rPr>
        <w:t xml:space="preserve"> – </w:t>
      </w:r>
      <w:r w:rsidR="004151CE">
        <w:rPr>
          <w:rFonts w:eastAsia="Times New Roman"/>
        </w:rPr>
        <w:t>rekomendacje powinny uwzględniać aktualny stan prac nad programem regionalnym na lata 2021-2027 or</w:t>
      </w:r>
      <w:r w:rsidR="00B35176">
        <w:rPr>
          <w:rFonts w:eastAsia="Times New Roman"/>
        </w:rPr>
        <w:t>a</w:t>
      </w:r>
      <w:r w:rsidR="004151CE">
        <w:rPr>
          <w:rFonts w:eastAsia="Times New Roman"/>
        </w:rPr>
        <w:t>z rozstrzygnięcia z Umowy Partnerstwa i linii demarkacyjnej</w:t>
      </w:r>
      <w:r w:rsidRPr="00494110">
        <w:rPr>
          <w:rFonts w:eastAsia="Times New Roman"/>
        </w:rPr>
        <w:t>.</w:t>
      </w:r>
    </w:p>
    <w:p w14:paraId="408C1618" w14:textId="4F978D14" w:rsidR="009C2685" w:rsidRPr="00326489" w:rsidRDefault="007C162E" w:rsidP="007C26D7">
      <w:pPr>
        <w:pStyle w:val="Nagwek1"/>
        <w:numPr>
          <w:ilvl w:val="0"/>
          <w:numId w:val="33"/>
        </w:numPr>
        <w:spacing w:after="120" w:line="276" w:lineRule="auto"/>
        <w:ind w:left="425" w:hanging="357"/>
        <w:rPr>
          <w:rFonts w:ascii="Calibri" w:hAnsi="Calibri" w:cs="Calibri"/>
          <w:b/>
          <w:color w:val="auto"/>
          <w:sz w:val="22"/>
          <w:szCs w:val="22"/>
        </w:rPr>
      </w:pPr>
      <w:r w:rsidRPr="00326489">
        <w:rPr>
          <w:rFonts w:ascii="Calibri" w:hAnsi="Calibri" w:cs="Calibri"/>
          <w:b/>
          <w:color w:val="auto"/>
          <w:sz w:val="22"/>
          <w:szCs w:val="22"/>
        </w:rPr>
        <w:t>Odbiorcy badania</w:t>
      </w:r>
    </w:p>
    <w:p w14:paraId="47A46188" w14:textId="77777777" w:rsidR="00326489" w:rsidRPr="00326489" w:rsidRDefault="00326489" w:rsidP="00326489">
      <w:pPr>
        <w:spacing w:after="0" w:line="276" w:lineRule="auto"/>
        <w:ind w:firstLine="567"/>
        <w:jc w:val="both"/>
        <w:rPr>
          <w:rFonts w:eastAsia="Times New Roman" w:cs="Tahoma"/>
        </w:rPr>
      </w:pPr>
      <w:r w:rsidRPr="00326489">
        <w:rPr>
          <w:rFonts w:eastAsia="Times New Roman" w:cs="Tahoma"/>
        </w:rPr>
        <w:t xml:space="preserve">Głównymi odbiorcami ewaluacji będą: Instytucja Zarządzająca (IZ) RPO </w:t>
      </w:r>
      <w:proofErr w:type="spellStart"/>
      <w:r w:rsidRPr="00326489">
        <w:rPr>
          <w:rFonts w:eastAsia="Times New Roman" w:cs="Tahoma"/>
        </w:rPr>
        <w:t>WiM</w:t>
      </w:r>
      <w:proofErr w:type="spellEnd"/>
      <w:r w:rsidRPr="00326489">
        <w:rPr>
          <w:rFonts w:eastAsia="Times New Roman" w:cs="Tahoma"/>
        </w:rPr>
        <w:t xml:space="preserve"> 2014-2020 (Zarząd Województwa Warmińsko-Mazurskiego), Instytucja Pośrednicząca RPO </w:t>
      </w:r>
      <w:proofErr w:type="spellStart"/>
      <w:r w:rsidRPr="00326489">
        <w:rPr>
          <w:rFonts w:eastAsia="Times New Roman" w:cs="Tahoma"/>
        </w:rPr>
        <w:t>WiM</w:t>
      </w:r>
      <w:proofErr w:type="spellEnd"/>
      <w:r w:rsidRPr="00326489">
        <w:rPr>
          <w:rFonts w:eastAsia="Times New Roman" w:cs="Tahoma"/>
        </w:rPr>
        <w:t xml:space="preserve"> 2014-2020 (Wojewódzki Urząd Pracy w Olsztynie) oraz wnioskodawcy i beneficjenci RPO </w:t>
      </w:r>
      <w:proofErr w:type="spellStart"/>
      <w:r w:rsidRPr="00326489">
        <w:rPr>
          <w:rFonts w:eastAsia="Times New Roman" w:cs="Tahoma"/>
        </w:rPr>
        <w:t>WiM</w:t>
      </w:r>
      <w:proofErr w:type="spellEnd"/>
      <w:r w:rsidRPr="00326489">
        <w:rPr>
          <w:rFonts w:eastAsia="Times New Roman" w:cs="Tahoma"/>
        </w:rPr>
        <w:t xml:space="preserve"> 2014-2020.</w:t>
      </w:r>
    </w:p>
    <w:p w14:paraId="083E84C3" w14:textId="77777777" w:rsidR="00326489" w:rsidRPr="00326489" w:rsidRDefault="00326489" w:rsidP="00326489">
      <w:pPr>
        <w:spacing w:after="0" w:line="276" w:lineRule="auto"/>
        <w:ind w:firstLine="567"/>
        <w:jc w:val="both"/>
        <w:rPr>
          <w:rFonts w:eastAsia="Times New Roman" w:cs="Tahoma"/>
        </w:rPr>
      </w:pPr>
      <w:r w:rsidRPr="00326489">
        <w:rPr>
          <w:rFonts w:eastAsia="Times New Roman" w:cs="Tahoma"/>
        </w:rPr>
        <w:t xml:space="preserve">Wyniki badania zostaną przekazane również Komitetowi Monitorującemu Regionalny Program Operacyjny Województwa Warmińsko-Mazurskiego na lata 2014-2020, Krajowej Jednostce Ewaluacji w Ministerstwie Funduszy i Polityki Regionalnej oraz Komisji Europejskiej. Dodatkowo wyniki badania udostępnione zostaną opinii publicznej na stronie internetowej RPO </w:t>
      </w:r>
      <w:proofErr w:type="spellStart"/>
      <w:r w:rsidRPr="00326489">
        <w:rPr>
          <w:rFonts w:eastAsia="Times New Roman" w:cs="Tahoma"/>
        </w:rPr>
        <w:t>WiM</w:t>
      </w:r>
      <w:proofErr w:type="spellEnd"/>
      <w:r w:rsidRPr="00326489">
        <w:rPr>
          <w:rFonts w:eastAsia="Times New Roman" w:cs="Tahoma"/>
        </w:rPr>
        <w:t xml:space="preserve"> 2014-2020.</w:t>
      </w:r>
    </w:p>
    <w:p w14:paraId="6019318A" w14:textId="02694121" w:rsidR="00326489" w:rsidRDefault="00326489" w:rsidP="00326489">
      <w:pPr>
        <w:spacing w:after="0" w:line="276" w:lineRule="auto"/>
        <w:ind w:firstLine="567"/>
        <w:jc w:val="both"/>
        <w:rPr>
          <w:rFonts w:cs="Calibri"/>
          <w:color w:val="FF0000"/>
          <w:sz w:val="24"/>
          <w:szCs w:val="24"/>
        </w:rPr>
      </w:pPr>
      <w:r w:rsidRPr="00326489">
        <w:rPr>
          <w:rFonts w:eastAsia="Times New Roman" w:cs="Tahoma"/>
        </w:rPr>
        <w:t xml:space="preserve">Ze względu na zakres badania można spodziewać się także, że </w:t>
      </w:r>
      <w:r w:rsidR="00C10608">
        <w:rPr>
          <w:rFonts w:eastAsia="Times New Roman" w:cs="Tahoma"/>
        </w:rPr>
        <w:t xml:space="preserve">jego </w:t>
      </w:r>
      <w:r w:rsidRPr="00326489">
        <w:rPr>
          <w:rFonts w:eastAsia="Times New Roman" w:cs="Tahoma"/>
        </w:rPr>
        <w:t>wyniki mogą być wykorzystane przez inne organy administracji samorządowej i rządowej, a także partnerów społecznych i gospodarczych z województwa warmińsko-mazurskiego.</w:t>
      </w:r>
    </w:p>
    <w:p w14:paraId="77A0E695" w14:textId="58C1E610" w:rsidR="00C53DE1" w:rsidRPr="00326489" w:rsidRDefault="00C53DE1" w:rsidP="007C26D7">
      <w:pPr>
        <w:pStyle w:val="Nagwek1"/>
        <w:numPr>
          <w:ilvl w:val="0"/>
          <w:numId w:val="33"/>
        </w:numPr>
        <w:spacing w:after="120" w:line="276" w:lineRule="auto"/>
        <w:ind w:left="425" w:hanging="357"/>
        <w:rPr>
          <w:rFonts w:ascii="Calibri" w:hAnsi="Calibri" w:cs="Calibri"/>
          <w:b/>
          <w:color w:val="auto"/>
          <w:sz w:val="22"/>
          <w:szCs w:val="22"/>
        </w:rPr>
      </w:pPr>
      <w:r w:rsidRPr="00326489">
        <w:rPr>
          <w:rFonts w:ascii="Calibri" w:hAnsi="Calibri" w:cs="Calibri"/>
          <w:b/>
          <w:color w:val="auto"/>
          <w:sz w:val="22"/>
          <w:szCs w:val="22"/>
        </w:rPr>
        <w:t>Zakres czasowy badania</w:t>
      </w:r>
    </w:p>
    <w:p w14:paraId="44A36BCC" w14:textId="677ADD6C" w:rsidR="004945DA" w:rsidRPr="004945DA" w:rsidRDefault="004945DA" w:rsidP="004945DA">
      <w:pPr>
        <w:spacing w:after="0" w:line="276" w:lineRule="auto"/>
        <w:ind w:firstLine="567"/>
        <w:jc w:val="both"/>
        <w:rPr>
          <w:rFonts w:cs="Calibri"/>
        </w:rPr>
      </w:pPr>
      <w:r>
        <w:rPr>
          <w:rFonts w:cs="Calibri"/>
        </w:rPr>
        <w:t>W zakresie pomiaru wskaźników</w:t>
      </w:r>
      <w:r w:rsidRPr="004945DA">
        <w:rPr>
          <w:rFonts w:cs="Calibri"/>
        </w:rPr>
        <w:t xml:space="preserve"> rezultatu długoterminowego: </w:t>
      </w:r>
      <w:r w:rsidRPr="00EC496E">
        <w:rPr>
          <w:rFonts w:cs="Calibri"/>
          <w:i/>
        </w:rPr>
        <w:t xml:space="preserve">Liczba </w:t>
      </w:r>
      <w:r w:rsidRPr="00494110">
        <w:rPr>
          <w:rFonts w:cs="Calibri"/>
          <w:i/>
        </w:rPr>
        <w:t>utworzonych miejsc opieki nad dziećmi w wieku do lat 3, które funkcjonują 2 lata po uzyskaniu dofinansowania ze środków EFS</w:t>
      </w:r>
      <w:r>
        <w:rPr>
          <w:rFonts w:cs="Calibri"/>
        </w:rPr>
        <w:t xml:space="preserve"> oraz </w:t>
      </w:r>
      <w:r w:rsidRPr="00494110">
        <w:rPr>
          <w:rFonts w:cs="Calibri"/>
          <w:i/>
        </w:rPr>
        <w:t>Liczba miejsc wychowania przedszkolnego, które funkcjonują 2 lata po uzyskaniu dofinansowania ze środków EFS</w:t>
      </w:r>
      <w:r w:rsidR="00C10608">
        <w:rPr>
          <w:rFonts w:cs="Calibri"/>
          <w:i/>
        </w:rPr>
        <w:t>,</w:t>
      </w:r>
      <w:r>
        <w:rPr>
          <w:rFonts w:cs="Calibri"/>
        </w:rPr>
        <w:t xml:space="preserve"> badanie obejmie okres od</w:t>
      </w:r>
      <w:r w:rsidRPr="004945DA">
        <w:rPr>
          <w:rFonts w:eastAsia="Times New Roman" w:cs="Calibri"/>
        </w:rPr>
        <w:t xml:space="preserve"> zatwierdzenia RPO </w:t>
      </w:r>
      <w:proofErr w:type="spellStart"/>
      <w:r w:rsidRPr="004945DA">
        <w:rPr>
          <w:rFonts w:eastAsia="Times New Roman" w:cs="Calibri"/>
        </w:rPr>
        <w:t>WiM</w:t>
      </w:r>
      <w:proofErr w:type="spellEnd"/>
      <w:r w:rsidRPr="004945DA">
        <w:rPr>
          <w:rFonts w:eastAsia="Times New Roman" w:cs="Calibri"/>
        </w:rPr>
        <w:t xml:space="preserve"> 2014-2020 (tj. 12 lutego </w:t>
      </w:r>
      <w:r w:rsidRPr="00F27391">
        <w:rPr>
          <w:rFonts w:eastAsia="Times New Roman" w:cs="Calibri"/>
        </w:rPr>
        <w:t xml:space="preserve">2015 r.) </w:t>
      </w:r>
      <w:r w:rsidRPr="00F27391">
        <w:rPr>
          <w:rFonts w:cs="Calibri"/>
        </w:rPr>
        <w:t xml:space="preserve">do </w:t>
      </w:r>
      <w:r w:rsidR="00F27391" w:rsidRPr="00F27391">
        <w:rPr>
          <w:rFonts w:eastAsia="Times New Roman" w:cs="Arial"/>
          <w:lang w:eastAsia="pl-PL"/>
        </w:rPr>
        <w:t>30 czerwca 2019</w:t>
      </w:r>
      <w:r w:rsidRPr="00F27391">
        <w:rPr>
          <w:rFonts w:eastAsia="Times New Roman" w:cs="Arial"/>
          <w:lang w:eastAsia="pl-PL"/>
        </w:rPr>
        <w:t xml:space="preserve"> r.</w:t>
      </w:r>
    </w:p>
    <w:p w14:paraId="4C6B5570" w14:textId="77777777" w:rsidR="004945DA" w:rsidRPr="004945DA" w:rsidRDefault="004945DA" w:rsidP="004945DA">
      <w:pPr>
        <w:spacing w:after="0" w:line="276" w:lineRule="auto"/>
        <w:jc w:val="both"/>
        <w:rPr>
          <w:rFonts w:cs="Calibri"/>
        </w:rPr>
      </w:pPr>
      <w:r w:rsidRPr="004945DA">
        <w:rPr>
          <w:rFonts w:cs="Calibri"/>
        </w:rPr>
        <w:t>W pozostałym zakresie badanie obejmie:</w:t>
      </w:r>
    </w:p>
    <w:p w14:paraId="4CB98BD8" w14:textId="1AF4483C" w:rsidR="004945DA" w:rsidRPr="004945DA" w:rsidRDefault="004945DA" w:rsidP="00E56EFB">
      <w:pPr>
        <w:numPr>
          <w:ilvl w:val="0"/>
          <w:numId w:val="47"/>
        </w:numPr>
        <w:spacing w:after="0" w:line="276" w:lineRule="auto"/>
        <w:jc w:val="both"/>
        <w:rPr>
          <w:rFonts w:eastAsia="Times New Roman" w:cs="Calibri"/>
        </w:rPr>
      </w:pPr>
      <w:r w:rsidRPr="004945DA">
        <w:rPr>
          <w:rFonts w:eastAsia="Times New Roman" w:cs="Calibri"/>
        </w:rPr>
        <w:t xml:space="preserve">w przypadku określenia i oceny dotychczasowego wpływu RPO </w:t>
      </w:r>
      <w:proofErr w:type="spellStart"/>
      <w:r w:rsidRPr="004945DA">
        <w:rPr>
          <w:rFonts w:eastAsia="Times New Roman" w:cs="Calibri"/>
        </w:rPr>
        <w:t>WiM</w:t>
      </w:r>
      <w:proofErr w:type="spellEnd"/>
      <w:r w:rsidRPr="004945DA">
        <w:rPr>
          <w:rFonts w:eastAsia="Times New Roman" w:cs="Calibri"/>
        </w:rPr>
        <w:t xml:space="preserve"> 2014-2020 </w:t>
      </w:r>
      <w:r w:rsidR="00C10608">
        <w:rPr>
          <w:rFonts w:eastAsia="Times New Roman" w:cs="Calibri"/>
        </w:rPr>
        <w:t>–</w:t>
      </w:r>
      <w:r w:rsidRPr="004945DA">
        <w:rPr>
          <w:rFonts w:eastAsia="Times New Roman" w:cs="Calibri"/>
        </w:rPr>
        <w:t xml:space="preserve"> okres od zatwierdzenia RPO </w:t>
      </w:r>
      <w:proofErr w:type="spellStart"/>
      <w:r w:rsidRPr="004945DA">
        <w:rPr>
          <w:rFonts w:eastAsia="Times New Roman" w:cs="Calibri"/>
        </w:rPr>
        <w:t>WiM</w:t>
      </w:r>
      <w:proofErr w:type="spellEnd"/>
      <w:r w:rsidRPr="004945DA">
        <w:rPr>
          <w:rFonts w:eastAsia="Times New Roman" w:cs="Calibri"/>
        </w:rPr>
        <w:t xml:space="preserve"> 2014-2020 (tj. 12 lutego 2015 r.) do dnia podpisania umowy na realizację niniejszego badania;</w:t>
      </w:r>
    </w:p>
    <w:p w14:paraId="0536B55D" w14:textId="77777777" w:rsidR="004945DA" w:rsidRDefault="004945DA" w:rsidP="00E56EFB">
      <w:pPr>
        <w:numPr>
          <w:ilvl w:val="0"/>
          <w:numId w:val="47"/>
        </w:numPr>
        <w:spacing w:after="0" w:line="276" w:lineRule="auto"/>
        <w:jc w:val="both"/>
        <w:rPr>
          <w:rFonts w:eastAsia="Times New Roman" w:cs="Calibri"/>
        </w:rPr>
      </w:pPr>
      <w:r w:rsidRPr="004945DA">
        <w:rPr>
          <w:rFonts w:eastAsia="Times New Roman" w:cs="Calibri"/>
        </w:rPr>
        <w:t xml:space="preserve">w przypadku określenia i oceny potencjalnego wpływu RPO </w:t>
      </w:r>
      <w:proofErr w:type="spellStart"/>
      <w:r w:rsidRPr="004945DA">
        <w:rPr>
          <w:rFonts w:eastAsia="Times New Roman" w:cs="Calibri"/>
        </w:rPr>
        <w:t>WiM</w:t>
      </w:r>
      <w:proofErr w:type="spellEnd"/>
      <w:r w:rsidRPr="004945DA">
        <w:rPr>
          <w:rFonts w:eastAsia="Times New Roman" w:cs="Calibri"/>
        </w:rPr>
        <w:t xml:space="preserve"> 2014-2020 zakłada </w:t>
      </w:r>
      <w:r w:rsidRPr="004945DA">
        <w:rPr>
          <w:rFonts w:eastAsia="Times New Roman" w:cs="Calibri"/>
        </w:rPr>
        <w:br/>
        <w:t xml:space="preserve">się, że szacunki powinny dotyczyć okresu od zatwierdzenia RPO </w:t>
      </w:r>
      <w:proofErr w:type="spellStart"/>
      <w:r w:rsidRPr="004945DA">
        <w:rPr>
          <w:rFonts w:eastAsia="Times New Roman" w:cs="Calibri"/>
        </w:rPr>
        <w:t>WiM</w:t>
      </w:r>
      <w:proofErr w:type="spellEnd"/>
      <w:r w:rsidRPr="004945DA">
        <w:rPr>
          <w:rFonts w:eastAsia="Times New Roman" w:cs="Calibri"/>
        </w:rPr>
        <w:t xml:space="preserve"> 2014-2020 (tj. 12 lutego 2015 r.) do 31.12.2023 r.;</w:t>
      </w:r>
    </w:p>
    <w:p w14:paraId="07EFC60E" w14:textId="1759D4CD" w:rsidR="004945DA" w:rsidRPr="004945DA" w:rsidRDefault="004945DA" w:rsidP="00E56EFB">
      <w:pPr>
        <w:numPr>
          <w:ilvl w:val="0"/>
          <w:numId w:val="47"/>
        </w:numPr>
        <w:spacing w:after="0" w:line="276" w:lineRule="auto"/>
        <w:jc w:val="both"/>
        <w:rPr>
          <w:rFonts w:eastAsia="Times New Roman" w:cs="Calibri"/>
        </w:rPr>
      </w:pPr>
      <w:r w:rsidRPr="004945DA">
        <w:rPr>
          <w:rFonts w:eastAsia="Times New Roman" w:cs="Calibri"/>
        </w:rPr>
        <w:t xml:space="preserve">w przypadku analizy zmiany sytuacji społeczno-gospodarczej województwa warmińsko-mazurskiego w obszarze </w:t>
      </w:r>
      <w:r w:rsidRPr="007C5610">
        <w:rPr>
          <w:rFonts w:eastAsia="Times New Roman" w:cs="Calibri"/>
        </w:rPr>
        <w:t>opieki nad dziećmi</w:t>
      </w:r>
      <w:r>
        <w:rPr>
          <w:rFonts w:eastAsia="Times New Roman" w:cs="Calibri"/>
        </w:rPr>
        <w:t xml:space="preserve"> </w:t>
      </w:r>
      <w:r w:rsidRPr="004945DA">
        <w:rPr>
          <w:rFonts w:eastAsia="Times New Roman" w:cs="Calibri"/>
        </w:rPr>
        <w:t xml:space="preserve">oraz ewentualnych zmian regulacji prawnych </w:t>
      </w:r>
      <w:r w:rsidR="00C648BC">
        <w:rPr>
          <w:rFonts w:eastAsia="Times New Roman" w:cs="Calibri"/>
        </w:rPr>
        <w:br/>
      </w:r>
      <w:r w:rsidRPr="004945DA">
        <w:rPr>
          <w:rFonts w:eastAsia="Times New Roman" w:cs="Calibri"/>
        </w:rPr>
        <w:t xml:space="preserve">w przedmiotowym zakresie w okresie realizacji RPO </w:t>
      </w:r>
      <w:proofErr w:type="spellStart"/>
      <w:r w:rsidRPr="004945DA">
        <w:rPr>
          <w:rFonts w:eastAsia="Times New Roman" w:cs="Calibri"/>
        </w:rPr>
        <w:t>WiM</w:t>
      </w:r>
      <w:proofErr w:type="spellEnd"/>
      <w:r w:rsidRPr="004945DA">
        <w:rPr>
          <w:rFonts w:eastAsia="Times New Roman" w:cs="Calibri"/>
        </w:rPr>
        <w:t xml:space="preserve"> 2014-2020, dane statystyczne powinny dotyczyć stanu na rok 2013 (moment programowania zakresu wsparcia RPO </w:t>
      </w:r>
      <w:proofErr w:type="spellStart"/>
      <w:r w:rsidRPr="004945DA">
        <w:rPr>
          <w:rFonts w:eastAsia="Times New Roman" w:cs="Calibri"/>
        </w:rPr>
        <w:t>WiM</w:t>
      </w:r>
      <w:proofErr w:type="spellEnd"/>
      <w:r w:rsidRPr="004945DA">
        <w:rPr>
          <w:rFonts w:eastAsia="Times New Roman" w:cs="Calibri"/>
        </w:rPr>
        <w:t xml:space="preserve"> 2014-2020) oraz stanu najbardziej aktualnego w momencie przeprowadzania niniejszego badania (dla którego dostępne są dane statystyczne).</w:t>
      </w:r>
    </w:p>
    <w:p w14:paraId="0322AFBE" w14:textId="77EFBA7D" w:rsidR="00C53DE1" w:rsidRPr="00326489" w:rsidRDefault="00C53DE1" w:rsidP="007C26D7">
      <w:pPr>
        <w:pStyle w:val="Nagwek1"/>
        <w:numPr>
          <w:ilvl w:val="0"/>
          <w:numId w:val="33"/>
        </w:numPr>
        <w:spacing w:after="120" w:line="276" w:lineRule="auto"/>
        <w:ind w:left="425" w:hanging="357"/>
        <w:rPr>
          <w:rFonts w:ascii="Calibri" w:hAnsi="Calibri" w:cs="Calibri"/>
          <w:b/>
          <w:color w:val="auto"/>
          <w:sz w:val="22"/>
          <w:szCs w:val="22"/>
        </w:rPr>
      </w:pPr>
      <w:r w:rsidRPr="00326489">
        <w:rPr>
          <w:rFonts w:ascii="Calibri" w:hAnsi="Calibri" w:cs="Calibri"/>
          <w:b/>
          <w:color w:val="auto"/>
          <w:sz w:val="22"/>
          <w:szCs w:val="22"/>
        </w:rPr>
        <w:t>Zakres przestrzenny badania</w:t>
      </w:r>
    </w:p>
    <w:p w14:paraId="64BCADD0" w14:textId="77777777" w:rsidR="00C7193F" w:rsidRPr="00326489" w:rsidRDefault="009C2685" w:rsidP="00326489">
      <w:pPr>
        <w:spacing w:after="0" w:line="276" w:lineRule="auto"/>
        <w:ind w:firstLine="567"/>
        <w:rPr>
          <w:rFonts w:cs="Calibri"/>
          <w:b/>
        </w:rPr>
      </w:pPr>
      <w:r w:rsidRPr="00326489">
        <w:rPr>
          <w:rFonts w:cs="Calibri"/>
        </w:rPr>
        <w:t>Badanie powinno objąć swym zakresem obszar województwa warmińsko-mazurskiego.</w:t>
      </w:r>
    </w:p>
    <w:p w14:paraId="356501B2" w14:textId="2AE28BAF" w:rsidR="00C53DE1" w:rsidRPr="00326489" w:rsidRDefault="00C53DE1" w:rsidP="007C26D7">
      <w:pPr>
        <w:pStyle w:val="Nagwek1"/>
        <w:numPr>
          <w:ilvl w:val="0"/>
          <w:numId w:val="33"/>
        </w:numPr>
        <w:spacing w:after="120" w:line="276" w:lineRule="auto"/>
        <w:ind w:left="425" w:hanging="357"/>
        <w:rPr>
          <w:rFonts w:ascii="Calibri" w:hAnsi="Calibri" w:cs="Calibri"/>
          <w:b/>
          <w:color w:val="auto"/>
          <w:sz w:val="22"/>
          <w:szCs w:val="22"/>
        </w:rPr>
      </w:pPr>
      <w:r w:rsidRPr="00326489">
        <w:rPr>
          <w:rFonts w:ascii="Calibri" w:hAnsi="Calibri" w:cs="Calibri"/>
          <w:b/>
          <w:color w:val="auto"/>
          <w:sz w:val="22"/>
          <w:szCs w:val="22"/>
        </w:rPr>
        <w:t>Zakres podmiotowy badania</w:t>
      </w:r>
    </w:p>
    <w:p w14:paraId="7EFEE12D" w14:textId="77777777" w:rsidR="00A53092" w:rsidRPr="00535EBD" w:rsidRDefault="00A53092" w:rsidP="00235E4D">
      <w:pPr>
        <w:spacing w:after="0" w:line="276" w:lineRule="auto"/>
        <w:ind w:firstLine="357"/>
        <w:rPr>
          <w:rFonts w:cs="Calibri"/>
        </w:rPr>
      </w:pPr>
      <w:r w:rsidRPr="00535EBD">
        <w:rPr>
          <w:rFonts w:cs="Calibri"/>
        </w:rPr>
        <w:t>Badaniem powinny być objęte następujące grupy podmiotów:</w:t>
      </w:r>
    </w:p>
    <w:p w14:paraId="1311818C" w14:textId="77777777" w:rsidR="004A1D50" w:rsidRPr="00535EBD" w:rsidRDefault="004A1D50" w:rsidP="00B04428">
      <w:pPr>
        <w:numPr>
          <w:ilvl w:val="0"/>
          <w:numId w:val="6"/>
        </w:numPr>
        <w:tabs>
          <w:tab w:val="clear" w:pos="360"/>
          <w:tab w:val="num" w:pos="709"/>
        </w:tabs>
        <w:spacing w:after="0" w:line="276" w:lineRule="auto"/>
        <w:ind w:left="709"/>
        <w:rPr>
          <w:rFonts w:cs="Calibri"/>
        </w:rPr>
      </w:pPr>
      <w:r w:rsidRPr="00535EBD">
        <w:rPr>
          <w:rFonts w:cs="Calibri"/>
        </w:rPr>
        <w:lastRenderedPageBreak/>
        <w:t xml:space="preserve">Instytucja Zarządzająca RPO </w:t>
      </w:r>
      <w:proofErr w:type="spellStart"/>
      <w:r w:rsidRPr="00535EBD">
        <w:rPr>
          <w:rFonts w:cs="Calibri"/>
        </w:rPr>
        <w:t>WiM</w:t>
      </w:r>
      <w:proofErr w:type="spellEnd"/>
      <w:r w:rsidRPr="00535EBD">
        <w:rPr>
          <w:rFonts w:cs="Calibri"/>
        </w:rPr>
        <w:t xml:space="preserve"> 2014-2020;</w:t>
      </w:r>
    </w:p>
    <w:p w14:paraId="21A397A0" w14:textId="2883F6F3" w:rsidR="00A90CED" w:rsidRPr="00535EBD" w:rsidRDefault="00535EBD" w:rsidP="00B04428">
      <w:pPr>
        <w:numPr>
          <w:ilvl w:val="0"/>
          <w:numId w:val="6"/>
        </w:numPr>
        <w:tabs>
          <w:tab w:val="clear" w:pos="360"/>
          <w:tab w:val="num" w:pos="709"/>
        </w:tabs>
        <w:spacing w:after="0" w:line="276" w:lineRule="auto"/>
        <w:ind w:left="709"/>
        <w:rPr>
          <w:rFonts w:cs="Calibri"/>
        </w:rPr>
      </w:pPr>
      <w:r w:rsidRPr="00535EBD">
        <w:rPr>
          <w:rFonts w:cs="Calibri"/>
        </w:rPr>
        <w:t>Instytucja</w:t>
      </w:r>
      <w:r w:rsidR="00A90CED" w:rsidRPr="00535EBD">
        <w:rPr>
          <w:rFonts w:cs="Calibri"/>
        </w:rPr>
        <w:t xml:space="preserve"> Pośrednicząc</w:t>
      </w:r>
      <w:r w:rsidR="00F31A5A">
        <w:rPr>
          <w:rFonts w:cs="Calibri"/>
        </w:rPr>
        <w:t>a</w:t>
      </w:r>
      <w:r w:rsidR="00D479A3" w:rsidRPr="00535EBD">
        <w:rPr>
          <w:rFonts w:cs="Calibri"/>
        </w:rPr>
        <w:t xml:space="preserve"> RPO </w:t>
      </w:r>
      <w:proofErr w:type="spellStart"/>
      <w:r w:rsidR="00D479A3" w:rsidRPr="00535EBD">
        <w:rPr>
          <w:rFonts w:cs="Calibri"/>
        </w:rPr>
        <w:t>WiM</w:t>
      </w:r>
      <w:proofErr w:type="spellEnd"/>
      <w:r w:rsidR="00D479A3" w:rsidRPr="00535EBD">
        <w:rPr>
          <w:rFonts w:cs="Calibri"/>
        </w:rPr>
        <w:t xml:space="preserve"> 2014-2020;</w:t>
      </w:r>
      <w:r w:rsidR="00A90CED" w:rsidRPr="00535EBD">
        <w:rPr>
          <w:rFonts w:cs="Calibri"/>
        </w:rPr>
        <w:t xml:space="preserve"> </w:t>
      </w:r>
    </w:p>
    <w:p w14:paraId="46D4D445" w14:textId="1DC3C729" w:rsidR="00535EBD" w:rsidRDefault="00535EBD" w:rsidP="00B04428">
      <w:pPr>
        <w:numPr>
          <w:ilvl w:val="0"/>
          <w:numId w:val="6"/>
        </w:numPr>
        <w:tabs>
          <w:tab w:val="clear" w:pos="360"/>
          <w:tab w:val="num" w:pos="709"/>
        </w:tabs>
        <w:spacing w:after="0" w:line="276" w:lineRule="auto"/>
        <w:ind w:left="709"/>
        <w:rPr>
          <w:rFonts w:cs="Calibri"/>
        </w:rPr>
      </w:pPr>
      <w:r>
        <w:rPr>
          <w:rFonts w:cs="Calibri"/>
        </w:rPr>
        <w:t xml:space="preserve">Eksperci oceniający projekty RPO </w:t>
      </w:r>
      <w:proofErr w:type="spellStart"/>
      <w:r>
        <w:rPr>
          <w:rFonts w:cs="Calibri"/>
        </w:rPr>
        <w:t>WiM</w:t>
      </w:r>
      <w:proofErr w:type="spellEnd"/>
      <w:r>
        <w:rPr>
          <w:rFonts w:cs="Calibri"/>
        </w:rPr>
        <w:t xml:space="preserve"> 2014-2020;</w:t>
      </w:r>
    </w:p>
    <w:p w14:paraId="1BFC9EB5" w14:textId="77777777" w:rsidR="00D479A3" w:rsidRDefault="00D479A3" w:rsidP="00B04428">
      <w:pPr>
        <w:numPr>
          <w:ilvl w:val="0"/>
          <w:numId w:val="6"/>
        </w:numPr>
        <w:tabs>
          <w:tab w:val="clear" w:pos="360"/>
          <w:tab w:val="num" w:pos="709"/>
        </w:tabs>
        <w:spacing w:after="0" w:line="276" w:lineRule="auto"/>
        <w:ind w:left="709"/>
        <w:rPr>
          <w:rFonts w:cs="Calibri"/>
        </w:rPr>
      </w:pPr>
      <w:r w:rsidRPr="00535EBD">
        <w:rPr>
          <w:rFonts w:cs="Calibri"/>
        </w:rPr>
        <w:t xml:space="preserve">Beneficjenci RPO </w:t>
      </w:r>
      <w:proofErr w:type="spellStart"/>
      <w:r w:rsidRPr="00535EBD">
        <w:rPr>
          <w:rFonts w:cs="Calibri"/>
        </w:rPr>
        <w:t>WiM</w:t>
      </w:r>
      <w:proofErr w:type="spellEnd"/>
      <w:r w:rsidRPr="00535EBD">
        <w:rPr>
          <w:rFonts w:cs="Calibri"/>
        </w:rPr>
        <w:t xml:space="preserve"> 2014-2020; </w:t>
      </w:r>
    </w:p>
    <w:p w14:paraId="122F6DC8" w14:textId="6706E3D2" w:rsidR="00535EBD" w:rsidRDefault="00535EBD" w:rsidP="00B04428">
      <w:pPr>
        <w:numPr>
          <w:ilvl w:val="0"/>
          <w:numId w:val="6"/>
        </w:numPr>
        <w:tabs>
          <w:tab w:val="clear" w:pos="360"/>
          <w:tab w:val="num" w:pos="709"/>
        </w:tabs>
        <w:spacing w:after="0" w:line="276" w:lineRule="auto"/>
        <w:ind w:left="709"/>
        <w:rPr>
          <w:rFonts w:cs="Calibri"/>
        </w:rPr>
      </w:pPr>
      <w:r w:rsidRPr="00535EBD">
        <w:rPr>
          <w:rFonts w:cs="Calibri"/>
        </w:rPr>
        <w:t>Prz</w:t>
      </w:r>
      <w:r>
        <w:rPr>
          <w:rFonts w:cs="Calibri"/>
        </w:rPr>
        <w:t>edstawiciele Kuratorium Oświaty;</w:t>
      </w:r>
    </w:p>
    <w:p w14:paraId="0396AF6E" w14:textId="0C02ABE7" w:rsidR="00535EBD" w:rsidRDefault="00583178" w:rsidP="00B04428">
      <w:pPr>
        <w:numPr>
          <w:ilvl w:val="0"/>
          <w:numId w:val="6"/>
        </w:numPr>
        <w:tabs>
          <w:tab w:val="clear" w:pos="360"/>
          <w:tab w:val="num" w:pos="709"/>
        </w:tabs>
        <w:spacing w:after="0" w:line="276" w:lineRule="auto"/>
        <w:ind w:left="709"/>
        <w:rPr>
          <w:rFonts w:cs="Calibri"/>
        </w:rPr>
      </w:pPr>
      <w:r>
        <w:rPr>
          <w:rFonts w:cs="Calibri"/>
        </w:rPr>
        <w:t>Gminy z terenu województwa warmińsko-mazurskiego;</w:t>
      </w:r>
    </w:p>
    <w:p w14:paraId="5A4108FD" w14:textId="05DF19D3" w:rsidR="00583178" w:rsidRDefault="00583178" w:rsidP="00B04428">
      <w:pPr>
        <w:numPr>
          <w:ilvl w:val="0"/>
          <w:numId w:val="6"/>
        </w:numPr>
        <w:tabs>
          <w:tab w:val="clear" w:pos="360"/>
          <w:tab w:val="num" w:pos="709"/>
        </w:tabs>
        <w:spacing w:after="0" w:line="276" w:lineRule="auto"/>
        <w:ind w:left="709"/>
        <w:rPr>
          <w:rFonts w:cs="Calibri"/>
        </w:rPr>
      </w:pPr>
      <w:r>
        <w:rPr>
          <w:rFonts w:cs="Calibri"/>
        </w:rPr>
        <w:t>Placówki oświatowe, instytucje opieki nad dziećmi;</w:t>
      </w:r>
    </w:p>
    <w:p w14:paraId="71FF37A7" w14:textId="2E887B9E" w:rsidR="00535EBD" w:rsidRPr="00434F0F" w:rsidRDefault="00535EBD" w:rsidP="00A51F37">
      <w:pPr>
        <w:numPr>
          <w:ilvl w:val="0"/>
          <w:numId w:val="6"/>
        </w:numPr>
        <w:tabs>
          <w:tab w:val="clear" w:pos="360"/>
          <w:tab w:val="num" w:pos="709"/>
        </w:tabs>
        <w:spacing w:after="0" w:line="276" w:lineRule="auto"/>
        <w:ind w:left="709"/>
        <w:jc w:val="both"/>
        <w:rPr>
          <w:rFonts w:cs="Calibri"/>
        </w:rPr>
      </w:pPr>
      <w:r w:rsidRPr="00535EBD">
        <w:rPr>
          <w:rFonts w:cs="Calibri"/>
        </w:rPr>
        <w:t xml:space="preserve">Uczestnicy projektów RPO </w:t>
      </w:r>
      <w:proofErr w:type="spellStart"/>
      <w:r w:rsidRPr="00535EBD">
        <w:rPr>
          <w:rFonts w:cs="Calibri"/>
        </w:rPr>
        <w:t>WiM</w:t>
      </w:r>
      <w:proofErr w:type="spellEnd"/>
      <w:r w:rsidRPr="00535EBD">
        <w:rPr>
          <w:rFonts w:cs="Calibri"/>
        </w:rPr>
        <w:t xml:space="preserve"> 2014-2020</w:t>
      </w:r>
      <w:r w:rsidR="004151CE">
        <w:rPr>
          <w:rFonts w:cs="Calibri"/>
        </w:rPr>
        <w:t xml:space="preserve"> (</w:t>
      </w:r>
      <w:r w:rsidR="00434F0F" w:rsidRPr="00434F0F">
        <w:rPr>
          <w:rFonts w:cs="Calibri"/>
        </w:rPr>
        <w:t>osoby sprawujące opiekę nad dziećmi do lat 3, rodzice i opiekunowie dzieci wspieranych przedszkoli i placówek, nauczyciele i kadra wspierająca i organizująca proces nauczania</w:t>
      </w:r>
      <w:r w:rsidR="00434F0F">
        <w:rPr>
          <w:rFonts w:cs="Calibri"/>
        </w:rPr>
        <w:t>)</w:t>
      </w:r>
      <w:r w:rsidR="00583178" w:rsidRPr="00434F0F">
        <w:rPr>
          <w:rFonts w:cs="Calibri"/>
        </w:rPr>
        <w:t>;</w:t>
      </w:r>
    </w:p>
    <w:p w14:paraId="081C6179" w14:textId="68A9B133" w:rsidR="00583178" w:rsidRDefault="00583178" w:rsidP="00B04428">
      <w:pPr>
        <w:numPr>
          <w:ilvl w:val="0"/>
          <w:numId w:val="6"/>
        </w:numPr>
        <w:tabs>
          <w:tab w:val="clear" w:pos="360"/>
          <w:tab w:val="num" w:pos="709"/>
        </w:tabs>
        <w:spacing w:after="0" w:line="276" w:lineRule="auto"/>
        <w:ind w:left="709"/>
        <w:rPr>
          <w:rFonts w:cs="Calibri"/>
        </w:rPr>
      </w:pPr>
      <w:r>
        <w:rPr>
          <w:rFonts w:cs="Calibri"/>
        </w:rPr>
        <w:t>Eksperci zewnętrzni.</w:t>
      </w:r>
    </w:p>
    <w:p w14:paraId="3FFF8589" w14:textId="1A2B62DE" w:rsidR="009C48A9" w:rsidRPr="00326489" w:rsidRDefault="007C5610" w:rsidP="007C26D7">
      <w:pPr>
        <w:pStyle w:val="Nagwek1"/>
        <w:numPr>
          <w:ilvl w:val="0"/>
          <w:numId w:val="33"/>
        </w:numPr>
        <w:spacing w:after="120" w:line="276" w:lineRule="auto"/>
        <w:ind w:left="425" w:hanging="357"/>
        <w:rPr>
          <w:rFonts w:ascii="Calibri" w:hAnsi="Calibri" w:cs="Calibri"/>
          <w:b/>
          <w:color w:val="auto"/>
          <w:sz w:val="22"/>
          <w:szCs w:val="22"/>
        </w:rPr>
      </w:pPr>
      <w:r>
        <w:rPr>
          <w:rFonts w:ascii="Calibri" w:hAnsi="Calibri" w:cs="Calibri"/>
          <w:b/>
          <w:color w:val="auto"/>
          <w:sz w:val="22"/>
          <w:szCs w:val="22"/>
        </w:rPr>
        <w:t>Zakres tematyczny badania</w:t>
      </w:r>
    </w:p>
    <w:p w14:paraId="64711F8D" w14:textId="77777777" w:rsidR="00326489" w:rsidRPr="00326489" w:rsidRDefault="00326489" w:rsidP="00326489">
      <w:pPr>
        <w:spacing w:after="120" w:line="276" w:lineRule="auto"/>
        <w:ind w:firstLine="567"/>
        <w:jc w:val="both"/>
        <w:rPr>
          <w:rFonts w:eastAsia="Times New Roman" w:cs="Calibri"/>
        </w:rPr>
      </w:pPr>
      <w:r w:rsidRPr="00326489">
        <w:rPr>
          <w:rFonts w:eastAsia="Times New Roman" w:cs="Calibri"/>
        </w:rPr>
        <w:t>Kluczowe obszary tematyczne badania koncentrują się wokół projektów wybranych do dofinansowania w ramach:</w:t>
      </w:r>
    </w:p>
    <w:p w14:paraId="2C8B15AD" w14:textId="5BCA8608" w:rsidR="00326489" w:rsidRDefault="00326489" w:rsidP="00E56EFB">
      <w:pPr>
        <w:numPr>
          <w:ilvl w:val="0"/>
          <w:numId w:val="44"/>
        </w:numPr>
        <w:spacing w:after="0" w:line="276" w:lineRule="auto"/>
        <w:ind w:left="568" w:hanging="284"/>
        <w:jc w:val="both"/>
        <w:rPr>
          <w:rFonts w:eastAsia="Times New Roman" w:cs="Calibri"/>
        </w:rPr>
      </w:pPr>
      <w:r w:rsidRPr="00326489">
        <w:rPr>
          <w:rFonts w:eastAsia="Times New Roman" w:cs="Calibri"/>
        </w:rPr>
        <w:t xml:space="preserve">działania 2.1 </w:t>
      </w:r>
      <w:r w:rsidRPr="00326489">
        <w:rPr>
          <w:rFonts w:eastAsia="Times New Roman" w:cs="Calibri"/>
          <w:i/>
        </w:rPr>
        <w:t xml:space="preserve">Zapewnienie równego dostępu do wysokiej jakości edukacji przedszkolnej, </w:t>
      </w:r>
      <w:r w:rsidRPr="00326489">
        <w:rPr>
          <w:rFonts w:eastAsia="Times New Roman" w:cs="Calibri"/>
        </w:rPr>
        <w:t xml:space="preserve">osi priorytetowej </w:t>
      </w:r>
      <w:r w:rsidRPr="00326489">
        <w:rPr>
          <w:rFonts w:eastAsia="Times New Roman" w:cs="Calibri"/>
          <w:i/>
        </w:rPr>
        <w:t>Kadry dla gospodarki</w:t>
      </w:r>
      <w:r w:rsidRPr="00326489">
        <w:rPr>
          <w:rFonts w:eastAsia="Times New Roman" w:cs="Calibri"/>
        </w:rPr>
        <w:t xml:space="preserve"> RPO </w:t>
      </w:r>
      <w:proofErr w:type="spellStart"/>
      <w:r w:rsidRPr="00326489">
        <w:rPr>
          <w:rFonts w:eastAsia="Times New Roman" w:cs="Calibri"/>
        </w:rPr>
        <w:t>WiM</w:t>
      </w:r>
      <w:proofErr w:type="spellEnd"/>
      <w:r w:rsidRPr="00326489">
        <w:rPr>
          <w:rFonts w:eastAsia="Times New Roman" w:cs="Calibri"/>
        </w:rPr>
        <w:t xml:space="preserve"> 2014-2020,</w:t>
      </w:r>
    </w:p>
    <w:p w14:paraId="5AA5618F" w14:textId="2218BAF5" w:rsidR="007C5610" w:rsidRPr="00326489" w:rsidRDefault="007C5610" w:rsidP="00E56EFB">
      <w:pPr>
        <w:numPr>
          <w:ilvl w:val="0"/>
          <w:numId w:val="44"/>
        </w:numPr>
        <w:spacing w:after="0" w:line="276" w:lineRule="auto"/>
        <w:ind w:left="568" w:hanging="284"/>
        <w:jc w:val="both"/>
        <w:rPr>
          <w:rFonts w:eastAsia="Times New Roman" w:cs="Calibri"/>
        </w:rPr>
      </w:pPr>
      <w:r>
        <w:rPr>
          <w:rFonts w:eastAsia="Times New Roman" w:cs="Calibri"/>
        </w:rPr>
        <w:t xml:space="preserve">poddziałania 9.3.5 </w:t>
      </w:r>
      <w:r w:rsidRPr="007C5610">
        <w:rPr>
          <w:rFonts w:eastAsia="Times New Roman" w:cs="Calibri"/>
          <w:i/>
        </w:rPr>
        <w:t>Infrastruktura edukacji przedszkolnej</w:t>
      </w:r>
      <w:r w:rsidRPr="00326489">
        <w:rPr>
          <w:rFonts w:eastAsia="Times New Roman" w:cs="Calibri"/>
          <w:i/>
        </w:rPr>
        <w:t xml:space="preserve">, </w:t>
      </w:r>
      <w:r w:rsidRPr="00326489">
        <w:rPr>
          <w:rFonts w:eastAsia="Times New Roman" w:cs="Calibri"/>
        </w:rPr>
        <w:t xml:space="preserve">osi priorytetowej </w:t>
      </w:r>
      <w:r>
        <w:rPr>
          <w:rFonts w:eastAsia="Times New Roman" w:cs="Calibri"/>
          <w:i/>
        </w:rPr>
        <w:t>Dostęp do wysokiej jakości usług publicznych</w:t>
      </w:r>
      <w:r w:rsidRPr="00326489">
        <w:rPr>
          <w:rFonts w:eastAsia="Times New Roman" w:cs="Calibri"/>
        </w:rPr>
        <w:t xml:space="preserve"> RPO </w:t>
      </w:r>
      <w:proofErr w:type="spellStart"/>
      <w:r w:rsidRPr="00326489">
        <w:rPr>
          <w:rFonts w:eastAsia="Times New Roman" w:cs="Calibri"/>
        </w:rPr>
        <w:t>WiM</w:t>
      </w:r>
      <w:proofErr w:type="spellEnd"/>
      <w:r w:rsidRPr="00326489">
        <w:rPr>
          <w:rFonts w:eastAsia="Times New Roman" w:cs="Calibri"/>
        </w:rPr>
        <w:t xml:space="preserve"> 2014-2020,</w:t>
      </w:r>
    </w:p>
    <w:p w14:paraId="1C199FE7" w14:textId="1D296310" w:rsidR="00326489" w:rsidRPr="00326489" w:rsidRDefault="00326489" w:rsidP="00E56EFB">
      <w:pPr>
        <w:numPr>
          <w:ilvl w:val="0"/>
          <w:numId w:val="44"/>
        </w:numPr>
        <w:spacing w:after="120" w:line="276" w:lineRule="auto"/>
        <w:ind w:left="567" w:hanging="283"/>
        <w:jc w:val="both"/>
        <w:rPr>
          <w:rFonts w:eastAsia="Times New Roman" w:cs="Calibri"/>
        </w:rPr>
      </w:pPr>
      <w:r w:rsidRPr="00326489">
        <w:rPr>
          <w:rFonts w:eastAsia="Times New Roman" w:cs="Calibri"/>
        </w:rPr>
        <w:t xml:space="preserve">działania 10.4 </w:t>
      </w:r>
      <w:r w:rsidR="007C5610" w:rsidRPr="007C5610">
        <w:rPr>
          <w:rFonts w:eastAsia="Times New Roman" w:cs="Calibri"/>
          <w:i/>
        </w:rPr>
        <w:t>Pomoc w powrocie lub wejściu na rynek pracy osobom sprawującym opiekę nad dziećmi do lat 3</w:t>
      </w:r>
      <w:r w:rsidR="007C5610" w:rsidRPr="00326489">
        <w:rPr>
          <w:rFonts w:eastAsia="Times New Roman" w:cs="Calibri"/>
          <w:i/>
        </w:rPr>
        <w:t xml:space="preserve">, </w:t>
      </w:r>
      <w:r w:rsidR="007C5610" w:rsidRPr="00326489">
        <w:rPr>
          <w:rFonts w:eastAsia="Times New Roman" w:cs="Calibri"/>
        </w:rPr>
        <w:t xml:space="preserve">osi priorytetowej </w:t>
      </w:r>
      <w:r w:rsidR="007C5610">
        <w:rPr>
          <w:rFonts w:eastAsia="Times New Roman" w:cs="Calibri"/>
          <w:i/>
        </w:rPr>
        <w:t>Regionalny rynek pracy</w:t>
      </w:r>
      <w:r w:rsidR="00825759">
        <w:rPr>
          <w:rFonts w:eastAsia="Times New Roman" w:cs="Calibri"/>
        </w:rPr>
        <w:t xml:space="preserve"> RPO </w:t>
      </w:r>
      <w:proofErr w:type="spellStart"/>
      <w:r w:rsidR="00825759">
        <w:rPr>
          <w:rFonts w:eastAsia="Times New Roman" w:cs="Calibri"/>
        </w:rPr>
        <w:t>WiM</w:t>
      </w:r>
      <w:proofErr w:type="spellEnd"/>
      <w:r w:rsidR="00825759">
        <w:rPr>
          <w:rFonts w:eastAsia="Times New Roman" w:cs="Calibri"/>
        </w:rPr>
        <w:t xml:space="preserve"> 2014-2020.</w:t>
      </w:r>
    </w:p>
    <w:p w14:paraId="6ECB47B1" w14:textId="77777777" w:rsidR="00326489" w:rsidRPr="00326489" w:rsidRDefault="00326489" w:rsidP="00326489">
      <w:pPr>
        <w:spacing w:after="120" w:line="276" w:lineRule="auto"/>
        <w:ind w:firstLine="567"/>
        <w:jc w:val="both"/>
        <w:rPr>
          <w:rFonts w:eastAsia="Times New Roman" w:cs="Calibri"/>
        </w:rPr>
      </w:pPr>
      <w:r w:rsidRPr="00326489">
        <w:rPr>
          <w:rFonts w:eastAsia="Times New Roman" w:cs="Calibri"/>
        </w:rPr>
        <w:t>Badanie powinno zostać przeprowadzone minimum w ramach następujących obszarów oraz z uwzględnieniem następujących pytań badawczych:</w:t>
      </w:r>
    </w:p>
    <w:p w14:paraId="078A4AD7" w14:textId="5F8D5AC7" w:rsidR="00326489" w:rsidRPr="007C5610" w:rsidRDefault="00326489" w:rsidP="00E56EFB">
      <w:pPr>
        <w:numPr>
          <w:ilvl w:val="0"/>
          <w:numId w:val="39"/>
        </w:numPr>
        <w:spacing w:before="240" w:after="120" w:line="276" w:lineRule="auto"/>
        <w:ind w:left="567" w:hanging="357"/>
        <w:jc w:val="both"/>
        <w:rPr>
          <w:rFonts w:eastAsia="Times New Roman" w:cs="Calibri"/>
        </w:rPr>
      </w:pPr>
      <w:r w:rsidRPr="007C5610">
        <w:rPr>
          <w:rFonts w:cs="Calibri"/>
        </w:rPr>
        <w:t xml:space="preserve">Obszar I – </w:t>
      </w:r>
      <w:r w:rsidRPr="007C5610">
        <w:rPr>
          <w:rFonts w:eastAsia="Times New Roman" w:cs="Calibri"/>
        </w:rPr>
        <w:t>Analiza zmiany sytuacji społeczno-gospodarczej</w:t>
      </w:r>
      <w:r w:rsidR="00A40EF0">
        <w:rPr>
          <w:rFonts w:eastAsia="Times New Roman" w:cs="Calibri"/>
        </w:rPr>
        <w:t>, w szczególności demograficznej</w:t>
      </w:r>
      <w:r w:rsidRPr="007C5610">
        <w:rPr>
          <w:rFonts w:eastAsia="Times New Roman" w:cs="Calibri"/>
        </w:rPr>
        <w:t xml:space="preserve"> województwa warmińsko-mazurskiego w obszarze </w:t>
      </w:r>
      <w:r w:rsidR="007C5610" w:rsidRPr="007C5610">
        <w:rPr>
          <w:rFonts w:eastAsia="Times New Roman" w:cs="Calibri"/>
        </w:rPr>
        <w:t>opieki nad dziećmi</w:t>
      </w:r>
      <w:r w:rsidRPr="007C5610">
        <w:rPr>
          <w:rFonts w:eastAsia="Times New Roman" w:cs="Calibri"/>
        </w:rPr>
        <w:t xml:space="preserve"> oraz ewentualnych zmian regulacji prawnych w przedmiotowym zakresie w okresie realizacji RPO </w:t>
      </w:r>
      <w:proofErr w:type="spellStart"/>
      <w:r w:rsidRPr="007C5610">
        <w:rPr>
          <w:rFonts w:eastAsia="Times New Roman" w:cs="Calibri"/>
        </w:rPr>
        <w:t>WiM</w:t>
      </w:r>
      <w:proofErr w:type="spellEnd"/>
      <w:r w:rsidRPr="007C5610">
        <w:rPr>
          <w:rFonts w:eastAsia="Times New Roman" w:cs="Calibri"/>
        </w:rPr>
        <w:t xml:space="preserve"> 2014-2020.</w:t>
      </w:r>
    </w:p>
    <w:p w14:paraId="5F65BF32" w14:textId="5B350A0D" w:rsidR="00326489" w:rsidRDefault="00326489" w:rsidP="00326489">
      <w:pPr>
        <w:spacing w:after="0" w:line="276" w:lineRule="auto"/>
        <w:ind w:left="567"/>
        <w:jc w:val="both"/>
        <w:rPr>
          <w:rFonts w:cs="Calibri"/>
        </w:rPr>
      </w:pPr>
      <w:r w:rsidRPr="007C5610">
        <w:rPr>
          <w:rFonts w:cs="Calibri"/>
        </w:rPr>
        <w:t xml:space="preserve">Wykonawca zobowiązany będzie do przeanalizowania, jakie zmiany nastąpiły w ramach obszaru objętego interwencją RPO </w:t>
      </w:r>
      <w:proofErr w:type="spellStart"/>
      <w:r w:rsidRPr="007C5610">
        <w:rPr>
          <w:rFonts w:cs="Calibri"/>
        </w:rPr>
        <w:t>WiM</w:t>
      </w:r>
      <w:proofErr w:type="spellEnd"/>
      <w:r w:rsidRPr="007C5610">
        <w:rPr>
          <w:rFonts w:cs="Calibri"/>
        </w:rPr>
        <w:t xml:space="preserve"> 2014-2020 </w:t>
      </w:r>
      <w:r w:rsidR="007C5610" w:rsidRPr="007C5610">
        <w:rPr>
          <w:rFonts w:cs="Calibri"/>
        </w:rPr>
        <w:t xml:space="preserve">w zakresie opieki nad dziećmi, </w:t>
      </w:r>
      <w:r w:rsidRPr="007C5610">
        <w:rPr>
          <w:rFonts w:cs="Calibri"/>
        </w:rPr>
        <w:t xml:space="preserve">od momentu programowania zakresu wsparcia RPO </w:t>
      </w:r>
      <w:proofErr w:type="spellStart"/>
      <w:r w:rsidRPr="007C5610">
        <w:rPr>
          <w:rFonts w:cs="Calibri"/>
        </w:rPr>
        <w:t>WiM</w:t>
      </w:r>
      <w:proofErr w:type="spellEnd"/>
      <w:r w:rsidRPr="007C5610">
        <w:rPr>
          <w:rFonts w:cs="Calibri"/>
        </w:rPr>
        <w:t xml:space="preserve"> 2014-2020 do końca roku 2020. Wykonawca powinien przeanalizować zmiany, w szczególności w następujących zakresach:</w:t>
      </w:r>
    </w:p>
    <w:p w14:paraId="1356A3AD" w14:textId="5171192C" w:rsidR="00C10608" w:rsidRPr="007C5610" w:rsidRDefault="00C10608" w:rsidP="00C10608">
      <w:pPr>
        <w:spacing w:after="0" w:line="276" w:lineRule="auto"/>
        <w:ind w:left="567"/>
        <w:jc w:val="both"/>
        <w:rPr>
          <w:rFonts w:cs="Calibri"/>
        </w:rPr>
      </w:pPr>
      <w:r>
        <w:rPr>
          <w:rFonts w:cs="Calibri"/>
        </w:rPr>
        <w:t>I. Opieka nad dziećmi w wieku do lat 3:</w:t>
      </w:r>
    </w:p>
    <w:p w14:paraId="4D1EE1ED" w14:textId="405D5D4F" w:rsidR="0083684F" w:rsidRPr="00845C46" w:rsidRDefault="0083684F" w:rsidP="00845C46">
      <w:pPr>
        <w:numPr>
          <w:ilvl w:val="0"/>
          <w:numId w:val="61"/>
        </w:numPr>
        <w:spacing w:after="0" w:line="276" w:lineRule="auto"/>
        <w:jc w:val="both"/>
        <w:rPr>
          <w:rFonts w:cs="Calibri"/>
        </w:rPr>
      </w:pPr>
      <w:r w:rsidRPr="00845C46">
        <w:rPr>
          <w:rFonts w:cs="Calibri"/>
        </w:rPr>
        <w:t xml:space="preserve">liczba dzieci w wieku do lat 3, </w:t>
      </w:r>
    </w:p>
    <w:p w14:paraId="34CE214E" w14:textId="375185D8" w:rsidR="0083684F" w:rsidRPr="00845C46" w:rsidRDefault="0083684F" w:rsidP="00845C46">
      <w:pPr>
        <w:numPr>
          <w:ilvl w:val="0"/>
          <w:numId w:val="61"/>
        </w:numPr>
        <w:spacing w:after="0" w:line="276" w:lineRule="auto"/>
        <w:jc w:val="both"/>
        <w:rPr>
          <w:rFonts w:cs="Calibri"/>
        </w:rPr>
      </w:pPr>
      <w:r w:rsidRPr="00845C46">
        <w:rPr>
          <w:rFonts w:cs="Calibri"/>
        </w:rPr>
        <w:t xml:space="preserve">analiza poszczególnych form opieki instytucjonalnej nad dziećmi (żłobki, kluby dziecięce, dzienni opiekunowie) pod względem m.in. ich liczby (w podziale na: organ/podmiot </w:t>
      </w:r>
      <w:r w:rsidR="002B5D0D">
        <w:rPr>
          <w:rFonts w:cs="Calibri"/>
        </w:rPr>
        <w:t>prowadzący/założycielski tj. JST</w:t>
      </w:r>
      <w:r w:rsidRPr="00845C46">
        <w:rPr>
          <w:rFonts w:cs="Calibri"/>
        </w:rPr>
        <w:t>, osoba fizyczna, osoba prawna lub jednostka nieposiadająca osobowości prawnej oraz podmioty publiczne</w:t>
      </w:r>
      <w:r w:rsidR="00D27CFC">
        <w:rPr>
          <w:rFonts w:cs="Calibri"/>
        </w:rPr>
        <w:t xml:space="preserve"> i </w:t>
      </w:r>
      <w:r w:rsidRPr="00845C46">
        <w:rPr>
          <w:rFonts w:cs="Calibri"/>
        </w:rPr>
        <w:t xml:space="preserve">niepubliczne), dostępnych w nich miejsc, liczby dzieci przypadających na miejsce, liczby dzieci przebywających w ciągu roku i na koniec okresu sprawozdawczego (w podziale na wiek), </w:t>
      </w:r>
    </w:p>
    <w:p w14:paraId="62E08FDD" w14:textId="2AB62B18" w:rsidR="0083684F" w:rsidRPr="00845C46" w:rsidRDefault="0083684F" w:rsidP="00845C46">
      <w:pPr>
        <w:numPr>
          <w:ilvl w:val="0"/>
          <w:numId w:val="61"/>
        </w:numPr>
        <w:spacing w:after="0" w:line="276" w:lineRule="auto"/>
        <w:jc w:val="both"/>
        <w:rPr>
          <w:rFonts w:cs="Calibri"/>
        </w:rPr>
      </w:pPr>
      <w:r w:rsidRPr="00845C46">
        <w:rPr>
          <w:rFonts w:cs="Calibri"/>
        </w:rPr>
        <w:t>liczba dzieci przypadających na jednego opiekuna</w:t>
      </w:r>
      <w:r w:rsidR="00D27CFC">
        <w:rPr>
          <w:rFonts w:cs="Calibri"/>
        </w:rPr>
        <w:t>,</w:t>
      </w:r>
    </w:p>
    <w:p w14:paraId="5BFC0C04" w14:textId="44FB29B9" w:rsidR="0083684F" w:rsidRPr="00845C46" w:rsidRDefault="0083684F" w:rsidP="00845C46">
      <w:pPr>
        <w:numPr>
          <w:ilvl w:val="0"/>
          <w:numId w:val="61"/>
        </w:numPr>
        <w:spacing w:after="0" w:line="276" w:lineRule="auto"/>
        <w:jc w:val="both"/>
        <w:rPr>
          <w:rFonts w:cs="Calibri"/>
        </w:rPr>
      </w:pPr>
      <w:r w:rsidRPr="00845C46">
        <w:rPr>
          <w:rFonts w:cs="Calibri"/>
        </w:rPr>
        <w:lastRenderedPageBreak/>
        <w:t xml:space="preserve">liczba dzieci </w:t>
      </w:r>
      <w:r w:rsidR="006D4123">
        <w:rPr>
          <w:rFonts w:cs="Calibri"/>
        </w:rPr>
        <w:t xml:space="preserve">z </w:t>
      </w:r>
      <w:r w:rsidRPr="00845C46">
        <w:rPr>
          <w:rFonts w:cs="Calibri"/>
        </w:rPr>
        <w:t>niepełnosprawn</w:t>
      </w:r>
      <w:r w:rsidR="006D4123">
        <w:rPr>
          <w:rFonts w:cs="Calibri"/>
        </w:rPr>
        <w:t>ościami</w:t>
      </w:r>
      <w:r w:rsidRPr="00845C46">
        <w:rPr>
          <w:rFonts w:cs="Calibri"/>
        </w:rPr>
        <w:t xml:space="preserve"> oraz wymagających szczególnej opieki</w:t>
      </w:r>
      <w:r w:rsidR="00D27CFC">
        <w:rPr>
          <w:rFonts w:cs="Calibri"/>
        </w:rPr>
        <w:t>,</w:t>
      </w:r>
    </w:p>
    <w:p w14:paraId="6F65E385" w14:textId="6E2B4433" w:rsidR="0083684F" w:rsidRPr="00845C46" w:rsidRDefault="00C10608" w:rsidP="00845C46">
      <w:pPr>
        <w:numPr>
          <w:ilvl w:val="0"/>
          <w:numId w:val="61"/>
        </w:numPr>
        <w:spacing w:after="0" w:line="276" w:lineRule="auto"/>
        <w:jc w:val="both"/>
        <w:rPr>
          <w:rFonts w:cs="Calibri"/>
        </w:rPr>
      </w:pPr>
      <w:r>
        <w:rPr>
          <w:rFonts w:cs="Calibri"/>
        </w:rPr>
        <w:t>odsetek dzieci w wieku 0-3 lat</w:t>
      </w:r>
      <w:r w:rsidR="0083684F" w:rsidRPr="00845C46">
        <w:rPr>
          <w:rFonts w:cs="Calibri"/>
        </w:rPr>
        <w:t xml:space="preserve"> objętych różnymi formami opieki instytucjonalnej,</w:t>
      </w:r>
    </w:p>
    <w:p w14:paraId="32D65F00" w14:textId="06F2A8F1" w:rsidR="0083684F" w:rsidRPr="00845C46" w:rsidRDefault="0083684F" w:rsidP="00845C46">
      <w:pPr>
        <w:numPr>
          <w:ilvl w:val="0"/>
          <w:numId w:val="61"/>
        </w:numPr>
        <w:spacing w:after="0" w:line="276" w:lineRule="auto"/>
        <w:jc w:val="both"/>
        <w:rPr>
          <w:rFonts w:cs="Calibri"/>
        </w:rPr>
      </w:pPr>
      <w:r w:rsidRPr="00845C46">
        <w:rPr>
          <w:rFonts w:cs="Calibri"/>
        </w:rPr>
        <w:t xml:space="preserve">liczba dzieci </w:t>
      </w:r>
      <w:r w:rsidR="00C10608">
        <w:rPr>
          <w:rFonts w:cs="Calibri"/>
        </w:rPr>
        <w:t xml:space="preserve">oraz miejsca </w:t>
      </w:r>
      <w:r w:rsidRPr="00845C46">
        <w:rPr>
          <w:rFonts w:cs="Calibri"/>
        </w:rPr>
        <w:t>w żłobkach i klubach dziecięcych na 1</w:t>
      </w:r>
      <w:r w:rsidR="00C10608">
        <w:rPr>
          <w:rFonts w:cs="Calibri"/>
        </w:rPr>
        <w:t> </w:t>
      </w:r>
      <w:r w:rsidRPr="00845C46">
        <w:rPr>
          <w:rFonts w:cs="Calibri"/>
        </w:rPr>
        <w:t>000 dzieci w wieku do lat 3</w:t>
      </w:r>
      <w:r w:rsidR="00D27CFC">
        <w:rPr>
          <w:rFonts w:cs="Calibri"/>
        </w:rPr>
        <w:t>,</w:t>
      </w:r>
    </w:p>
    <w:p w14:paraId="666A76CF" w14:textId="1A4CDCBD" w:rsidR="0083684F" w:rsidRPr="00845C46" w:rsidRDefault="0083684F" w:rsidP="00845C46">
      <w:pPr>
        <w:numPr>
          <w:ilvl w:val="0"/>
          <w:numId w:val="61"/>
        </w:numPr>
        <w:spacing w:after="0" w:line="276" w:lineRule="auto"/>
        <w:jc w:val="both"/>
        <w:rPr>
          <w:rFonts w:cs="Calibri"/>
        </w:rPr>
      </w:pPr>
      <w:r w:rsidRPr="00845C46">
        <w:rPr>
          <w:rFonts w:cs="Calibri"/>
        </w:rPr>
        <w:t>zróżnicowanie przestrzenne w dostępie do miejsc opieki nad dziećmi do lat 3,</w:t>
      </w:r>
    </w:p>
    <w:p w14:paraId="1D5CDD8F" w14:textId="1D36C5A0" w:rsidR="0083684F" w:rsidRPr="00845C46" w:rsidRDefault="0083684F" w:rsidP="00845C46">
      <w:pPr>
        <w:numPr>
          <w:ilvl w:val="0"/>
          <w:numId w:val="61"/>
        </w:numPr>
        <w:spacing w:after="0" w:line="276" w:lineRule="auto"/>
        <w:jc w:val="both"/>
        <w:rPr>
          <w:rFonts w:cs="Calibri"/>
        </w:rPr>
      </w:pPr>
      <w:r w:rsidRPr="00845C46">
        <w:rPr>
          <w:rFonts w:cs="Calibri"/>
        </w:rPr>
        <w:t>niezaspokojony popyt na miejsca opieki nad dziećmi do lat 3,</w:t>
      </w:r>
    </w:p>
    <w:p w14:paraId="0EAC822E" w14:textId="3C25D9FE" w:rsidR="0083684F" w:rsidRPr="00845C46" w:rsidRDefault="0083684F" w:rsidP="00845C46">
      <w:pPr>
        <w:numPr>
          <w:ilvl w:val="0"/>
          <w:numId w:val="61"/>
        </w:numPr>
        <w:spacing w:after="0" w:line="276" w:lineRule="auto"/>
        <w:jc w:val="both"/>
        <w:rPr>
          <w:rFonts w:cs="Calibri"/>
        </w:rPr>
      </w:pPr>
      <w:r w:rsidRPr="00845C46">
        <w:rPr>
          <w:rFonts w:cs="Calibri"/>
        </w:rPr>
        <w:t>opieka nad dziećmi do lat 3 sprawowana przez nianie</w:t>
      </w:r>
      <w:r w:rsidR="00D27CFC">
        <w:rPr>
          <w:rFonts w:cs="Calibri"/>
        </w:rPr>
        <w:t>,</w:t>
      </w:r>
      <w:r w:rsidRPr="00845C46">
        <w:rPr>
          <w:rFonts w:cs="Calibri"/>
        </w:rPr>
        <w:t xml:space="preserve"> </w:t>
      </w:r>
    </w:p>
    <w:p w14:paraId="3B4AB4CC" w14:textId="727C896D" w:rsidR="0083684F" w:rsidRDefault="0083684F" w:rsidP="00DA7BED">
      <w:pPr>
        <w:numPr>
          <w:ilvl w:val="0"/>
          <w:numId w:val="61"/>
        </w:numPr>
        <w:spacing w:after="0" w:line="276" w:lineRule="auto"/>
        <w:jc w:val="both"/>
        <w:rPr>
          <w:rFonts w:cs="Calibri"/>
        </w:rPr>
      </w:pPr>
      <w:r w:rsidRPr="00845C46">
        <w:rPr>
          <w:rFonts w:cs="Calibri"/>
        </w:rPr>
        <w:t>prognozy demograficzne liczby dzieci do lat 3</w:t>
      </w:r>
      <w:r w:rsidR="00DA7BED">
        <w:rPr>
          <w:rFonts w:cs="Calibri"/>
        </w:rPr>
        <w:t>,</w:t>
      </w:r>
    </w:p>
    <w:p w14:paraId="6C6CAFEB" w14:textId="2EB11807" w:rsidR="007A58B4" w:rsidRPr="00365545" w:rsidRDefault="00DA7BED" w:rsidP="00BE1368">
      <w:pPr>
        <w:numPr>
          <w:ilvl w:val="0"/>
          <w:numId w:val="61"/>
        </w:numPr>
        <w:spacing w:after="120" w:line="276" w:lineRule="auto"/>
        <w:ind w:left="1281" w:hanging="357"/>
        <w:jc w:val="both"/>
        <w:rPr>
          <w:rFonts w:cs="Calibri"/>
        </w:rPr>
      </w:pPr>
      <w:r w:rsidRPr="00DA7BED">
        <w:rPr>
          <w:rFonts w:cs="Calibri"/>
        </w:rPr>
        <w:t xml:space="preserve">analiza zmian przeciętnego kosztu związanego z pobytem dziecka w żłobku/klubie dziecięcym/u dziennych opiekunów/niani (w tym w odniesieniu do minimalnego oraz przeciętnego wynagrodzenia w regionie w danym okresie), </w:t>
      </w:r>
      <w:r>
        <w:rPr>
          <w:rFonts w:cs="Calibri"/>
        </w:rPr>
        <w:t xml:space="preserve">m.in. </w:t>
      </w:r>
      <w:r w:rsidRPr="00DA7BED">
        <w:rPr>
          <w:rFonts w:cs="Calibri"/>
        </w:rPr>
        <w:t>w kontekście analizy efektywności kosztowej interwencji</w:t>
      </w:r>
      <w:r w:rsidR="003C170C">
        <w:rPr>
          <w:rFonts w:cs="Calibri"/>
        </w:rPr>
        <w:t xml:space="preserve"> </w:t>
      </w:r>
      <w:r w:rsidR="003C170C" w:rsidRPr="003C170C">
        <w:rPr>
          <w:rFonts w:cs="Calibri"/>
        </w:rPr>
        <w:t>– o ile takie dane będą dostępne</w:t>
      </w:r>
      <w:r w:rsidR="00365545">
        <w:rPr>
          <w:rFonts w:cs="Calibri"/>
        </w:rPr>
        <w:t>.</w:t>
      </w:r>
    </w:p>
    <w:p w14:paraId="572DE7E6" w14:textId="5A43B067" w:rsidR="00C10608" w:rsidRDefault="00C10608" w:rsidP="00C10608">
      <w:pPr>
        <w:spacing w:after="0" w:line="276" w:lineRule="auto"/>
        <w:ind w:left="927"/>
        <w:jc w:val="both"/>
        <w:rPr>
          <w:rFonts w:cs="Calibri"/>
        </w:rPr>
      </w:pPr>
      <w:r w:rsidRPr="00C10608">
        <w:rPr>
          <w:rFonts w:cs="Calibri"/>
        </w:rPr>
        <w:t>II. Edukacja przedszkolna:</w:t>
      </w:r>
    </w:p>
    <w:p w14:paraId="6B33BCA8" w14:textId="57CA2198" w:rsidR="0083684F" w:rsidRPr="00845C46" w:rsidRDefault="0083684F" w:rsidP="00674732">
      <w:pPr>
        <w:numPr>
          <w:ilvl w:val="0"/>
          <w:numId w:val="61"/>
        </w:numPr>
        <w:spacing w:after="0" w:line="276" w:lineRule="auto"/>
        <w:jc w:val="both"/>
        <w:rPr>
          <w:rFonts w:cs="Calibri"/>
        </w:rPr>
      </w:pPr>
      <w:r w:rsidRPr="00845C46">
        <w:rPr>
          <w:rFonts w:cs="Calibri"/>
        </w:rPr>
        <w:t>analizy poszczególnych form wychowania przedszkolnego (przedszkola, oddziały przedszkol</w:t>
      </w:r>
      <w:r w:rsidR="00C10608">
        <w:rPr>
          <w:rFonts w:cs="Calibri"/>
        </w:rPr>
        <w:t>n</w:t>
      </w:r>
      <w:r w:rsidRPr="00845C46">
        <w:rPr>
          <w:rFonts w:cs="Calibri"/>
        </w:rPr>
        <w:t xml:space="preserve">e w szkołach podstawowych, zespoły wychowania przedszkolnego, punkty przedszkolne) pod względem ich liczby (w podziale na: organ/podmiot </w:t>
      </w:r>
      <w:r w:rsidR="002B5D0D">
        <w:rPr>
          <w:rFonts w:cs="Calibri"/>
        </w:rPr>
        <w:t>prowadzący/założycielski tj. JST</w:t>
      </w:r>
      <w:r w:rsidRPr="00845C46">
        <w:rPr>
          <w:rFonts w:cs="Calibri"/>
        </w:rPr>
        <w:t xml:space="preserve">, osoba fizyczna, osoba prawna lub jednostka nieposiadająca osobowości prawnej oraz podmioty publiczne/niepubliczne), miejsc </w:t>
      </w:r>
      <w:r w:rsidR="00C648BC">
        <w:rPr>
          <w:rFonts w:cs="Calibri"/>
        </w:rPr>
        <w:br/>
      </w:r>
      <w:r w:rsidRPr="00845C46">
        <w:rPr>
          <w:rFonts w:cs="Calibri"/>
        </w:rPr>
        <w:t>i liczby dzieci w nich</w:t>
      </w:r>
      <w:r w:rsidR="00825759">
        <w:rPr>
          <w:rFonts w:cs="Calibri"/>
        </w:rPr>
        <w:t>,</w:t>
      </w:r>
    </w:p>
    <w:p w14:paraId="3AD96142" w14:textId="1D392F5E" w:rsidR="0083684F" w:rsidRPr="00845C46" w:rsidRDefault="0083684F" w:rsidP="00674732">
      <w:pPr>
        <w:numPr>
          <w:ilvl w:val="0"/>
          <w:numId w:val="61"/>
        </w:numPr>
        <w:spacing w:after="0" w:line="276" w:lineRule="auto"/>
        <w:jc w:val="both"/>
        <w:rPr>
          <w:rFonts w:cs="Calibri"/>
        </w:rPr>
      </w:pPr>
      <w:r w:rsidRPr="00845C46">
        <w:rPr>
          <w:rFonts w:cs="Calibri"/>
        </w:rPr>
        <w:t>liczba dzieci w wieku przedszkolnym, odsetek dzieci objętych wychowaniem przedszkolnym,</w:t>
      </w:r>
    </w:p>
    <w:p w14:paraId="4074EDEE" w14:textId="0C4185B9" w:rsidR="0083684F" w:rsidRPr="00845C46" w:rsidRDefault="0083684F" w:rsidP="00674732">
      <w:pPr>
        <w:numPr>
          <w:ilvl w:val="0"/>
          <w:numId w:val="61"/>
        </w:numPr>
        <w:spacing w:after="0" w:line="276" w:lineRule="auto"/>
        <w:jc w:val="both"/>
        <w:rPr>
          <w:rFonts w:cs="Calibri"/>
        </w:rPr>
      </w:pPr>
      <w:r w:rsidRPr="00845C46">
        <w:rPr>
          <w:rFonts w:cs="Calibri"/>
        </w:rPr>
        <w:t>liczba dzieci przypadających na miejsce w placówkach wychowania przedszkolnego</w:t>
      </w:r>
      <w:r w:rsidR="00825759">
        <w:rPr>
          <w:rFonts w:cs="Calibri"/>
        </w:rPr>
        <w:t>,</w:t>
      </w:r>
      <w:r w:rsidRPr="00845C46">
        <w:rPr>
          <w:rFonts w:cs="Calibri"/>
        </w:rPr>
        <w:t xml:space="preserve"> </w:t>
      </w:r>
    </w:p>
    <w:p w14:paraId="60D88BD7" w14:textId="48B3BBE3" w:rsidR="0083684F" w:rsidRPr="00845C46" w:rsidRDefault="0083684F" w:rsidP="00674732">
      <w:pPr>
        <w:numPr>
          <w:ilvl w:val="0"/>
          <w:numId w:val="61"/>
        </w:numPr>
        <w:spacing w:after="0" w:line="276" w:lineRule="auto"/>
        <w:jc w:val="both"/>
        <w:rPr>
          <w:rFonts w:cs="Calibri"/>
        </w:rPr>
      </w:pPr>
      <w:r w:rsidRPr="00845C46">
        <w:rPr>
          <w:rFonts w:cs="Calibri"/>
        </w:rPr>
        <w:t>liczba dzieci niepełnosprawnych w placówkach wychowania przedszkolnego (w tym – odrębnie – w przedszkolach specjalnych)</w:t>
      </w:r>
      <w:r w:rsidR="00825759">
        <w:rPr>
          <w:rFonts w:cs="Calibri"/>
        </w:rPr>
        <w:t>,</w:t>
      </w:r>
      <w:r w:rsidRPr="00845C46">
        <w:rPr>
          <w:rFonts w:cs="Calibri"/>
        </w:rPr>
        <w:t xml:space="preserve"> </w:t>
      </w:r>
    </w:p>
    <w:p w14:paraId="6E79A2C6" w14:textId="0077BAAF" w:rsidR="0083684F" w:rsidRPr="00845C46" w:rsidRDefault="0083684F" w:rsidP="00674732">
      <w:pPr>
        <w:numPr>
          <w:ilvl w:val="0"/>
          <w:numId w:val="61"/>
        </w:numPr>
        <w:spacing w:after="0" w:line="276" w:lineRule="auto"/>
        <w:jc w:val="both"/>
        <w:rPr>
          <w:rFonts w:cs="Calibri"/>
        </w:rPr>
      </w:pPr>
      <w:r w:rsidRPr="00845C46">
        <w:rPr>
          <w:rFonts w:cs="Calibri"/>
        </w:rPr>
        <w:t>zróżnicowanie przestrzenne w dostępie do placówek wychowania przedszkolnego</w:t>
      </w:r>
      <w:r w:rsidR="00825759">
        <w:rPr>
          <w:rFonts w:cs="Calibri"/>
        </w:rPr>
        <w:t>,</w:t>
      </w:r>
      <w:r w:rsidRPr="00845C46">
        <w:rPr>
          <w:rFonts w:cs="Calibri"/>
        </w:rPr>
        <w:t xml:space="preserve"> </w:t>
      </w:r>
    </w:p>
    <w:p w14:paraId="0C453D75" w14:textId="5AF3A114" w:rsidR="00365545" w:rsidRDefault="0083684F" w:rsidP="00674732">
      <w:pPr>
        <w:numPr>
          <w:ilvl w:val="0"/>
          <w:numId w:val="61"/>
        </w:numPr>
        <w:spacing w:after="0" w:line="276" w:lineRule="auto"/>
        <w:jc w:val="both"/>
        <w:rPr>
          <w:rFonts w:cs="Calibri"/>
        </w:rPr>
      </w:pPr>
      <w:r w:rsidRPr="00845C46">
        <w:rPr>
          <w:rFonts w:cs="Calibri"/>
        </w:rPr>
        <w:t>prognozy demograficzne liczby dzieci w wieku przedszkolnym</w:t>
      </w:r>
      <w:r w:rsidR="00365545">
        <w:rPr>
          <w:rFonts w:cs="Calibri"/>
        </w:rPr>
        <w:t>,</w:t>
      </w:r>
    </w:p>
    <w:p w14:paraId="58B682D0" w14:textId="4EF63DCE" w:rsidR="003C170C" w:rsidRDefault="003C170C" w:rsidP="003C170C">
      <w:pPr>
        <w:numPr>
          <w:ilvl w:val="0"/>
          <w:numId w:val="61"/>
        </w:numPr>
        <w:spacing w:after="0" w:line="276" w:lineRule="auto"/>
        <w:jc w:val="both"/>
        <w:rPr>
          <w:rFonts w:cs="Calibri"/>
        </w:rPr>
      </w:pPr>
      <w:r w:rsidRPr="003C170C">
        <w:rPr>
          <w:rFonts w:cs="Calibri"/>
        </w:rPr>
        <w:t xml:space="preserve">analiza zmian przeciętnego kosztu związanego z pobytem dziecka w </w:t>
      </w:r>
      <w:r>
        <w:rPr>
          <w:rFonts w:cs="Calibri"/>
        </w:rPr>
        <w:t xml:space="preserve">placówce wychowania przedszkolnego </w:t>
      </w:r>
      <w:r w:rsidRPr="003C170C">
        <w:rPr>
          <w:rFonts w:cs="Calibri"/>
        </w:rPr>
        <w:t>(w tym w odniesieniu do minimalnego oraz przeciętnego wynagrodzenia w regionie w danym okresie), m.in. w kontekście analizy efe</w:t>
      </w:r>
      <w:r>
        <w:rPr>
          <w:rFonts w:cs="Calibri"/>
        </w:rPr>
        <w:t xml:space="preserve">ktywności kosztowej interwencji – o ile takie dane będą dostępne, </w:t>
      </w:r>
    </w:p>
    <w:p w14:paraId="120B038C" w14:textId="5F24EE35" w:rsidR="0083684F" w:rsidRPr="003C170C" w:rsidRDefault="00845C46" w:rsidP="003C170C">
      <w:pPr>
        <w:numPr>
          <w:ilvl w:val="0"/>
          <w:numId w:val="61"/>
        </w:numPr>
        <w:rPr>
          <w:rFonts w:cs="Calibri"/>
        </w:rPr>
      </w:pPr>
      <w:r>
        <w:rPr>
          <w:rFonts w:cs="Calibri"/>
        </w:rPr>
        <w:t xml:space="preserve"> </w:t>
      </w:r>
      <w:r w:rsidR="00365545" w:rsidRPr="00365545">
        <w:rPr>
          <w:rFonts w:cs="Calibri"/>
        </w:rPr>
        <w:t xml:space="preserve">analiza dodatkowych zajęć oferowanych w </w:t>
      </w:r>
      <w:r w:rsidR="003C170C">
        <w:rPr>
          <w:rFonts w:cs="Calibri"/>
        </w:rPr>
        <w:t>placówkach</w:t>
      </w:r>
      <w:r w:rsidR="00365545" w:rsidRPr="00365545">
        <w:rPr>
          <w:rFonts w:cs="Calibri"/>
        </w:rPr>
        <w:t xml:space="preserve"> wychowania przedszkolnego –</w:t>
      </w:r>
      <w:r w:rsidR="003C170C">
        <w:rPr>
          <w:rFonts w:cs="Calibri"/>
        </w:rPr>
        <w:t xml:space="preserve">np. </w:t>
      </w:r>
      <w:r w:rsidR="00365545" w:rsidRPr="00365545">
        <w:rPr>
          <w:rFonts w:cs="Calibri"/>
        </w:rPr>
        <w:t>z</w:t>
      </w:r>
      <w:r w:rsidR="003C170C">
        <w:rPr>
          <w:rFonts w:cs="Calibri"/>
        </w:rPr>
        <w:t xml:space="preserve"> języka obcego, informatyki itp</w:t>
      </w:r>
      <w:r w:rsidR="00365545" w:rsidRPr="00365545">
        <w:rPr>
          <w:rFonts w:cs="Calibri"/>
        </w:rPr>
        <w:t>.</w:t>
      </w:r>
      <w:r w:rsidR="003C170C" w:rsidRPr="003C170C">
        <w:t xml:space="preserve"> </w:t>
      </w:r>
      <w:r w:rsidR="003C170C" w:rsidRPr="003C170C">
        <w:rPr>
          <w:rFonts w:cs="Calibri"/>
        </w:rPr>
        <w:t>– o ile takie dane będą dostępne</w:t>
      </w:r>
      <w:r w:rsidR="003C170C">
        <w:rPr>
          <w:rFonts w:cs="Calibri"/>
        </w:rPr>
        <w:t>.</w:t>
      </w:r>
    </w:p>
    <w:p w14:paraId="45155567" w14:textId="7B3FEA9D" w:rsidR="00326489" w:rsidRPr="007C5610" w:rsidRDefault="00326489" w:rsidP="00326489">
      <w:pPr>
        <w:spacing w:after="120" w:line="276" w:lineRule="auto"/>
        <w:ind w:left="567"/>
        <w:jc w:val="both"/>
        <w:rPr>
          <w:rFonts w:cs="Calibri"/>
        </w:rPr>
      </w:pPr>
      <w:r w:rsidRPr="007C5610">
        <w:rPr>
          <w:rFonts w:cs="Calibri"/>
        </w:rPr>
        <w:t xml:space="preserve">W miarę możliwości ww. zakresy powinny być analizowane w odniesieniu </w:t>
      </w:r>
      <w:r w:rsidR="00C10608">
        <w:rPr>
          <w:rFonts w:cs="Calibri"/>
        </w:rPr>
        <w:t xml:space="preserve">do </w:t>
      </w:r>
      <w:r w:rsidRPr="007C5610">
        <w:rPr>
          <w:rFonts w:cs="Calibri"/>
        </w:rPr>
        <w:t>podziału terytorialnego (np. województwa, powiaty</w:t>
      </w:r>
      <w:r w:rsidR="00563871">
        <w:rPr>
          <w:rFonts w:cs="Calibri"/>
        </w:rPr>
        <w:t>, gminy</w:t>
      </w:r>
      <w:r w:rsidRPr="007C5610">
        <w:rPr>
          <w:rFonts w:cs="Calibri"/>
        </w:rPr>
        <w:t>).</w:t>
      </w:r>
    </w:p>
    <w:p w14:paraId="5E7A217D" w14:textId="77777777" w:rsidR="00326489" w:rsidRPr="007C5610" w:rsidRDefault="00326489" w:rsidP="00326489">
      <w:pPr>
        <w:spacing w:after="120" w:line="276" w:lineRule="auto"/>
        <w:ind w:left="567"/>
        <w:jc w:val="both"/>
        <w:rPr>
          <w:rFonts w:eastAsia="Times New Roman" w:cs="Calibri"/>
          <w:i/>
        </w:rPr>
      </w:pPr>
      <w:r w:rsidRPr="007C5610">
        <w:rPr>
          <w:rFonts w:eastAsia="Times New Roman" w:cs="Calibri"/>
          <w:i/>
        </w:rPr>
        <w:t xml:space="preserve">Wykonawca, na etapie raportu metodycznego zaproponuje wskaźniki opisujące sytuację województwa w ww. zakresie oraz źródła pozyskania danych. Wykonawca zobowiązany będzie do pozyskania danych według stanu na rok 2013 (momentu programowania zakresu wsparcia RPO </w:t>
      </w:r>
      <w:proofErr w:type="spellStart"/>
      <w:r w:rsidRPr="007C5610">
        <w:rPr>
          <w:rFonts w:eastAsia="Times New Roman" w:cs="Calibri"/>
          <w:i/>
        </w:rPr>
        <w:t>WiM</w:t>
      </w:r>
      <w:proofErr w:type="spellEnd"/>
      <w:r w:rsidRPr="007C5610">
        <w:rPr>
          <w:rFonts w:eastAsia="Times New Roman" w:cs="Calibri"/>
          <w:i/>
        </w:rPr>
        <w:t xml:space="preserve"> 2014-2020) oraz danych najbardziej aktualnych w momencie przeprowadzania niniejszego badania.</w:t>
      </w:r>
    </w:p>
    <w:p w14:paraId="0E63A6C8" w14:textId="77777777" w:rsidR="00326489" w:rsidRPr="007C5610" w:rsidRDefault="00326489" w:rsidP="00326489">
      <w:pPr>
        <w:spacing w:after="0" w:line="276" w:lineRule="auto"/>
        <w:ind w:left="567"/>
        <w:jc w:val="both"/>
        <w:rPr>
          <w:rFonts w:eastAsia="Times New Roman" w:cs="Calibri"/>
        </w:rPr>
      </w:pPr>
      <w:r w:rsidRPr="007C5610">
        <w:rPr>
          <w:rFonts w:eastAsia="Times New Roman" w:cs="Calibri"/>
        </w:rPr>
        <w:lastRenderedPageBreak/>
        <w:t>Wynikiem analizy w tym obszarze powinna być również odpowiedź na następujące pytania badawcze:</w:t>
      </w:r>
    </w:p>
    <w:p w14:paraId="20020F7D" w14:textId="743A260D" w:rsidR="00326489" w:rsidRPr="007C5610" w:rsidRDefault="00326489" w:rsidP="00E56EFB">
      <w:pPr>
        <w:numPr>
          <w:ilvl w:val="0"/>
          <w:numId w:val="40"/>
        </w:numPr>
        <w:spacing w:after="0" w:line="276" w:lineRule="auto"/>
        <w:ind w:left="1134"/>
        <w:jc w:val="both"/>
        <w:rPr>
          <w:rFonts w:eastAsia="Times New Roman" w:cs="Calibri"/>
        </w:rPr>
      </w:pPr>
      <w:r w:rsidRPr="007C5610">
        <w:rPr>
          <w:rFonts w:eastAsia="Times New Roman" w:cs="Calibri"/>
        </w:rPr>
        <w:t xml:space="preserve">Jakie zmiany zaszły w obszarze </w:t>
      </w:r>
      <w:r w:rsidR="007C5610" w:rsidRPr="007C5610">
        <w:rPr>
          <w:rFonts w:eastAsia="Times New Roman" w:cs="Calibri"/>
        </w:rPr>
        <w:t xml:space="preserve">opieki nad dziećmi </w:t>
      </w:r>
      <w:r w:rsidRPr="007C5610">
        <w:rPr>
          <w:rFonts w:eastAsia="Times New Roman" w:cs="Calibri"/>
        </w:rPr>
        <w:t>w analizowanym zakresie czasowym?</w:t>
      </w:r>
    </w:p>
    <w:p w14:paraId="0A18F72B" w14:textId="70F6272D" w:rsidR="00326489" w:rsidRPr="007C5610" w:rsidRDefault="00326489" w:rsidP="00E56EFB">
      <w:pPr>
        <w:numPr>
          <w:ilvl w:val="0"/>
          <w:numId w:val="40"/>
        </w:numPr>
        <w:spacing w:after="0" w:line="276" w:lineRule="auto"/>
        <w:ind w:left="1134"/>
        <w:jc w:val="both"/>
        <w:rPr>
          <w:rFonts w:eastAsia="Times New Roman" w:cs="Calibri"/>
        </w:rPr>
      </w:pPr>
      <w:r w:rsidRPr="007C5610">
        <w:rPr>
          <w:rFonts w:eastAsia="Times New Roman" w:cs="Calibri"/>
        </w:rPr>
        <w:t xml:space="preserve">Jakie działania (poza RPO </w:t>
      </w:r>
      <w:proofErr w:type="spellStart"/>
      <w:r w:rsidRPr="007C5610">
        <w:rPr>
          <w:rFonts w:eastAsia="Times New Roman" w:cs="Calibri"/>
        </w:rPr>
        <w:t>WiM</w:t>
      </w:r>
      <w:proofErr w:type="spellEnd"/>
      <w:r w:rsidRPr="007C5610">
        <w:rPr>
          <w:rFonts w:eastAsia="Times New Roman" w:cs="Calibri"/>
        </w:rPr>
        <w:t xml:space="preserve"> 2014-2020) podejmowano w zakresie </w:t>
      </w:r>
      <w:r w:rsidR="007C5610" w:rsidRPr="007C5610">
        <w:rPr>
          <w:rFonts w:eastAsia="Times New Roman" w:cs="Calibri"/>
        </w:rPr>
        <w:t>opieki nad dziećmi</w:t>
      </w:r>
      <w:r w:rsidRPr="007C5610">
        <w:rPr>
          <w:rFonts w:eastAsia="Times New Roman" w:cs="Calibri"/>
        </w:rPr>
        <w:t xml:space="preserve">? </w:t>
      </w:r>
    </w:p>
    <w:p w14:paraId="7ACEEE68" w14:textId="320F25E2" w:rsidR="00326489" w:rsidRPr="007C5610" w:rsidRDefault="00326489" w:rsidP="00E56EFB">
      <w:pPr>
        <w:numPr>
          <w:ilvl w:val="0"/>
          <w:numId w:val="40"/>
        </w:numPr>
        <w:spacing w:after="0" w:line="276" w:lineRule="auto"/>
        <w:ind w:left="1134"/>
        <w:jc w:val="both"/>
        <w:rPr>
          <w:rFonts w:eastAsia="Times New Roman" w:cs="Calibri"/>
        </w:rPr>
      </w:pPr>
      <w:r w:rsidRPr="007C5610">
        <w:rPr>
          <w:rFonts w:eastAsia="Times New Roman" w:cs="Calibri"/>
        </w:rPr>
        <w:t xml:space="preserve">Jakie czynniki / uwarunkowania zewnętrzne wpływały na sytuację </w:t>
      </w:r>
      <w:r w:rsidR="003905D4">
        <w:rPr>
          <w:rFonts w:eastAsia="Times New Roman" w:cs="Calibri"/>
        </w:rPr>
        <w:t xml:space="preserve">społeczną </w:t>
      </w:r>
      <w:r w:rsidRPr="007C5610">
        <w:rPr>
          <w:rFonts w:eastAsia="Times New Roman" w:cs="Calibri"/>
        </w:rPr>
        <w:t xml:space="preserve">w badanym obszarze? Czy miały one wpływ na realizację RPO </w:t>
      </w:r>
      <w:proofErr w:type="spellStart"/>
      <w:r w:rsidRPr="007C5610">
        <w:rPr>
          <w:rFonts w:eastAsia="Times New Roman" w:cs="Calibri"/>
        </w:rPr>
        <w:t>WiM</w:t>
      </w:r>
      <w:proofErr w:type="spellEnd"/>
      <w:r w:rsidRPr="007C5610">
        <w:rPr>
          <w:rFonts w:eastAsia="Times New Roman" w:cs="Calibri"/>
        </w:rPr>
        <w:t xml:space="preserve"> 2014-2020?</w:t>
      </w:r>
      <w:r w:rsidRPr="007C5610">
        <w:rPr>
          <w:rFonts w:eastAsia="Times New Roman" w:cs="Calibri"/>
          <w:vertAlign w:val="superscript"/>
        </w:rPr>
        <w:footnoteReference w:id="4"/>
      </w:r>
    </w:p>
    <w:p w14:paraId="6F9CF80D" w14:textId="77777777" w:rsidR="00326489" w:rsidRPr="007C5610" w:rsidRDefault="00326489" w:rsidP="00E56EFB">
      <w:pPr>
        <w:numPr>
          <w:ilvl w:val="0"/>
          <w:numId w:val="40"/>
        </w:numPr>
        <w:spacing w:after="0" w:line="276" w:lineRule="auto"/>
        <w:ind w:left="1134"/>
        <w:jc w:val="both"/>
        <w:rPr>
          <w:rFonts w:eastAsia="Times New Roman" w:cs="Calibri"/>
        </w:rPr>
      </w:pPr>
      <w:r w:rsidRPr="007C5610">
        <w:rPr>
          <w:rFonts w:eastAsia="Times New Roman" w:cs="Calibri"/>
        </w:rPr>
        <w:t xml:space="preserve">Czy nastąpiły zmiany w otoczeniu prawnym, które miały wpływ na realizację RPO </w:t>
      </w:r>
      <w:proofErr w:type="spellStart"/>
      <w:r w:rsidRPr="007C5610">
        <w:rPr>
          <w:rFonts w:eastAsia="Times New Roman" w:cs="Calibri"/>
        </w:rPr>
        <w:t>WiM</w:t>
      </w:r>
      <w:proofErr w:type="spellEnd"/>
      <w:r w:rsidRPr="007C5610">
        <w:rPr>
          <w:rFonts w:eastAsia="Times New Roman" w:cs="Calibri"/>
        </w:rPr>
        <w:t xml:space="preserve"> 2014-2020 w badanym obszarze?</w:t>
      </w:r>
    </w:p>
    <w:p w14:paraId="31D8DAC3" w14:textId="6F00D1AD" w:rsidR="00326489" w:rsidRPr="008266CD" w:rsidRDefault="00326489" w:rsidP="00E56EFB">
      <w:pPr>
        <w:numPr>
          <w:ilvl w:val="0"/>
          <w:numId w:val="40"/>
        </w:numPr>
        <w:spacing w:after="120" w:line="276" w:lineRule="auto"/>
        <w:ind w:left="1134" w:hanging="357"/>
        <w:contextualSpacing/>
        <w:jc w:val="both"/>
        <w:rPr>
          <w:rFonts w:eastAsia="Times New Roman" w:cs="Calibri"/>
        </w:rPr>
      </w:pPr>
      <w:r w:rsidRPr="008266CD">
        <w:rPr>
          <w:rFonts w:eastAsia="Times New Roman" w:cs="Calibri"/>
        </w:rPr>
        <w:t xml:space="preserve">Czy </w:t>
      </w:r>
      <w:r w:rsidR="003905D4">
        <w:rPr>
          <w:rFonts w:eastAsia="Times New Roman" w:cs="Calibri"/>
        </w:rPr>
        <w:t xml:space="preserve">sytuacja społeczna oraz </w:t>
      </w:r>
      <w:r w:rsidR="00792875">
        <w:rPr>
          <w:rFonts w:eastAsia="Times New Roman" w:cs="Calibri"/>
        </w:rPr>
        <w:t>prawna w zakresie opieki nad dziećmi do 3 roku życia oraz wychowania przedszkolnego</w:t>
      </w:r>
      <w:r w:rsidR="0034589A">
        <w:rPr>
          <w:rFonts w:eastAsia="Times New Roman" w:cs="Calibri"/>
        </w:rPr>
        <w:t xml:space="preserve"> </w:t>
      </w:r>
      <w:r w:rsidRPr="008266CD">
        <w:rPr>
          <w:rFonts w:eastAsia="Times New Roman" w:cs="Calibri"/>
        </w:rPr>
        <w:t>nie zmienił</w:t>
      </w:r>
      <w:r w:rsidR="001E73F9">
        <w:rPr>
          <w:rFonts w:eastAsia="Times New Roman" w:cs="Calibri"/>
        </w:rPr>
        <w:t>a</w:t>
      </w:r>
      <w:r w:rsidRPr="008266CD">
        <w:rPr>
          <w:rFonts w:eastAsia="Times New Roman" w:cs="Calibri"/>
        </w:rPr>
        <w:t xml:space="preserve"> się na tyle, by była konieczna korekta realizowanych działań?</w:t>
      </w:r>
    </w:p>
    <w:p w14:paraId="674D4B6C" w14:textId="702C9839" w:rsidR="00326489" w:rsidRPr="000E6790" w:rsidRDefault="00326489" w:rsidP="00E56EFB">
      <w:pPr>
        <w:numPr>
          <w:ilvl w:val="0"/>
          <w:numId w:val="40"/>
        </w:numPr>
        <w:spacing w:after="120" w:line="276" w:lineRule="auto"/>
        <w:ind w:left="1134" w:hanging="357"/>
        <w:contextualSpacing/>
        <w:jc w:val="both"/>
        <w:rPr>
          <w:rFonts w:eastAsia="Times New Roman" w:cs="Calibri"/>
        </w:rPr>
      </w:pPr>
      <w:r w:rsidRPr="008266CD">
        <w:rPr>
          <w:rFonts w:eastAsia="Times New Roman" w:cs="Calibri"/>
        </w:rPr>
        <w:t xml:space="preserve">Jaki zidentyfikowano </w:t>
      </w:r>
      <w:r w:rsidR="002C1E71">
        <w:rPr>
          <w:rFonts w:eastAsia="Times New Roman" w:cs="Calibri"/>
        </w:rPr>
        <w:t xml:space="preserve">wpływ </w:t>
      </w:r>
      <w:r w:rsidRPr="008266CD">
        <w:rPr>
          <w:rFonts w:eastAsia="Times New Roman" w:cs="Calibri"/>
        </w:rPr>
        <w:t xml:space="preserve">pandemii COVID-19 </w:t>
      </w:r>
      <w:r w:rsidRPr="008266CD">
        <w:rPr>
          <w:rFonts w:eastAsia="Times New Roman"/>
        </w:rPr>
        <w:t xml:space="preserve">na sytuację systemu </w:t>
      </w:r>
      <w:r w:rsidR="008266CD" w:rsidRPr="008266CD">
        <w:rPr>
          <w:rFonts w:eastAsia="Times New Roman"/>
        </w:rPr>
        <w:t xml:space="preserve">opieki nad </w:t>
      </w:r>
      <w:r w:rsidR="008266CD" w:rsidRPr="000E6790">
        <w:rPr>
          <w:rFonts w:eastAsia="Times New Roman"/>
        </w:rPr>
        <w:t>dziećmi</w:t>
      </w:r>
      <w:r w:rsidRPr="000E6790">
        <w:rPr>
          <w:rFonts w:eastAsia="Times New Roman"/>
        </w:rPr>
        <w:t> </w:t>
      </w:r>
      <w:r w:rsidR="002C1E71">
        <w:rPr>
          <w:rFonts w:eastAsia="Times New Roman"/>
        </w:rPr>
        <w:t xml:space="preserve">w </w:t>
      </w:r>
      <w:r w:rsidRPr="000E6790">
        <w:rPr>
          <w:rFonts w:eastAsia="Times New Roman"/>
        </w:rPr>
        <w:t>województwie?</w:t>
      </w:r>
    </w:p>
    <w:p w14:paraId="1B534D3F" w14:textId="3BF045D7" w:rsidR="00326489" w:rsidRPr="000E6790" w:rsidRDefault="00F705CD" w:rsidP="00326489">
      <w:pPr>
        <w:spacing w:after="120" w:line="276" w:lineRule="auto"/>
        <w:ind w:left="567"/>
        <w:jc w:val="both"/>
        <w:rPr>
          <w:rFonts w:eastAsia="Times New Roman" w:cs="Calibri"/>
        </w:rPr>
      </w:pPr>
      <w:r>
        <w:rPr>
          <w:rFonts w:eastAsia="Times New Roman" w:cs="Calibri"/>
        </w:rPr>
        <w:t>Analiza powyższego obszaru (</w:t>
      </w:r>
      <w:r w:rsidR="00326489" w:rsidRPr="000E6790">
        <w:rPr>
          <w:rFonts w:eastAsia="Times New Roman" w:cs="Calibri"/>
        </w:rPr>
        <w:t>Obszar</w:t>
      </w:r>
      <w:r>
        <w:rPr>
          <w:rFonts w:eastAsia="Times New Roman" w:cs="Calibri"/>
        </w:rPr>
        <w:t xml:space="preserve"> I)</w:t>
      </w:r>
      <w:r w:rsidR="00326489" w:rsidRPr="000E6790">
        <w:rPr>
          <w:rFonts w:eastAsia="Times New Roman" w:cs="Calibri"/>
        </w:rPr>
        <w:t xml:space="preserve">  </w:t>
      </w:r>
      <w:r>
        <w:rPr>
          <w:rFonts w:eastAsia="Times New Roman" w:cs="Calibri"/>
        </w:rPr>
        <w:t xml:space="preserve">będzie </w:t>
      </w:r>
      <w:r w:rsidR="00326489" w:rsidRPr="000E6790">
        <w:rPr>
          <w:rFonts w:eastAsia="Times New Roman" w:cs="Calibri"/>
        </w:rPr>
        <w:t>stanowił</w:t>
      </w:r>
      <w:r>
        <w:rPr>
          <w:rFonts w:eastAsia="Times New Roman" w:cs="Calibri"/>
        </w:rPr>
        <w:t>a</w:t>
      </w:r>
      <w:r w:rsidR="00326489" w:rsidRPr="000E6790">
        <w:rPr>
          <w:rFonts w:eastAsia="Times New Roman" w:cs="Calibri"/>
        </w:rPr>
        <w:t xml:space="preserve"> tło </w:t>
      </w:r>
      <w:r w:rsidR="00332C0E">
        <w:rPr>
          <w:rFonts w:eastAsia="Times New Roman" w:cs="Calibri"/>
        </w:rPr>
        <w:t xml:space="preserve">do </w:t>
      </w:r>
      <w:r w:rsidR="00326489" w:rsidRPr="000E6790">
        <w:rPr>
          <w:rFonts w:eastAsia="Times New Roman" w:cs="Calibri"/>
        </w:rPr>
        <w:t xml:space="preserve">prowadzonej ewaluacji wpływu RPO </w:t>
      </w:r>
      <w:proofErr w:type="spellStart"/>
      <w:r w:rsidR="00326489" w:rsidRPr="000E6790">
        <w:rPr>
          <w:rFonts w:eastAsia="Times New Roman" w:cs="Calibri"/>
        </w:rPr>
        <w:t>WiM</w:t>
      </w:r>
      <w:proofErr w:type="spellEnd"/>
      <w:r w:rsidR="00326489" w:rsidRPr="000E6790">
        <w:rPr>
          <w:rFonts w:eastAsia="Times New Roman" w:cs="Calibri"/>
        </w:rPr>
        <w:t xml:space="preserve"> 2014-2020</w:t>
      </w:r>
      <w:r w:rsidR="00332C0E">
        <w:rPr>
          <w:rFonts w:eastAsia="Times New Roman" w:cs="Calibri"/>
        </w:rPr>
        <w:t xml:space="preserve"> na dostępność miejsc opieki nad dziećmi do 3 ro</w:t>
      </w:r>
      <w:r w:rsidR="007A58B4">
        <w:rPr>
          <w:rFonts w:eastAsia="Times New Roman" w:cs="Calibri"/>
        </w:rPr>
        <w:t>ku życia oraz dostępność</w:t>
      </w:r>
      <w:r w:rsidR="00A51F37">
        <w:rPr>
          <w:rFonts w:eastAsia="Times New Roman" w:cs="Calibri"/>
        </w:rPr>
        <w:t xml:space="preserve"> i</w:t>
      </w:r>
      <w:r w:rsidR="007A58B4">
        <w:rPr>
          <w:rFonts w:eastAsia="Times New Roman" w:cs="Calibri"/>
        </w:rPr>
        <w:t xml:space="preserve"> jakość</w:t>
      </w:r>
      <w:r w:rsidR="00332C0E">
        <w:rPr>
          <w:rFonts w:eastAsia="Times New Roman" w:cs="Calibri"/>
        </w:rPr>
        <w:t xml:space="preserve"> wychowania przedszkolnego</w:t>
      </w:r>
      <w:r w:rsidR="00326489" w:rsidRPr="000E6790">
        <w:rPr>
          <w:rFonts w:eastAsia="Times New Roman" w:cs="Calibri"/>
        </w:rPr>
        <w:t>.</w:t>
      </w:r>
    </w:p>
    <w:p w14:paraId="65C729A6" w14:textId="45FB2917" w:rsidR="00326489" w:rsidRPr="000E6790" w:rsidRDefault="00326489" w:rsidP="00E56EFB">
      <w:pPr>
        <w:numPr>
          <w:ilvl w:val="0"/>
          <w:numId w:val="39"/>
        </w:numPr>
        <w:spacing w:before="240" w:after="120" w:line="276" w:lineRule="auto"/>
        <w:ind w:left="567" w:hanging="357"/>
        <w:jc w:val="both"/>
        <w:rPr>
          <w:rFonts w:eastAsia="Times New Roman" w:cs="Calibri"/>
        </w:rPr>
      </w:pPr>
      <w:r w:rsidRPr="000E6790">
        <w:rPr>
          <w:rFonts w:eastAsia="Times New Roman" w:cs="Calibri"/>
        </w:rPr>
        <w:t xml:space="preserve">Obszar II – Ocena wsparcia </w:t>
      </w:r>
      <w:r w:rsidR="000E6790" w:rsidRPr="000E6790">
        <w:rPr>
          <w:rFonts w:eastAsia="Times New Roman" w:cs="Calibri"/>
        </w:rPr>
        <w:t xml:space="preserve">usług opieki nad dziećmi </w:t>
      </w:r>
      <w:r w:rsidRPr="000E6790">
        <w:rPr>
          <w:rFonts w:eastAsia="Times New Roman" w:cs="Calibri"/>
        </w:rPr>
        <w:t xml:space="preserve">realizowanego w ramach RPO </w:t>
      </w:r>
      <w:proofErr w:type="spellStart"/>
      <w:r w:rsidRPr="000E6790">
        <w:rPr>
          <w:rFonts w:eastAsia="Times New Roman" w:cs="Calibri"/>
        </w:rPr>
        <w:t>WiM</w:t>
      </w:r>
      <w:proofErr w:type="spellEnd"/>
      <w:r w:rsidRPr="000E6790">
        <w:rPr>
          <w:rFonts w:eastAsia="Times New Roman" w:cs="Calibri"/>
        </w:rPr>
        <w:t xml:space="preserve"> 2014-2020.</w:t>
      </w:r>
    </w:p>
    <w:p w14:paraId="2495B540" w14:textId="77777777" w:rsidR="00326489" w:rsidRPr="000E6790" w:rsidRDefault="00326489" w:rsidP="00326489">
      <w:pPr>
        <w:spacing w:after="120"/>
        <w:ind w:left="567"/>
        <w:jc w:val="both"/>
        <w:rPr>
          <w:rFonts w:eastAsia="Times New Roman" w:cs="Calibri"/>
        </w:rPr>
      </w:pPr>
      <w:r w:rsidRPr="000E6790">
        <w:rPr>
          <w:rFonts w:eastAsia="Times New Roman" w:cs="Calibri"/>
        </w:rPr>
        <w:t>Wykonawca zobowiązany będzie do odpowiedzi na następujące pytania:</w:t>
      </w:r>
    </w:p>
    <w:p w14:paraId="1E5719F7" w14:textId="1A5717D0" w:rsidR="00326489" w:rsidRPr="00C26073" w:rsidRDefault="00326489" w:rsidP="00E56EFB">
      <w:pPr>
        <w:numPr>
          <w:ilvl w:val="0"/>
          <w:numId w:val="41"/>
        </w:numPr>
        <w:spacing w:line="276" w:lineRule="auto"/>
        <w:ind w:left="1134"/>
        <w:contextualSpacing/>
        <w:jc w:val="both"/>
        <w:rPr>
          <w:rFonts w:eastAsia="Times New Roman" w:cs="Calibri"/>
        </w:rPr>
      </w:pPr>
      <w:r w:rsidRPr="00C26073">
        <w:rPr>
          <w:rFonts w:eastAsia="Times New Roman" w:cs="Calibri"/>
        </w:rPr>
        <w:t xml:space="preserve">Czy zaplanowane interwencje w ramach RPO </w:t>
      </w:r>
      <w:proofErr w:type="spellStart"/>
      <w:r w:rsidRPr="00C26073">
        <w:rPr>
          <w:rFonts w:eastAsia="Times New Roman" w:cs="Calibri"/>
        </w:rPr>
        <w:t>WiM</w:t>
      </w:r>
      <w:proofErr w:type="spellEnd"/>
      <w:r w:rsidRPr="00C26073">
        <w:rPr>
          <w:rFonts w:eastAsia="Times New Roman" w:cs="Calibri"/>
        </w:rPr>
        <w:t xml:space="preserve"> 2014-2020 są adekwatne do problemów i wyzwań województwa warmińsko-mazurskiego</w:t>
      </w:r>
      <w:r w:rsidR="00C26073" w:rsidRPr="00C26073">
        <w:rPr>
          <w:rFonts w:eastAsia="Times New Roman" w:cs="Calibri"/>
        </w:rPr>
        <w:t xml:space="preserve"> w zakresie opieki nad dziećmi</w:t>
      </w:r>
      <w:r w:rsidR="00CE6887">
        <w:rPr>
          <w:rFonts w:eastAsia="Times New Roman" w:cs="Calibri"/>
        </w:rPr>
        <w:t>?</w:t>
      </w:r>
    </w:p>
    <w:p w14:paraId="0E8BD7AC" w14:textId="458D4632" w:rsidR="00326489" w:rsidRPr="00CE6887" w:rsidRDefault="00326489" w:rsidP="00E56EFB">
      <w:pPr>
        <w:numPr>
          <w:ilvl w:val="0"/>
          <w:numId w:val="41"/>
        </w:numPr>
        <w:spacing w:line="276" w:lineRule="auto"/>
        <w:ind w:left="1134"/>
        <w:contextualSpacing/>
        <w:jc w:val="both"/>
        <w:rPr>
          <w:rFonts w:eastAsia="Times New Roman" w:cs="Calibri"/>
        </w:rPr>
      </w:pPr>
      <w:r w:rsidRPr="00CE6887">
        <w:rPr>
          <w:rFonts w:eastAsia="Times New Roman" w:cs="Calibri"/>
        </w:rPr>
        <w:t xml:space="preserve">Czy zaplanowane interwencje w ramach RPO </w:t>
      </w:r>
      <w:proofErr w:type="spellStart"/>
      <w:r w:rsidRPr="00CE6887">
        <w:rPr>
          <w:rFonts w:eastAsia="Times New Roman" w:cs="Calibri"/>
        </w:rPr>
        <w:t>WiM</w:t>
      </w:r>
      <w:proofErr w:type="spellEnd"/>
      <w:r w:rsidRPr="00CE6887">
        <w:rPr>
          <w:rFonts w:eastAsia="Times New Roman" w:cs="Calibri"/>
        </w:rPr>
        <w:t xml:space="preserve"> 2014-2020 są adekwatne do potrzeb mieszkańców województwa warmińsko-mazurskiego?</w:t>
      </w:r>
    </w:p>
    <w:p w14:paraId="25DDAB24" w14:textId="0CF0BF56" w:rsidR="00326489" w:rsidRPr="00CE6887" w:rsidRDefault="00326489" w:rsidP="00E56EFB">
      <w:pPr>
        <w:numPr>
          <w:ilvl w:val="0"/>
          <w:numId w:val="41"/>
        </w:numPr>
        <w:spacing w:line="276" w:lineRule="auto"/>
        <w:ind w:left="1134"/>
        <w:contextualSpacing/>
        <w:jc w:val="both"/>
        <w:rPr>
          <w:rFonts w:eastAsia="Times New Roman" w:cs="Calibri"/>
        </w:rPr>
      </w:pPr>
      <w:r w:rsidRPr="00CE6887">
        <w:rPr>
          <w:rFonts w:eastAsia="Times New Roman" w:cs="Calibri"/>
        </w:rPr>
        <w:t>Jakich działań zabrakło w kontekście problemów i wyzwań województwa oraz zdiagnozowanych potrzeb jego mieszkańców?</w:t>
      </w:r>
    </w:p>
    <w:p w14:paraId="43FB4CC2" w14:textId="0AE9081C" w:rsidR="00326489" w:rsidRPr="00CE6887" w:rsidRDefault="00326489" w:rsidP="00E56EFB">
      <w:pPr>
        <w:numPr>
          <w:ilvl w:val="0"/>
          <w:numId w:val="41"/>
        </w:numPr>
        <w:spacing w:line="276" w:lineRule="auto"/>
        <w:ind w:left="1134"/>
        <w:contextualSpacing/>
        <w:jc w:val="both"/>
        <w:rPr>
          <w:rFonts w:eastAsia="Times New Roman" w:cs="Calibri"/>
        </w:rPr>
      </w:pPr>
      <w:r w:rsidRPr="00CE6887">
        <w:rPr>
          <w:rFonts w:eastAsia="Times New Roman" w:cs="Calibri"/>
        </w:rPr>
        <w:t xml:space="preserve">Czy przeznaczona alokacja i jej podział na poszczególne działania RPO </w:t>
      </w:r>
      <w:proofErr w:type="spellStart"/>
      <w:r w:rsidRPr="00CE6887">
        <w:rPr>
          <w:rFonts w:eastAsia="Times New Roman" w:cs="Calibri"/>
        </w:rPr>
        <w:t>WiM</w:t>
      </w:r>
      <w:proofErr w:type="spellEnd"/>
      <w:r w:rsidRPr="00CE6887">
        <w:rPr>
          <w:rFonts w:eastAsia="Times New Roman" w:cs="Calibri"/>
        </w:rPr>
        <w:t xml:space="preserve"> 2014-2020 jest adekwatna do zapotrzebowania województwa i potencjalnych beneficjentów?</w:t>
      </w:r>
    </w:p>
    <w:p w14:paraId="1ABC8FA9" w14:textId="03ADA723" w:rsidR="00326489" w:rsidRPr="00CE6887" w:rsidRDefault="00326489" w:rsidP="00E56EFB">
      <w:pPr>
        <w:numPr>
          <w:ilvl w:val="0"/>
          <w:numId w:val="41"/>
        </w:numPr>
        <w:spacing w:line="276" w:lineRule="auto"/>
        <w:ind w:left="1134"/>
        <w:contextualSpacing/>
        <w:jc w:val="both"/>
        <w:rPr>
          <w:rFonts w:eastAsia="Times New Roman" w:cs="Calibri"/>
        </w:rPr>
      </w:pPr>
      <w:r w:rsidRPr="00CE6887">
        <w:rPr>
          <w:rFonts w:eastAsia="Times New Roman" w:cs="Calibri"/>
        </w:rPr>
        <w:t>Jakiego typu projekty</w:t>
      </w:r>
      <w:r w:rsidRPr="00CE6887">
        <w:rPr>
          <w:rFonts w:eastAsia="Times New Roman" w:cs="Calibri"/>
          <w:vertAlign w:val="superscript"/>
        </w:rPr>
        <w:footnoteReference w:id="5"/>
      </w:r>
      <w:r w:rsidRPr="00CE6887">
        <w:rPr>
          <w:rFonts w:eastAsia="Times New Roman" w:cs="Calibri"/>
        </w:rPr>
        <w:t xml:space="preserve"> cieszyły się największym/najmniejszym zainteresowaniem beneficjentów? Co było przyczyną wysokiego/niskiego zainter</w:t>
      </w:r>
      <w:r w:rsidR="00CE6887" w:rsidRPr="00CE6887">
        <w:rPr>
          <w:rFonts w:eastAsia="Times New Roman" w:cs="Calibri"/>
        </w:rPr>
        <w:t>esowania danym typem projektów?</w:t>
      </w:r>
      <w:r w:rsidR="001E73F9">
        <w:rPr>
          <w:rStyle w:val="Odwoanieprzypisudolnego"/>
          <w:rFonts w:eastAsia="Times New Roman" w:cs="Calibri"/>
        </w:rPr>
        <w:footnoteReference w:id="6"/>
      </w:r>
    </w:p>
    <w:p w14:paraId="4EE0106C" w14:textId="63B5AB72" w:rsidR="00326489" w:rsidRPr="00CE6887" w:rsidRDefault="00326489" w:rsidP="00E56EFB">
      <w:pPr>
        <w:numPr>
          <w:ilvl w:val="0"/>
          <w:numId w:val="41"/>
        </w:numPr>
        <w:spacing w:line="276" w:lineRule="auto"/>
        <w:ind w:left="1134"/>
        <w:contextualSpacing/>
        <w:jc w:val="both"/>
        <w:rPr>
          <w:rFonts w:eastAsia="Times New Roman" w:cs="Calibri"/>
        </w:rPr>
      </w:pPr>
      <w:r w:rsidRPr="00CE6887">
        <w:rPr>
          <w:rFonts w:eastAsia="Times New Roman" w:cs="Calibri"/>
        </w:rPr>
        <w:t>Jakiego typu projekty cieszyły się największym/najmniejszym zainteresowaniem ostatecznych odbiorców wsparcia? Co było przyczyną wysokiego/niskiego zainter</w:t>
      </w:r>
      <w:r w:rsidR="00CE6887" w:rsidRPr="00CE6887">
        <w:rPr>
          <w:rFonts w:eastAsia="Times New Roman" w:cs="Calibri"/>
        </w:rPr>
        <w:t>esowania danym typem projektów?</w:t>
      </w:r>
      <w:r w:rsidR="00592DEF">
        <w:rPr>
          <w:rStyle w:val="Odwoanieprzypisudolnego"/>
          <w:rFonts w:eastAsia="Times New Roman" w:cs="Calibri"/>
        </w:rPr>
        <w:footnoteReference w:id="7"/>
      </w:r>
    </w:p>
    <w:p w14:paraId="04E2EAC3" w14:textId="77777777" w:rsidR="00326489" w:rsidRPr="00AE4B28" w:rsidRDefault="00326489" w:rsidP="00E56EFB">
      <w:pPr>
        <w:numPr>
          <w:ilvl w:val="0"/>
          <w:numId w:val="41"/>
        </w:numPr>
        <w:spacing w:line="276" w:lineRule="auto"/>
        <w:ind w:left="1134"/>
        <w:contextualSpacing/>
        <w:jc w:val="both"/>
        <w:rPr>
          <w:rFonts w:eastAsia="Times New Roman" w:cs="Calibri"/>
        </w:rPr>
      </w:pPr>
      <w:r w:rsidRPr="00AE4B28">
        <w:rPr>
          <w:rFonts w:eastAsia="Times New Roman" w:cs="Calibri"/>
        </w:rPr>
        <w:lastRenderedPageBreak/>
        <w:t xml:space="preserve">Jaka jest skuteczność osiągnięcia założonych celów interwencji (wskaźników)? </w:t>
      </w:r>
      <w:r w:rsidRPr="00AE4B28">
        <w:rPr>
          <w:rFonts w:eastAsia="Times New Roman"/>
        </w:rPr>
        <w:t xml:space="preserve">Jakie czynniki determinowały skuteczności wsparcia oferowanego w ramach RPO </w:t>
      </w:r>
      <w:proofErr w:type="spellStart"/>
      <w:r w:rsidRPr="00AE4B28">
        <w:rPr>
          <w:rFonts w:eastAsia="Times New Roman"/>
        </w:rPr>
        <w:t>WiM</w:t>
      </w:r>
      <w:proofErr w:type="spellEnd"/>
      <w:r w:rsidRPr="00AE4B28">
        <w:rPr>
          <w:rFonts w:eastAsia="Times New Roman"/>
        </w:rPr>
        <w:t xml:space="preserve"> 2014-2020?</w:t>
      </w:r>
    </w:p>
    <w:p w14:paraId="1054E10E" w14:textId="77777777" w:rsidR="00326489" w:rsidRPr="00AE4B28" w:rsidRDefault="00326489" w:rsidP="00E56EFB">
      <w:pPr>
        <w:numPr>
          <w:ilvl w:val="0"/>
          <w:numId w:val="41"/>
        </w:numPr>
        <w:spacing w:line="276" w:lineRule="auto"/>
        <w:ind w:left="1134"/>
        <w:contextualSpacing/>
        <w:jc w:val="both"/>
        <w:rPr>
          <w:rFonts w:eastAsia="Times New Roman" w:cs="Calibri"/>
        </w:rPr>
      </w:pPr>
      <w:r w:rsidRPr="00AE4B28">
        <w:rPr>
          <w:rFonts w:eastAsia="Times New Roman"/>
        </w:rPr>
        <w:t>Jakie zidentyfikowano bariery ograniczające skuteczną interwencję? Które z nich w największym stopniu ograniczały oczekiwane efekty interwencji? W jaki sposób należy ograniczyć ich negatywny wpływ?</w:t>
      </w:r>
    </w:p>
    <w:p w14:paraId="234AA1FE" w14:textId="1F66025F" w:rsidR="00326489" w:rsidRPr="00D45EDB" w:rsidRDefault="00326489" w:rsidP="00E56EFB">
      <w:pPr>
        <w:numPr>
          <w:ilvl w:val="0"/>
          <w:numId w:val="39"/>
        </w:numPr>
        <w:spacing w:before="240" w:after="120" w:line="276" w:lineRule="auto"/>
        <w:ind w:left="567" w:hanging="357"/>
        <w:jc w:val="both"/>
        <w:rPr>
          <w:rFonts w:eastAsia="Times New Roman" w:cs="Calibri"/>
        </w:rPr>
      </w:pPr>
      <w:r w:rsidRPr="00D45EDB">
        <w:rPr>
          <w:rFonts w:eastAsia="Times New Roman" w:cs="Calibri"/>
        </w:rPr>
        <w:t xml:space="preserve">Obszar III – Oszacowanie i ocena wpływu interwencji RPO </w:t>
      </w:r>
      <w:proofErr w:type="spellStart"/>
      <w:r w:rsidRPr="00D45EDB">
        <w:rPr>
          <w:rFonts w:eastAsia="Times New Roman" w:cs="Calibri"/>
        </w:rPr>
        <w:t>WiM</w:t>
      </w:r>
      <w:proofErr w:type="spellEnd"/>
      <w:r w:rsidRPr="00D45EDB">
        <w:rPr>
          <w:rFonts w:eastAsia="Times New Roman" w:cs="Calibri"/>
        </w:rPr>
        <w:t xml:space="preserve"> 2014-2020</w:t>
      </w:r>
      <w:r w:rsidR="00D45EDB" w:rsidRPr="00D45EDB">
        <w:rPr>
          <w:rFonts w:eastAsia="Times New Roman" w:cs="Calibri"/>
        </w:rPr>
        <w:t xml:space="preserve"> </w:t>
      </w:r>
      <w:r w:rsidR="00D45EDB" w:rsidRPr="00D45EDB">
        <w:rPr>
          <w:rFonts w:cs="Calibri"/>
        </w:rPr>
        <w:t>na zwiększenie dostępności i jakości usług opieki nad dziećmi w województwie warmińsko-mazurskim</w:t>
      </w:r>
      <w:r w:rsidRPr="00D45EDB">
        <w:rPr>
          <w:rFonts w:eastAsia="Times New Roman" w:cs="Calibri"/>
        </w:rPr>
        <w:t>.</w:t>
      </w:r>
    </w:p>
    <w:p w14:paraId="013540D4" w14:textId="77777777" w:rsidR="00326489" w:rsidRPr="00D45EDB" w:rsidRDefault="00326489" w:rsidP="00326489">
      <w:pPr>
        <w:spacing w:after="120" w:line="276" w:lineRule="auto"/>
        <w:ind w:left="567"/>
        <w:jc w:val="both"/>
        <w:rPr>
          <w:rFonts w:eastAsia="Times New Roman"/>
        </w:rPr>
      </w:pPr>
      <w:r w:rsidRPr="00D45EDB">
        <w:rPr>
          <w:rFonts w:eastAsia="Times New Roman"/>
          <w:i/>
        </w:rPr>
        <w:t xml:space="preserve">Wykonawca zobowiązany będzie do oszacowania wpływu RPO </w:t>
      </w:r>
      <w:proofErr w:type="spellStart"/>
      <w:r w:rsidRPr="00D45EDB">
        <w:rPr>
          <w:rFonts w:eastAsia="Times New Roman"/>
          <w:i/>
        </w:rPr>
        <w:t>WiM</w:t>
      </w:r>
      <w:proofErr w:type="spellEnd"/>
      <w:r w:rsidRPr="00D45EDB">
        <w:rPr>
          <w:rFonts w:eastAsia="Times New Roman"/>
          <w:i/>
        </w:rPr>
        <w:t xml:space="preserve"> 2014-2020 na podstawie poniżej określonych pytań. </w:t>
      </w:r>
      <w:r w:rsidRPr="00D45EDB">
        <w:rPr>
          <w:rFonts w:eastAsia="Times New Roman"/>
        </w:rPr>
        <w:t>Analiza otrzymanych wyników powinna:</w:t>
      </w:r>
    </w:p>
    <w:p w14:paraId="7304B74A" w14:textId="66778205" w:rsidR="00326489" w:rsidRPr="00D45EDB" w:rsidRDefault="00326489" w:rsidP="00CB17E3">
      <w:pPr>
        <w:numPr>
          <w:ilvl w:val="0"/>
          <w:numId w:val="42"/>
        </w:numPr>
        <w:spacing w:after="0" w:line="276" w:lineRule="auto"/>
        <w:ind w:left="993"/>
        <w:contextualSpacing/>
        <w:jc w:val="both"/>
        <w:rPr>
          <w:rFonts w:eastAsia="Times New Roman"/>
        </w:rPr>
      </w:pPr>
      <w:r w:rsidRPr="00D45EDB">
        <w:rPr>
          <w:rFonts w:eastAsia="Times New Roman"/>
        </w:rPr>
        <w:t>uwzględniać wymiar przestrzenny województwa (np. powiaty</w:t>
      </w:r>
      <w:r w:rsidR="00514D1F">
        <w:rPr>
          <w:rFonts w:eastAsia="Times New Roman"/>
        </w:rPr>
        <w:t>, gminy</w:t>
      </w:r>
      <w:r w:rsidRPr="00D45EDB">
        <w:rPr>
          <w:rFonts w:eastAsia="Times New Roman"/>
        </w:rPr>
        <w:t>),</w:t>
      </w:r>
    </w:p>
    <w:p w14:paraId="10D7A038" w14:textId="092D3170" w:rsidR="007105C2" w:rsidRPr="007105C2" w:rsidRDefault="00326489" w:rsidP="00CB17E3">
      <w:pPr>
        <w:numPr>
          <w:ilvl w:val="0"/>
          <w:numId w:val="42"/>
        </w:numPr>
        <w:spacing w:after="120" w:line="276" w:lineRule="auto"/>
        <w:ind w:left="992" w:hanging="357"/>
        <w:jc w:val="both"/>
        <w:rPr>
          <w:rFonts w:eastAsia="Times New Roman" w:cs="Calibri"/>
        </w:rPr>
      </w:pPr>
      <w:r w:rsidRPr="00D45EDB">
        <w:rPr>
          <w:rFonts w:eastAsia="Times New Roman"/>
        </w:rPr>
        <w:t xml:space="preserve">odnosić oszacowany wpływ interwencji RPO </w:t>
      </w:r>
      <w:proofErr w:type="spellStart"/>
      <w:r w:rsidRPr="00D45EDB">
        <w:rPr>
          <w:rFonts w:eastAsia="Times New Roman"/>
        </w:rPr>
        <w:t>WiM</w:t>
      </w:r>
      <w:proofErr w:type="spellEnd"/>
      <w:r w:rsidRPr="00D45EDB">
        <w:rPr>
          <w:rFonts w:eastAsia="Times New Roman"/>
        </w:rPr>
        <w:t xml:space="preserve"> 2014-2020 do zmiany sytuacji </w:t>
      </w:r>
      <w:r w:rsidR="00D45EDB" w:rsidRPr="00D45EDB">
        <w:rPr>
          <w:rFonts w:eastAsia="Times New Roman" w:cs="Calibri"/>
        </w:rPr>
        <w:t>w obszarze opieki nad dziećmi w</w:t>
      </w:r>
      <w:r w:rsidR="00D45EDB" w:rsidRPr="00D45EDB">
        <w:rPr>
          <w:rFonts w:eastAsia="Times New Roman"/>
        </w:rPr>
        <w:t xml:space="preserve"> województwie warmińsko-mazurskim</w:t>
      </w:r>
      <w:r w:rsidR="00825759">
        <w:rPr>
          <w:rFonts w:eastAsia="Times New Roman"/>
        </w:rPr>
        <w:t xml:space="preserve">, o której mowa w obszarze </w:t>
      </w:r>
      <w:r w:rsidRPr="00D45EDB">
        <w:rPr>
          <w:rFonts w:eastAsia="Times New Roman"/>
        </w:rPr>
        <w:t>A badania (przedstawienie efektów interwencji na tle ogólnej sytuacji w województwie)</w:t>
      </w:r>
      <w:r w:rsidR="007105C2">
        <w:rPr>
          <w:rFonts w:eastAsia="Times New Roman"/>
        </w:rPr>
        <w:t>,</w:t>
      </w:r>
    </w:p>
    <w:p w14:paraId="16F88D85" w14:textId="0F5FE317" w:rsidR="00326489" w:rsidRPr="00D45EDB" w:rsidRDefault="007105C2" w:rsidP="007105C2">
      <w:pPr>
        <w:spacing w:after="0" w:line="276" w:lineRule="auto"/>
        <w:ind w:left="633"/>
        <w:contextualSpacing/>
        <w:jc w:val="both"/>
        <w:rPr>
          <w:rFonts w:eastAsia="Times New Roman" w:cs="Calibri"/>
        </w:rPr>
      </w:pPr>
      <w:r>
        <w:rPr>
          <w:rFonts w:eastAsia="Times New Roman"/>
          <w:i/>
        </w:rPr>
        <w:t xml:space="preserve">W raporcie metodycznym Wykonawca zobowiązany będzie do szczegółowego przedstawienia za pomocą jakich wskaźników / mierników oszacuje wpływ RPO </w:t>
      </w:r>
      <w:proofErr w:type="spellStart"/>
      <w:r>
        <w:rPr>
          <w:rFonts w:eastAsia="Times New Roman"/>
          <w:i/>
        </w:rPr>
        <w:t>WiM</w:t>
      </w:r>
      <w:proofErr w:type="spellEnd"/>
      <w:r>
        <w:rPr>
          <w:rFonts w:eastAsia="Times New Roman"/>
          <w:i/>
        </w:rPr>
        <w:t xml:space="preserve"> 2014-2020, skąd pozyska dane oraz w jaki sposób wykorzysta narzędzia badawcze – oddzielnie do każdego pytania badawczego z obszaru III (C.1 – C.4).  </w:t>
      </w:r>
    </w:p>
    <w:p w14:paraId="5859DB17" w14:textId="717747A3" w:rsidR="00326489" w:rsidRPr="00D45EDB" w:rsidRDefault="00326489" w:rsidP="00E56EFB">
      <w:pPr>
        <w:numPr>
          <w:ilvl w:val="1"/>
          <w:numId w:val="39"/>
        </w:numPr>
        <w:spacing w:before="240" w:after="120" w:line="276" w:lineRule="auto"/>
        <w:ind w:left="567" w:hanging="425"/>
        <w:jc w:val="both"/>
        <w:rPr>
          <w:rFonts w:eastAsia="Times New Roman" w:cs="Calibri"/>
        </w:rPr>
      </w:pPr>
      <w:r w:rsidRPr="00D45EDB">
        <w:rPr>
          <w:rFonts w:eastAsia="Times New Roman"/>
        </w:rPr>
        <w:t>Wpływ</w:t>
      </w:r>
      <w:r w:rsidRPr="00D45EDB">
        <w:rPr>
          <w:rFonts w:cs="Calibri"/>
        </w:rPr>
        <w:t xml:space="preserve"> RPO </w:t>
      </w:r>
      <w:proofErr w:type="spellStart"/>
      <w:r w:rsidRPr="00D45EDB">
        <w:rPr>
          <w:rFonts w:cs="Calibri"/>
        </w:rPr>
        <w:t>WiM</w:t>
      </w:r>
      <w:proofErr w:type="spellEnd"/>
      <w:r w:rsidRPr="00D45EDB">
        <w:rPr>
          <w:rFonts w:cs="Calibri"/>
        </w:rPr>
        <w:t xml:space="preserve"> 2014-2020 </w:t>
      </w:r>
      <w:r w:rsidR="00D45EDB" w:rsidRPr="00D45EDB">
        <w:rPr>
          <w:rFonts w:eastAsia="Times New Roman" w:cs="Calibri"/>
        </w:rPr>
        <w:t xml:space="preserve">na wzrost dostępności i jakości usług opieki nad dziećmi do lat 3 </w:t>
      </w:r>
      <w:r w:rsidR="00C648BC">
        <w:rPr>
          <w:rFonts w:eastAsia="Times New Roman" w:cs="Calibri"/>
        </w:rPr>
        <w:br/>
      </w:r>
      <w:r w:rsidR="00D45EDB" w:rsidRPr="00D45EDB">
        <w:rPr>
          <w:rFonts w:eastAsia="Times New Roman" w:cs="Calibri"/>
        </w:rPr>
        <w:t>w województwie warmińsko-mazurskim</w:t>
      </w:r>
      <w:r w:rsidRPr="00D45EDB">
        <w:rPr>
          <w:rFonts w:cs="Calibri"/>
        </w:rPr>
        <w:t>.</w:t>
      </w:r>
    </w:p>
    <w:p w14:paraId="4EE3ACA8" w14:textId="77777777" w:rsidR="00FF61DB" w:rsidRDefault="00FF61DB" w:rsidP="00E56EFB">
      <w:pPr>
        <w:pStyle w:val="Akapitzlist"/>
        <w:numPr>
          <w:ilvl w:val="0"/>
          <w:numId w:val="36"/>
        </w:numPr>
        <w:spacing w:after="120" w:line="276" w:lineRule="auto"/>
        <w:jc w:val="both"/>
        <w:rPr>
          <w:rFonts w:cs="Calibri"/>
        </w:rPr>
      </w:pPr>
      <w:r>
        <w:rPr>
          <w:rFonts w:cs="Calibri"/>
        </w:rPr>
        <w:t xml:space="preserve">Czy i w jakim stopniu </w:t>
      </w:r>
      <w:r w:rsidRPr="00C962C8">
        <w:rPr>
          <w:rFonts w:cs="Calibri"/>
        </w:rPr>
        <w:t xml:space="preserve">realizacja projektów w ramach RPO WIM 2014-2020 przyczyniła się lub może przyczynić się do </w:t>
      </w:r>
      <w:r>
        <w:rPr>
          <w:rFonts w:cs="Calibri"/>
        </w:rPr>
        <w:t>wzrostu w województwie warmińsko-mazurskim liczby miejsc opieki nad dziećmi do 3 roku życia?</w:t>
      </w:r>
    </w:p>
    <w:p w14:paraId="0EF08628" w14:textId="25466982" w:rsidR="00C67B01" w:rsidRDefault="00C67B01" w:rsidP="00F31A5A">
      <w:pPr>
        <w:pStyle w:val="Akapitzlist"/>
        <w:numPr>
          <w:ilvl w:val="0"/>
          <w:numId w:val="36"/>
        </w:numPr>
        <w:spacing w:after="120" w:line="276" w:lineRule="auto"/>
        <w:ind w:left="714" w:hanging="357"/>
        <w:jc w:val="both"/>
        <w:rPr>
          <w:rFonts w:cs="Calibri"/>
        </w:rPr>
      </w:pPr>
      <w:r w:rsidRPr="00C67B01">
        <w:rPr>
          <w:rFonts w:cs="Calibri"/>
        </w:rPr>
        <w:t xml:space="preserve">W jaki sposób i w jakim stopniu realizacja projektów w ramach RPO WIM 2014-2020 przyczyniła się lub może przyczynić się do wzrostu dostępności usług opieki nad dziećmi do </w:t>
      </w:r>
      <w:r w:rsidR="00C648BC">
        <w:rPr>
          <w:rFonts w:cs="Calibri"/>
        </w:rPr>
        <w:br/>
      </w:r>
      <w:r w:rsidRPr="00C67B01">
        <w:rPr>
          <w:rFonts w:cs="Calibri"/>
        </w:rPr>
        <w:t>3 roku życia?</w:t>
      </w:r>
      <w:r w:rsidR="00856D2E">
        <w:rPr>
          <w:rFonts w:cs="Calibri"/>
        </w:rPr>
        <w:t xml:space="preserve"> </w:t>
      </w:r>
    </w:p>
    <w:p w14:paraId="5AF10625" w14:textId="478B9617" w:rsidR="00F31A5A" w:rsidRPr="00F31A5A" w:rsidRDefault="00F31A5A" w:rsidP="00F31A5A">
      <w:pPr>
        <w:pStyle w:val="Akapitzlist"/>
        <w:numPr>
          <w:ilvl w:val="0"/>
          <w:numId w:val="36"/>
        </w:numPr>
        <w:spacing w:after="120" w:line="276" w:lineRule="auto"/>
        <w:ind w:left="714" w:hanging="357"/>
        <w:jc w:val="both"/>
        <w:rPr>
          <w:rFonts w:cs="Calibri"/>
        </w:rPr>
      </w:pPr>
      <w:r w:rsidRPr="00F31A5A">
        <w:rPr>
          <w:rFonts w:cs="Calibri"/>
        </w:rPr>
        <w:t>Czy i w jakim stopniu realizacja projektów w ramach RPO WIM 2014-2020 przyczyniła lub przyczyni się do zaspokojenia popytu na miejsca opieki nad dziećmi do lat 3 (biorąc pod uwagę również prognozy demograficzne liczby dzieci do lat 3, a także panujące trendy m.in. w zakresie aktywności zawodowej kobiet)?</w:t>
      </w:r>
    </w:p>
    <w:p w14:paraId="7816FF20" w14:textId="12958A77" w:rsidR="00856D2E" w:rsidRDefault="00856D2E" w:rsidP="00DB0416">
      <w:pPr>
        <w:pStyle w:val="Akapitzlist"/>
        <w:numPr>
          <w:ilvl w:val="0"/>
          <w:numId w:val="36"/>
        </w:numPr>
        <w:spacing w:after="120" w:line="276" w:lineRule="auto"/>
        <w:jc w:val="both"/>
        <w:rPr>
          <w:rFonts w:cs="Calibri"/>
        </w:rPr>
      </w:pPr>
      <w:r w:rsidRPr="00856D2E">
        <w:rPr>
          <w:rFonts w:cs="Calibri"/>
        </w:rPr>
        <w:t xml:space="preserve">Czy i w jakim stopniu wsparcie RPO </w:t>
      </w:r>
      <w:proofErr w:type="spellStart"/>
      <w:r w:rsidRPr="00856D2E">
        <w:rPr>
          <w:rFonts w:cs="Calibri"/>
        </w:rPr>
        <w:t>WiM</w:t>
      </w:r>
      <w:proofErr w:type="spellEnd"/>
      <w:r w:rsidRPr="00856D2E">
        <w:rPr>
          <w:rFonts w:cs="Calibri"/>
        </w:rPr>
        <w:t xml:space="preserve"> 2014-2020 trafiło do obszarów województwa </w:t>
      </w:r>
      <w:r w:rsidR="00C648BC">
        <w:rPr>
          <w:rFonts w:cs="Calibri"/>
        </w:rPr>
        <w:br/>
      </w:r>
      <w:r w:rsidRPr="00856D2E">
        <w:rPr>
          <w:rFonts w:cs="Calibri"/>
        </w:rPr>
        <w:t>o najmniejszym dostępie do usług opieki nad dziećmi do 3 roku życia?</w:t>
      </w:r>
      <w:r w:rsidR="005A1189">
        <w:rPr>
          <w:rFonts w:cs="Calibri"/>
        </w:rPr>
        <w:t xml:space="preserve"> Czy są obszary, które po realizacji RPO </w:t>
      </w:r>
      <w:proofErr w:type="spellStart"/>
      <w:r w:rsidR="005A1189">
        <w:rPr>
          <w:rFonts w:cs="Calibri"/>
        </w:rPr>
        <w:t>WiM</w:t>
      </w:r>
      <w:proofErr w:type="spellEnd"/>
      <w:r w:rsidR="005A1189">
        <w:rPr>
          <w:rFonts w:cs="Calibri"/>
        </w:rPr>
        <w:t xml:space="preserve"> 2014-2020 w dalszym ciągu borykają się z problemem niedostatecznej liczby miejsc </w:t>
      </w:r>
      <w:r w:rsidR="005A1189" w:rsidRPr="00856D2E">
        <w:rPr>
          <w:rFonts w:cs="Calibri"/>
        </w:rPr>
        <w:t>opieki nad dziećmi do 3 roku życia?</w:t>
      </w:r>
      <w:r w:rsidR="00DB0416" w:rsidRPr="00DB0416">
        <w:t xml:space="preserve"> </w:t>
      </w:r>
      <w:r w:rsidR="00DB0416" w:rsidRPr="00DB0416">
        <w:rPr>
          <w:rFonts w:cs="Calibri"/>
        </w:rPr>
        <w:t>Jeśli tak, to</w:t>
      </w:r>
      <w:r w:rsidR="00DB0416">
        <w:rPr>
          <w:rFonts w:cs="Calibri"/>
        </w:rPr>
        <w:t xml:space="preserve"> </w:t>
      </w:r>
      <w:r w:rsidR="00491634">
        <w:rPr>
          <w:rFonts w:cs="Calibri"/>
        </w:rPr>
        <w:t>n</w:t>
      </w:r>
      <w:r w:rsidR="00491634" w:rsidRPr="00DB0416">
        <w:rPr>
          <w:rFonts w:cs="Calibri"/>
        </w:rPr>
        <w:t>ależy wskazać tzw. „białe plamy”, tj. powiaty/gminy wymagające w pierwszej kolejności dalszych działań na rzecz zwiększenia dostępu do opieki nad dziećmi</w:t>
      </w:r>
      <w:r w:rsidR="00491634">
        <w:rPr>
          <w:rFonts w:cs="Calibri"/>
        </w:rPr>
        <w:t xml:space="preserve"> oraz przyczyny takiej sytuacji, w tym dlaczego podmioty publiczne nie decydują się na ubieganie o wsparcie na tworzenie miejsc opieki nad dziećmi do lat 3. </w:t>
      </w:r>
    </w:p>
    <w:p w14:paraId="64446042" w14:textId="1CFABC0D" w:rsidR="00CD1F1F" w:rsidRDefault="00CD1F1F" w:rsidP="00F31A5A">
      <w:pPr>
        <w:pStyle w:val="Akapitzlist"/>
        <w:numPr>
          <w:ilvl w:val="0"/>
          <w:numId w:val="36"/>
        </w:numPr>
        <w:spacing w:after="120" w:line="276" w:lineRule="auto"/>
        <w:ind w:left="714" w:hanging="357"/>
        <w:jc w:val="both"/>
        <w:rPr>
          <w:rFonts w:cs="Calibri"/>
        </w:rPr>
      </w:pPr>
      <w:r w:rsidRPr="00C962C8">
        <w:rPr>
          <w:rFonts w:cs="Calibri"/>
        </w:rPr>
        <w:lastRenderedPageBreak/>
        <w:t xml:space="preserve">Czy i w jakim stopniu realizacja projektów w ramach RPO WIM 2014-2020 przyczyniła się lub może przyczynić się do </w:t>
      </w:r>
      <w:r>
        <w:rPr>
          <w:rFonts w:cs="Calibri"/>
        </w:rPr>
        <w:t>poprawy infrastruktury miejsc</w:t>
      </w:r>
      <w:r w:rsidRPr="00C962C8">
        <w:rPr>
          <w:rFonts w:cs="Calibri"/>
        </w:rPr>
        <w:t xml:space="preserve"> opieki nad dziećmi do 3 roku życia?</w:t>
      </w:r>
      <w:r w:rsidR="00316C99">
        <w:rPr>
          <w:rFonts w:cs="Calibri"/>
        </w:rPr>
        <w:t xml:space="preserve"> </w:t>
      </w:r>
    </w:p>
    <w:p w14:paraId="01DBB54B" w14:textId="77777777" w:rsidR="005A1189" w:rsidRDefault="005A1189" w:rsidP="00F31A5A">
      <w:pPr>
        <w:pStyle w:val="Akapitzlist"/>
        <w:numPr>
          <w:ilvl w:val="0"/>
          <w:numId w:val="36"/>
        </w:numPr>
        <w:spacing w:after="120" w:line="276" w:lineRule="auto"/>
        <w:ind w:left="714" w:hanging="357"/>
        <w:jc w:val="both"/>
        <w:rPr>
          <w:rFonts w:cs="Calibri"/>
        </w:rPr>
      </w:pPr>
      <w:r>
        <w:rPr>
          <w:rFonts w:cs="Calibri"/>
        </w:rPr>
        <w:t xml:space="preserve">Czy i w jakim stopniu </w:t>
      </w:r>
      <w:r w:rsidRPr="00C962C8">
        <w:rPr>
          <w:rFonts w:cs="Calibri"/>
        </w:rPr>
        <w:t>realizacja projektów w ramach RPO WIM 2014-2020 przyczyniła się lub może przyczynić się do</w:t>
      </w:r>
      <w:r>
        <w:rPr>
          <w:rFonts w:cs="Calibri"/>
        </w:rPr>
        <w:t xml:space="preserve"> dostosowania miejsc opieki nad dziećmi do 3 roku życia do potrzeb dzieci z niepełnosprawnościami?</w:t>
      </w:r>
    </w:p>
    <w:p w14:paraId="65EF5386" w14:textId="6405A386" w:rsidR="00C67B01" w:rsidRDefault="00C67B01" w:rsidP="00F31A5A">
      <w:pPr>
        <w:pStyle w:val="Akapitzlist"/>
        <w:numPr>
          <w:ilvl w:val="0"/>
          <w:numId w:val="36"/>
        </w:numPr>
        <w:spacing w:after="120" w:line="276" w:lineRule="auto"/>
        <w:ind w:left="714" w:hanging="357"/>
        <w:jc w:val="both"/>
        <w:rPr>
          <w:rFonts w:cs="Calibri"/>
        </w:rPr>
      </w:pPr>
      <w:r w:rsidRPr="00316C99">
        <w:rPr>
          <w:rFonts w:cs="Calibri"/>
        </w:rPr>
        <w:t>Czy i w jakim stopniu realizacja projektów w ramach RPO WIM 2014-2020 przyczyniła się lub może przyczynić się do uatrakcyjnienia oferty usług opieki nad dziećmi do 3 roku życia?</w:t>
      </w:r>
    </w:p>
    <w:p w14:paraId="4B6A6125" w14:textId="77403A91" w:rsidR="00856D2E" w:rsidRPr="00F12A58" w:rsidRDefault="00856D2E" w:rsidP="00E56EFB">
      <w:pPr>
        <w:pStyle w:val="Akapitzlist"/>
        <w:numPr>
          <w:ilvl w:val="0"/>
          <w:numId w:val="36"/>
        </w:numPr>
        <w:spacing w:after="120" w:line="276" w:lineRule="auto"/>
        <w:jc w:val="both"/>
        <w:rPr>
          <w:rFonts w:cs="Calibri"/>
        </w:rPr>
      </w:pPr>
      <w:r w:rsidRPr="00F12A58">
        <w:rPr>
          <w:rFonts w:cs="Calibri"/>
        </w:rPr>
        <w:t>Czy i w jakim stopniu oferta usług opieki nad dziećmi do 3 roku życia była dostosowana do potrzeb rodziców/opiekunów prawnych dzieci?</w:t>
      </w:r>
      <w:r w:rsidR="005A1189" w:rsidRPr="00F12A58">
        <w:rPr>
          <w:rFonts w:cs="Calibri"/>
        </w:rPr>
        <w:t xml:space="preserve"> </w:t>
      </w:r>
    </w:p>
    <w:p w14:paraId="2500C62A" w14:textId="688F7710" w:rsidR="00C962C8" w:rsidRPr="00616889" w:rsidRDefault="00C962C8" w:rsidP="00E23655">
      <w:pPr>
        <w:pStyle w:val="Akapitzlist"/>
        <w:numPr>
          <w:ilvl w:val="0"/>
          <w:numId w:val="36"/>
        </w:numPr>
        <w:spacing w:after="0" w:line="276" w:lineRule="auto"/>
        <w:ind w:left="714" w:hanging="357"/>
        <w:jc w:val="both"/>
        <w:rPr>
          <w:rFonts w:cs="Calibri"/>
        </w:rPr>
      </w:pPr>
      <w:r w:rsidRPr="00F12A58">
        <w:t>Jakie czynniki wspomagają, a jakie utrudniają tworzenie nowych form opieki nad dziećmi do lat 3?</w:t>
      </w:r>
    </w:p>
    <w:p w14:paraId="14B22D17" w14:textId="1674BDE5" w:rsidR="00C962C8" w:rsidRPr="00267B39" w:rsidRDefault="00C962C8" w:rsidP="00E23655">
      <w:pPr>
        <w:spacing w:before="60" w:after="120" w:line="276" w:lineRule="auto"/>
        <w:ind w:left="720"/>
        <w:contextualSpacing/>
        <w:jc w:val="both"/>
        <w:rPr>
          <w:rFonts w:cs="Calibri"/>
          <w:i/>
        </w:rPr>
      </w:pPr>
      <w:r w:rsidRPr="005D3614">
        <w:rPr>
          <w:rFonts w:cs="Calibri"/>
          <w:i/>
        </w:rPr>
        <w:t>Wpływ zagadnień dla obszaru C.1 powinie</w:t>
      </w:r>
      <w:r w:rsidR="00FF61DB" w:rsidRPr="005D3614">
        <w:rPr>
          <w:rFonts w:cs="Calibri"/>
          <w:i/>
        </w:rPr>
        <w:t>n zostać przedstawiony osobno dla</w:t>
      </w:r>
      <w:r w:rsidRPr="005D3614">
        <w:rPr>
          <w:rFonts w:cs="Calibri"/>
          <w:i/>
        </w:rPr>
        <w:t xml:space="preserve"> następujących </w:t>
      </w:r>
      <w:r w:rsidR="00FF61DB" w:rsidRPr="00267B39">
        <w:rPr>
          <w:rFonts w:cs="Calibri"/>
          <w:i/>
        </w:rPr>
        <w:t>form</w:t>
      </w:r>
      <w:r w:rsidRPr="00267B39">
        <w:rPr>
          <w:rFonts w:cs="Calibri"/>
          <w:i/>
        </w:rPr>
        <w:t xml:space="preserve"> </w:t>
      </w:r>
      <w:r w:rsidR="00FF61DB" w:rsidRPr="00267B39">
        <w:rPr>
          <w:rFonts w:cs="Calibri"/>
          <w:i/>
        </w:rPr>
        <w:t>opieki</w:t>
      </w:r>
      <w:r w:rsidRPr="00267B39">
        <w:rPr>
          <w:rFonts w:cs="Calibri"/>
          <w:i/>
        </w:rPr>
        <w:t>:</w:t>
      </w:r>
    </w:p>
    <w:p w14:paraId="1278923E" w14:textId="60504C55" w:rsidR="00C962C8" w:rsidRPr="00FF61DB" w:rsidRDefault="00C962C8" w:rsidP="00E56EFB">
      <w:pPr>
        <w:numPr>
          <w:ilvl w:val="1"/>
          <w:numId w:val="37"/>
        </w:numPr>
        <w:spacing w:after="120" w:line="276" w:lineRule="auto"/>
        <w:contextualSpacing/>
        <w:jc w:val="both"/>
        <w:rPr>
          <w:rFonts w:cs="Calibri"/>
          <w:i/>
        </w:rPr>
      </w:pPr>
      <w:r w:rsidRPr="00FF61DB">
        <w:rPr>
          <w:rFonts w:cs="Calibri"/>
          <w:i/>
        </w:rPr>
        <w:t>żłobk</w:t>
      </w:r>
      <w:r w:rsidR="00563871">
        <w:rPr>
          <w:rFonts w:cs="Calibri"/>
          <w:i/>
        </w:rPr>
        <w:t>i</w:t>
      </w:r>
      <w:r w:rsidRPr="00FF61DB">
        <w:rPr>
          <w:rFonts w:cs="Calibri"/>
          <w:i/>
        </w:rPr>
        <w:t>,</w:t>
      </w:r>
    </w:p>
    <w:p w14:paraId="7E2C8A7E" w14:textId="5AD12F29" w:rsidR="00FF61DB" w:rsidRPr="00FF61DB" w:rsidRDefault="00FF61DB" w:rsidP="00E56EFB">
      <w:pPr>
        <w:numPr>
          <w:ilvl w:val="1"/>
          <w:numId w:val="37"/>
        </w:numPr>
        <w:spacing w:after="120" w:line="276" w:lineRule="auto"/>
        <w:contextualSpacing/>
        <w:jc w:val="both"/>
        <w:rPr>
          <w:rFonts w:cs="Calibri"/>
          <w:i/>
        </w:rPr>
      </w:pPr>
      <w:r w:rsidRPr="00FF61DB">
        <w:rPr>
          <w:rFonts w:cs="Calibri"/>
          <w:i/>
        </w:rPr>
        <w:t>klub</w:t>
      </w:r>
      <w:r w:rsidR="00563871">
        <w:rPr>
          <w:rFonts w:cs="Calibri"/>
          <w:i/>
        </w:rPr>
        <w:t>y</w:t>
      </w:r>
      <w:r w:rsidRPr="00FF61DB">
        <w:rPr>
          <w:rFonts w:cs="Calibri"/>
          <w:i/>
        </w:rPr>
        <w:t xml:space="preserve"> dziecięc</w:t>
      </w:r>
      <w:r w:rsidR="00563871">
        <w:rPr>
          <w:rFonts w:cs="Calibri"/>
          <w:i/>
        </w:rPr>
        <w:t>e</w:t>
      </w:r>
      <w:r w:rsidRPr="00FF61DB">
        <w:rPr>
          <w:rFonts w:cs="Calibri"/>
          <w:i/>
        </w:rPr>
        <w:t>,</w:t>
      </w:r>
    </w:p>
    <w:p w14:paraId="500FDAA0" w14:textId="27DE8A13" w:rsidR="00563871" w:rsidRDefault="00FF61DB" w:rsidP="00E56EFB">
      <w:pPr>
        <w:numPr>
          <w:ilvl w:val="1"/>
          <w:numId w:val="37"/>
        </w:numPr>
        <w:spacing w:after="120" w:line="276" w:lineRule="auto"/>
        <w:contextualSpacing/>
        <w:jc w:val="both"/>
        <w:rPr>
          <w:rFonts w:cs="Calibri"/>
          <w:i/>
        </w:rPr>
      </w:pPr>
      <w:r w:rsidRPr="00FF61DB">
        <w:rPr>
          <w:rFonts w:cs="Calibri"/>
          <w:i/>
        </w:rPr>
        <w:t>dzienn</w:t>
      </w:r>
      <w:r w:rsidR="00563871">
        <w:rPr>
          <w:rFonts w:cs="Calibri"/>
          <w:i/>
        </w:rPr>
        <w:t>i</w:t>
      </w:r>
      <w:r w:rsidRPr="00FF61DB">
        <w:rPr>
          <w:rFonts w:cs="Calibri"/>
          <w:i/>
        </w:rPr>
        <w:t xml:space="preserve"> opiekun</w:t>
      </w:r>
      <w:r w:rsidR="00563871">
        <w:rPr>
          <w:rFonts w:cs="Calibri"/>
          <w:i/>
        </w:rPr>
        <w:t>owie,</w:t>
      </w:r>
    </w:p>
    <w:p w14:paraId="368F018E" w14:textId="1F63BAD2" w:rsidR="00C962C8" w:rsidRDefault="00563871" w:rsidP="00E56EFB">
      <w:pPr>
        <w:numPr>
          <w:ilvl w:val="1"/>
          <w:numId w:val="37"/>
        </w:numPr>
        <w:spacing w:after="120" w:line="276" w:lineRule="auto"/>
        <w:contextualSpacing/>
        <w:jc w:val="both"/>
        <w:rPr>
          <w:rFonts w:cs="Calibri"/>
          <w:i/>
        </w:rPr>
      </w:pPr>
      <w:r>
        <w:rPr>
          <w:rFonts w:cs="Calibri"/>
          <w:i/>
        </w:rPr>
        <w:t>nianie.</w:t>
      </w:r>
    </w:p>
    <w:p w14:paraId="34B0E412" w14:textId="77777777" w:rsidR="00316C99" w:rsidRPr="00A85F99" w:rsidRDefault="00316C99" w:rsidP="00E23655">
      <w:pPr>
        <w:spacing w:after="120" w:line="276" w:lineRule="auto"/>
        <w:contextualSpacing/>
        <w:jc w:val="both"/>
        <w:rPr>
          <w:rFonts w:cs="Calibri"/>
          <w:i/>
        </w:rPr>
      </w:pPr>
    </w:p>
    <w:p w14:paraId="5964313A" w14:textId="29712203" w:rsidR="00001DA1" w:rsidRPr="00001DA1" w:rsidRDefault="00001DA1" w:rsidP="00001DA1">
      <w:pPr>
        <w:spacing w:after="0" w:line="276" w:lineRule="auto"/>
        <w:ind w:left="709"/>
        <w:jc w:val="both"/>
        <w:rPr>
          <w:i/>
        </w:rPr>
      </w:pPr>
      <w:r w:rsidRPr="00001DA1">
        <w:rPr>
          <w:i/>
        </w:rPr>
        <w:t xml:space="preserve">Ocena wpływu RPO </w:t>
      </w:r>
      <w:proofErr w:type="spellStart"/>
      <w:r w:rsidRPr="00001DA1">
        <w:rPr>
          <w:i/>
        </w:rPr>
        <w:t>WiM</w:t>
      </w:r>
      <w:proofErr w:type="spellEnd"/>
      <w:r w:rsidRPr="00001DA1">
        <w:rPr>
          <w:i/>
        </w:rPr>
        <w:t xml:space="preserve"> na </w:t>
      </w:r>
      <w:r w:rsidRPr="00001DA1">
        <w:rPr>
          <w:rFonts w:cs="Calibri"/>
          <w:i/>
        </w:rPr>
        <w:t>wzrost liczby wejść oraz powrotów na rynek pracy wśród osób pełniących funkcje opiekuńcze</w:t>
      </w:r>
      <w:r w:rsidRPr="00001DA1">
        <w:rPr>
          <w:i/>
        </w:rPr>
        <w:t xml:space="preserve"> nad dziećmi przeprowadzona zostanie w ramach o</w:t>
      </w:r>
      <w:r w:rsidR="00F27391">
        <w:rPr>
          <w:i/>
        </w:rPr>
        <w:t>drębnego badania ewaluacyjnego.</w:t>
      </w:r>
    </w:p>
    <w:p w14:paraId="60299693" w14:textId="71C67B82" w:rsidR="00326489" w:rsidRPr="00B80BAD" w:rsidRDefault="002539C7" w:rsidP="00E56EFB">
      <w:pPr>
        <w:numPr>
          <w:ilvl w:val="1"/>
          <w:numId w:val="39"/>
        </w:numPr>
        <w:spacing w:before="240" w:after="120" w:line="276" w:lineRule="auto"/>
        <w:ind w:left="567" w:hanging="425"/>
        <w:jc w:val="both"/>
        <w:rPr>
          <w:rFonts w:cs="Calibri"/>
        </w:rPr>
      </w:pPr>
      <w:r w:rsidRPr="00B80BAD">
        <w:rPr>
          <w:rFonts w:eastAsia="Times New Roman" w:cs="Calibri"/>
        </w:rPr>
        <w:t xml:space="preserve">Wpływ RPO </w:t>
      </w:r>
      <w:proofErr w:type="spellStart"/>
      <w:r w:rsidRPr="00B80BAD">
        <w:rPr>
          <w:rFonts w:eastAsia="Times New Roman" w:cs="Calibri"/>
        </w:rPr>
        <w:t>WiM</w:t>
      </w:r>
      <w:proofErr w:type="spellEnd"/>
      <w:r w:rsidRPr="00B80BAD">
        <w:rPr>
          <w:rFonts w:eastAsia="Times New Roman" w:cs="Calibri"/>
        </w:rPr>
        <w:t xml:space="preserve"> 2014-2020 na trwałość usług opieki nad dziećmi do lat 3 m.in. poprzez pomiar wskaźnika </w:t>
      </w:r>
      <w:r w:rsidRPr="00B80BAD">
        <w:rPr>
          <w:rFonts w:cs="Calibri"/>
          <w:i/>
        </w:rPr>
        <w:t>Liczba utworzonych miejsc opieki nad dziećmi w wieku do lat 3, które funkcjonują 2 lata po uzyskaniu dofinansowania ze środków EFS</w:t>
      </w:r>
      <w:r w:rsidR="00326489" w:rsidRPr="00B80BAD">
        <w:rPr>
          <w:rFonts w:cs="Calibri"/>
        </w:rPr>
        <w:t>.</w:t>
      </w:r>
    </w:p>
    <w:p w14:paraId="4ED28658" w14:textId="6BF62B54" w:rsidR="002640D4" w:rsidRPr="00874903" w:rsidRDefault="002640D4" w:rsidP="002640D4">
      <w:pPr>
        <w:spacing w:after="120" w:line="276" w:lineRule="auto"/>
        <w:ind w:left="567"/>
        <w:jc w:val="both"/>
        <w:rPr>
          <w:rFonts w:eastAsia="Times New Roman"/>
        </w:rPr>
      </w:pPr>
      <w:r w:rsidRPr="002640D4">
        <w:rPr>
          <w:rFonts w:eastAsia="Times New Roman"/>
        </w:rPr>
        <w:t xml:space="preserve">Wykonawca jest zobligowany do pomiaru wskaźnika zgodnie z definicją przyjętą w </w:t>
      </w:r>
      <w:r w:rsidRPr="002640D4">
        <w:rPr>
          <w:rFonts w:eastAsia="Times New Roman"/>
          <w:i/>
        </w:rPr>
        <w:t xml:space="preserve">Wytycznych w zakresie monitorowania postępu rzeczowego realizacji programów operacyjnych na lata 2014-2020 </w:t>
      </w:r>
      <w:r w:rsidRPr="002640D4">
        <w:rPr>
          <w:rFonts w:eastAsia="Times New Roman"/>
        </w:rPr>
        <w:t>Ministra Funduszy i Polityki Regionalnej wraz z załącznikami</w:t>
      </w:r>
      <w:r w:rsidRPr="002640D4">
        <w:rPr>
          <w:rFonts w:eastAsia="Times New Roman"/>
          <w:vertAlign w:val="superscript"/>
        </w:rPr>
        <w:footnoteReference w:id="8"/>
      </w:r>
      <w:r w:rsidRPr="002640D4">
        <w:rPr>
          <w:rFonts w:eastAsia="Times New Roman"/>
        </w:rPr>
        <w:t xml:space="preserve"> oraz wytycznymi </w:t>
      </w:r>
      <w:r w:rsidRPr="00874903">
        <w:rPr>
          <w:rFonts w:eastAsia="Times New Roman"/>
        </w:rPr>
        <w:t>Komisji Europejskiej</w:t>
      </w:r>
      <w:r w:rsidRPr="00874903">
        <w:rPr>
          <w:rFonts w:eastAsia="Times New Roman"/>
          <w:vertAlign w:val="superscript"/>
        </w:rPr>
        <w:footnoteReference w:id="9"/>
      </w:r>
      <w:r w:rsidRPr="00874903">
        <w:rPr>
          <w:rFonts w:eastAsia="Times New Roman"/>
        </w:rPr>
        <w:t>.</w:t>
      </w:r>
    </w:p>
    <w:p w14:paraId="7D78B8A1" w14:textId="3C52B487" w:rsidR="002640D4" w:rsidRPr="00F81215" w:rsidRDefault="002640D4" w:rsidP="002640D4">
      <w:pPr>
        <w:spacing w:after="0" w:line="276" w:lineRule="auto"/>
        <w:ind w:left="567"/>
        <w:jc w:val="both"/>
        <w:rPr>
          <w:rFonts w:eastAsia="Times New Roman" w:cs="Arial"/>
          <w:lang w:eastAsia="pl-PL"/>
        </w:rPr>
      </w:pPr>
      <w:r w:rsidRPr="00874903">
        <w:rPr>
          <w:rFonts w:eastAsia="Times New Roman" w:cs="Arial"/>
          <w:lang w:eastAsia="pl-PL"/>
        </w:rPr>
        <w:t>Pomiar wskaźnika zostanie przeprowadzony w oparciu o populację tych projektów realizowanych w ramach działania 10.4 osi priorytetowej Regionalny rynek pracy</w:t>
      </w:r>
      <w:r w:rsidR="00874903" w:rsidRPr="00874903">
        <w:rPr>
          <w:rFonts w:eastAsia="Times New Roman" w:cs="Arial"/>
          <w:lang w:eastAsia="pl-PL"/>
        </w:rPr>
        <w:t xml:space="preserve"> RPO </w:t>
      </w:r>
      <w:proofErr w:type="spellStart"/>
      <w:r w:rsidR="00874903" w:rsidRPr="00874903">
        <w:rPr>
          <w:rFonts w:eastAsia="Times New Roman" w:cs="Arial"/>
          <w:lang w:eastAsia="pl-PL"/>
        </w:rPr>
        <w:t>WiM</w:t>
      </w:r>
      <w:proofErr w:type="spellEnd"/>
      <w:r w:rsidR="00874903" w:rsidRPr="00874903">
        <w:rPr>
          <w:rFonts w:eastAsia="Times New Roman" w:cs="Arial"/>
          <w:lang w:eastAsia="pl-PL"/>
        </w:rPr>
        <w:t xml:space="preserve"> </w:t>
      </w:r>
      <w:r w:rsidR="00874903" w:rsidRPr="00F81215">
        <w:rPr>
          <w:rFonts w:eastAsia="Times New Roman" w:cs="Arial"/>
          <w:lang w:eastAsia="pl-PL"/>
        </w:rPr>
        <w:t>2014-2020</w:t>
      </w:r>
      <w:r w:rsidRPr="00F81215">
        <w:rPr>
          <w:rFonts w:eastAsia="Times New Roman" w:cs="Arial"/>
          <w:lang w:eastAsia="pl-PL"/>
        </w:rPr>
        <w:t>:</w:t>
      </w:r>
    </w:p>
    <w:p w14:paraId="5CE4FD54" w14:textId="043B41A6" w:rsidR="00874903" w:rsidRPr="00F81215" w:rsidRDefault="00874903" w:rsidP="00E56EFB">
      <w:pPr>
        <w:numPr>
          <w:ilvl w:val="0"/>
          <w:numId w:val="24"/>
        </w:numPr>
        <w:spacing w:after="0" w:line="276" w:lineRule="auto"/>
        <w:ind w:left="1134"/>
        <w:contextualSpacing/>
        <w:jc w:val="both"/>
        <w:rPr>
          <w:rFonts w:eastAsia="Times New Roman" w:cs="Arial"/>
          <w:lang w:eastAsia="pl-PL"/>
        </w:rPr>
      </w:pPr>
      <w:r w:rsidRPr="00F81215">
        <w:rPr>
          <w:rFonts w:eastAsia="Times New Roman" w:cs="Arial"/>
          <w:lang w:eastAsia="pl-PL"/>
        </w:rPr>
        <w:t xml:space="preserve">które zostały </w:t>
      </w:r>
      <w:r w:rsidRPr="00325195">
        <w:rPr>
          <w:rFonts w:eastAsia="Times New Roman" w:cs="Arial"/>
          <w:lang w:eastAsia="pl-PL"/>
        </w:rPr>
        <w:t xml:space="preserve">zakończone do </w:t>
      </w:r>
      <w:r w:rsidR="00F27391" w:rsidRPr="00325195">
        <w:rPr>
          <w:rFonts w:eastAsia="Times New Roman" w:cs="Arial"/>
          <w:lang w:eastAsia="pl-PL"/>
        </w:rPr>
        <w:t>30 czerwca 2019</w:t>
      </w:r>
      <w:r w:rsidRPr="00325195">
        <w:rPr>
          <w:rFonts w:eastAsia="Times New Roman" w:cs="Arial"/>
          <w:lang w:eastAsia="pl-PL"/>
        </w:rPr>
        <w:t xml:space="preserve"> roku,</w:t>
      </w:r>
    </w:p>
    <w:p w14:paraId="1823788A" w14:textId="6B1591FB" w:rsidR="00874903" w:rsidRPr="00F81215" w:rsidRDefault="00874903" w:rsidP="00E56EFB">
      <w:pPr>
        <w:numPr>
          <w:ilvl w:val="0"/>
          <w:numId w:val="24"/>
        </w:numPr>
        <w:spacing w:after="0" w:line="276" w:lineRule="auto"/>
        <w:ind w:left="1134"/>
        <w:contextualSpacing/>
        <w:jc w:val="both"/>
        <w:rPr>
          <w:rFonts w:eastAsia="Times New Roman" w:cs="Arial"/>
          <w:lang w:eastAsia="pl-PL"/>
        </w:rPr>
      </w:pPr>
      <w:r w:rsidRPr="00F81215">
        <w:rPr>
          <w:rFonts w:eastAsia="Times New Roman" w:cs="Arial"/>
          <w:lang w:eastAsia="pl-PL"/>
        </w:rPr>
        <w:t>w ramach których utworzone zostały miejsca opieki nad dziećmi do lat 3.</w:t>
      </w:r>
    </w:p>
    <w:p w14:paraId="7109DCBE" w14:textId="3BE81F8D" w:rsidR="002640D4" w:rsidRDefault="002640D4" w:rsidP="00F27391">
      <w:pPr>
        <w:spacing w:after="120" w:line="276" w:lineRule="auto"/>
        <w:ind w:left="567"/>
        <w:jc w:val="both"/>
        <w:rPr>
          <w:rFonts w:eastAsia="Times New Roman"/>
        </w:rPr>
      </w:pPr>
      <w:r w:rsidRPr="00F81215">
        <w:rPr>
          <w:rFonts w:eastAsia="Times New Roman"/>
        </w:rPr>
        <w:t>Zgodnie z wymaganiami KE (Wytyczne KE)</w:t>
      </w:r>
      <w:r w:rsidRPr="00F81215">
        <w:rPr>
          <w:rFonts w:eastAsia="Times New Roman"/>
          <w:vertAlign w:val="superscript"/>
        </w:rPr>
        <w:footnoteReference w:id="10"/>
      </w:r>
      <w:r w:rsidRPr="00F81215">
        <w:rPr>
          <w:rFonts w:eastAsia="Times New Roman"/>
        </w:rPr>
        <w:t>, próba przy pomocy której szacowana jest wartość wskaźnika rezultatu długoterminowego musi zostać dobrana losowo, indywidualnie dla każdego priorytetu inwestycyjnego. P</w:t>
      </w:r>
      <w:r w:rsidR="00F81215" w:rsidRPr="00F81215">
        <w:rPr>
          <w:rFonts w:eastAsia="Times New Roman"/>
        </w:rPr>
        <w:t>róba musi być reprezentatywna</w:t>
      </w:r>
      <w:r w:rsidRPr="00F81215">
        <w:rPr>
          <w:rFonts w:eastAsia="Times New Roman"/>
        </w:rPr>
        <w:t xml:space="preserve"> na poziomie </w:t>
      </w:r>
      <w:r w:rsidRPr="00F81215">
        <w:rPr>
          <w:rFonts w:eastAsia="Times New Roman"/>
        </w:rPr>
        <w:lastRenderedPageBreak/>
        <w:t>nieprzekraczającym 2%</w:t>
      </w:r>
      <w:r w:rsidRPr="00F81215">
        <w:rPr>
          <w:rFonts w:eastAsia="Times New Roman"/>
          <w:vertAlign w:val="superscript"/>
        </w:rPr>
        <w:footnoteReference w:id="11"/>
      </w:r>
      <w:r w:rsidR="00F81215" w:rsidRPr="00F81215">
        <w:rPr>
          <w:rFonts w:eastAsia="Times New Roman"/>
        </w:rPr>
        <w:t xml:space="preserve"> w poszczególnych warstwach.</w:t>
      </w:r>
      <w:r w:rsidRPr="00F81215">
        <w:rPr>
          <w:rFonts w:eastAsia="Times New Roman"/>
        </w:rPr>
        <w:t xml:space="preserve"> Dobrą praktyką jest również zapewnienie reprezentatywności wskaźników produktu w wymiarze terytorialnym – na poziomie NUTS niższym niż poziom PO (o ile to możliwe).</w:t>
      </w:r>
    </w:p>
    <w:p w14:paraId="61D3A857" w14:textId="486614DB" w:rsidR="00F27391" w:rsidRPr="00F27391" w:rsidRDefault="00F27391" w:rsidP="00F27391">
      <w:pPr>
        <w:spacing w:line="276" w:lineRule="auto"/>
        <w:ind w:left="567"/>
        <w:jc w:val="both"/>
      </w:pPr>
      <w:r>
        <w:rPr>
          <w:rFonts w:eastAsia="Times New Roman"/>
        </w:rPr>
        <w:t xml:space="preserve">Do </w:t>
      </w:r>
      <w:r w:rsidR="00325195">
        <w:rPr>
          <w:rFonts w:eastAsia="Times New Roman"/>
        </w:rPr>
        <w:t xml:space="preserve">30 </w:t>
      </w:r>
      <w:r>
        <w:rPr>
          <w:rFonts w:eastAsia="Times New Roman"/>
        </w:rPr>
        <w:t>czerwca 2019</w:t>
      </w:r>
      <w:r w:rsidR="00267B39">
        <w:rPr>
          <w:rFonts w:eastAsia="Times New Roman"/>
        </w:rPr>
        <w:t xml:space="preserve"> </w:t>
      </w:r>
      <w:r>
        <w:rPr>
          <w:rFonts w:eastAsia="Times New Roman"/>
        </w:rPr>
        <w:t xml:space="preserve">r. w ramach </w:t>
      </w:r>
      <w:r>
        <w:t xml:space="preserve">Działania 10.4 </w:t>
      </w:r>
      <w:r w:rsidRPr="00F27391">
        <w:rPr>
          <w:i/>
        </w:rPr>
        <w:t>Pomoc w powrocie lub wejściu na rynek pracy osobom sprawującym opiekę nad dziećmi do lat 3</w:t>
      </w:r>
      <w:r>
        <w:rPr>
          <w:i/>
        </w:rPr>
        <w:t xml:space="preserve"> </w:t>
      </w:r>
      <w:r w:rsidRPr="00F27391">
        <w:t xml:space="preserve">zakończona </w:t>
      </w:r>
      <w:r>
        <w:t xml:space="preserve">została realizacja 5 projektów, </w:t>
      </w:r>
      <w:r w:rsidR="00C648BC">
        <w:br/>
      </w:r>
      <w:r>
        <w:t xml:space="preserve">z czego w ramach 2 projektów powstały </w:t>
      </w:r>
      <w:r w:rsidRPr="00F27391">
        <w:t xml:space="preserve">miejsca </w:t>
      </w:r>
      <w:r w:rsidRPr="00F27391">
        <w:rPr>
          <w:rFonts w:cs="Calibri"/>
        </w:rPr>
        <w:t>opieki nad dziećmi w wieku do lat 3</w:t>
      </w:r>
      <w:r w:rsidR="00325195">
        <w:rPr>
          <w:rFonts w:cs="Calibri"/>
        </w:rPr>
        <w:t>. Łącznie powstały</w:t>
      </w:r>
      <w:r>
        <w:rPr>
          <w:rFonts w:cs="Calibri"/>
        </w:rPr>
        <w:t xml:space="preserve"> 34 miejsca. </w:t>
      </w:r>
      <w:r w:rsidR="00813374">
        <w:rPr>
          <w:rFonts w:cs="Calibri"/>
        </w:rPr>
        <w:t>Z uwagi nie niewielką populację, badaniem powinny zostać objęte wszystkie projekty</w:t>
      </w:r>
      <w:r w:rsidR="00325195">
        <w:rPr>
          <w:rFonts w:cs="Calibri"/>
        </w:rPr>
        <w:t>.</w:t>
      </w:r>
    </w:p>
    <w:p w14:paraId="4A7D53E4" w14:textId="51FAB6DB" w:rsidR="002640D4" w:rsidRPr="00F81215" w:rsidRDefault="002640D4" w:rsidP="00BE1368">
      <w:pPr>
        <w:spacing w:after="200" w:line="276" w:lineRule="auto"/>
        <w:ind w:left="567"/>
        <w:jc w:val="both"/>
        <w:rPr>
          <w:rFonts w:eastAsia="Times New Roman"/>
        </w:rPr>
      </w:pPr>
      <w:r w:rsidRPr="00F81215">
        <w:rPr>
          <w:rFonts w:eastAsia="Times New Roman" w:cs="Arial"/>
          <w:lang w:eastAsia="pl-PL"/>
        </w:rPr>
        <w:t>W ramach analizy zidentyfikowane zostaną m.in.</w:t>
      </w:r>
      <w:r w:rsidR="00253B57">
        <w:rPr>
          <w:rFonts w:eastAsia="Times New Roman" w:cs="Arial"/>
          <w:lang w:eastAsia="pl-PL"/>
        </w:rPr>
        <w:t xml:space="preserve"> </w:t>
      </w:r>
      <w:r w:rsidRPr="00F81215">
        <w:rPr>
          <w:rFonts w:eastAsia="Times New Roman" w:cs="Arial"/>
          <w:lang w:eastAsia="pl-PL"/>
        </w:rPr>
        <w:t>czynniki mające wpływ na wartość przedmiotowego wskaźnika, w tym jakość udzielonego wsparcia</w:t>
      </w:r>
      <w:r w:rsidR="00253B57">
        <w:rPr>
          <w:rFonts w:eastAsia="Times New Roman" w:cs="Arial"/>
          <w:lang w:eastAsia="pl-PL"/>
        </w:rPr>
        <w:t xml:space="preserve">. </w:t>
      </w:r>
      <w:r w:rsidRPr="00F81215">
        <w:rPr>
          <w:rFonts w:eastAsia="Times New Roman" w:cs="Arial"/>
          <w:lang w:eastAsia="pl-PL"/>
        </w:rPr>
        <w:t xml:space="preserve"> </w:t>
      </w:r>
    </w:p>
    <w:p w14:paraId="64693D56" w14:textId="77777777" w:rsidR="002640D4" w:rsidRPr="00F81215" w:rsidRDefault="002640D4" w:rsidP="002640D4">
      <w:pPr>
        <w:keepNext/>
        <w:spacing w:after="0" w:line="276" w:lineRule="auto"/>
        <w:ind w:left="567"/>
        <w:jc w:val="both"/>
        <w:rPr>
          <w:rFonts w:eastAsia="Times New Roman"/>
        </w:rPr>
      </w:pPr>
      <w:r w:rsidRPr="00F81215">
        <w:rPr>
          <w:rFonts w:eastAsia="Times New Roman" w:cs="Arial"/>
          <w:lang w:eastAsia="pl-PL"/>
        </w:rPr>
        <w:t>Wykonawca zobowiązany będzie do odpowiedzi na następujące pytania badawcze:</w:t>
      </w:r>
    </w:p>
    <w:p w14:paraId="3462F5BE" w14:textId="5396A62A" w:rsidR="002640D4" w:rsidRPr="00F81215" w:rsidRDefault="002640D4" w:rsidP="00E56EFB">
      <w:pPr>
        <w:numPr>
          <w:ilvl w:val="0"/>
          <w:numId w:val="26"/>
        </w:numPr>
        <w:spacing w:after="60" w:line="276" w:lineRule="auto"/>
        <w:ind w:left="709"/>
        <w:contextualSpacing/>
        <w:jc w:val="both"/>
        <w:rPr>
          <w:rFonts w:eastAsia="Times New Roman"/>
        </w:rPr>
      </w:pPr>
      <w:r w:rsidRPr="00F81215">
        <w:rPr>
          <w:rFonts w:eastAsia="Times New Roman"/>
        </w:rPr>
        <w:t xml:space="preserve">Jaką wartość osiągnął wskaźnik rezultatu </w:t>
      </w:r>
      <w:r w:rsidR="00F81215" w:rsidRPr="00F81215">
        <w:rPr>
          <w:rFonts w:cs="Calibri"/>
          <w:i/>
        </w:rPr>
        <w:t xml:space="preserve">Liczba utworzonych miejsc opieki nad dziećmi </w:t>
      </w:r>
      <w:r w:rsidR="00C648BC">
        <w:rPr>
          <w:rFonts w:cs="Calibri"/>
          <w:i/>
        </w:rPr>
        <w:br/>
      </w:r>
      <w:r w:rsidR="00F81215" w:rsidRPr="00F81215">
        <w:rPr>
          <w:rFonts w:cs="Calibri"/>
          <w:i/>
        </w:rPr>
        <w:t>w wieku do lat 3, które funkcjonują 2 lata po uzyskaniu dofinansowania ze środków EFS</w:t>
      </w:r>
      <w:r w:rsidRPr="00F81215">
        <w:rPr>
          <w:rFonts w:eastAsia="Times New Roman"/>
        </w:rPr>
        <w:t>?</w:t>
      </w:r>
    </w:p>
    <w:p w14:paraId="537A4A45" w14:textId="77777777" w:rsidR="002640D4" w:rsidRPr="00F81215" w:rsidRDefault="002640D4" w:rsidP="00E56EFB">
      <w:pPr>
        <w:numPr>
          <w:ilvl w:val="0"/>
          <w:numId w:val="26"/>
        </w:numPr>
        <w:spacing w:after="60" w:line="276" w:lineRule="auto"/>
        <w:ind w:left="709"/>
        <w:contextualSpacing/>
        <w:jc w:val="both"/>
        <w:rPr>
          <w:rFonts w:eastAsia="Times New Roman"/>
        </w:rPr>
      </w:pPr>
      <w:r w:rsidRPr="00F81215">
        <w:rPr>
          <w:rFonts w:eastAsia="Times New Roman"/>
        </w:rPr>
        <w:t>Jakie czynniki wpłynęły na ukształtowanie się oszacowanej wartości wskaźnika?</w:t>
      </w:r>
    </w:p>
    <w:p w14:paraId="0C14A37E" w14:textId="3AD6AD6C" w:rsidR="00177323" w:rsidRDefault="00177323" w:rsidP="00E56EFB">
      <w:pPr>
        <w:numPr>
          <w:ilvl w:val="0"/>
          <w:numId w:val="26"/>
        </w:numPr>
        <w:spacing w:after="60" w:line="276" w:lineRule="auto"/>
        <w:ind w:left="709"/>
        <w:contextualSpacing/>
        <w:jc w:val="both"/>
        <w:rPr>
          <w:rFonts w:eastAsia="Times New Roman"/>
        </w:rPr>
      </w:pPr>
      <w:r w:rsidRPr="00F81215">
        <w:rPr>
          <w:rFonts w:eastAsia="Times New Roman"/>
        </w:rPr>
        <w:t xml:space="preserve">Czy w ramach pomiaru wskaźnika rezultatu długoterminowego </w:t>
      </w:r>
      <w:r w:rsidRPr="00F81215">
        <w:rPr>
          <w:rFonts w:eastAsia="Times New Roman"/>
          <w:iCs/>
        </w:rPr>
        <w:t>zidentyfi</w:t>
      </w:r>
      <w:r>
        <w:rPr>
          <w:rFonts w:eastAsia="Times New Roman"/>
          <w:iCs/>
        </w:rPr>
        <w:t>kowano pozytywne lub negatywne zmiany w funkcjonowaniu miejsc opieki nad dziećmi w wieku do lat 3 od momentu zakończenia realizacji projektu</w:t>
      </w:r>
      <w:r w:rsidRPr="00F81215">
        <w:rPr>
          <w:rFonts w:eastAsia="Times New Roman"/>
        </w:rPr>
        <w:t>? Jakie?</w:t>
      </w:r>
    </w:p>
    <w:p w14:paraId="1FDCCDAB" w14:textId="0DFF7684" w:rsidR="00F81215" w:rsidRDefault="00F81215" w:rsidP="00E56EFB">
      <w:pPr>
        <w:numPr>
          <w:ilvl w:val="0"/>
          <w:numId w:val="26"/>
        </w:numPr>
        <w:spacing w:after="60" w:line="276" w:lineRule="auto"/>
        <w:ind w:left="709"/>
        <w:contextualSpacing/>
        <w:jc w:val="both"/>
        <w:rPr>
          <w:rFonts w:eastAsia="Times New Roman"/>
        </w:rPr>
      </w:pPr>
      <w:r w:rsidRPr="00F81215">
        <w:rPr>
          <w:rFonts w:eastAsia="Times New Roman"/>
        </w:rPr>
        <w:t xml:space="preserve">Czy w ramach pomiaru wskaźnika rezultatu długoterminowego </w:t>
      </w:r>
      <w:r w:rsidRPr="00F81215">
        <w:rPr>
          <w:rFonts w:eastAsia="Times New Roman"/>
          <w:iCs/>
        </w:rPr>
        <w:t xml:space="preserve">zidentyfikowano pozytywne lub negatywne skutki </w:t>
      </w:r>
      <w:r w:rsidRPr="00F81215">
        <w:rPr>
          <w:rFonts w:eastAsia="Times New Roman"/>
        </w:rPr>
        <w:t>obostrzeń spowodowanych pandemią koronawirusa Covid-19 na wynik pomiaru? Jakie?</w:t>
      </w:r>
    </w:p>
    <w:p w14:paraId="5C5FDEE3" w14:textId="171C3482" w:rsidR="00326489" w:rsidRPr="003968CC" w:rsidRDefault="00326489" w:rsidP="00E56EFB">
      <w:pPr>
        <w:numPr>
          <w:ilvl w:val="1"/>
          <w:numId w:val="39"/>
        </w:numPr>
        <w:spacing w:before="240" w:after="120" w:line="276" w:lineRule="auto"/>
        <w:ind w:left="567" w:hanging="425"/>
        <w:jc w:val="both"/>
        <w:rPr>
          <w:rFonts w:cs="Calibri"/>
        </w:rPr>
      </w:pPr>
      <w:r w:rsidRPr="003968CC">
        <w:rPr>
          <w:rFonts w:eastAsia="Times New Roman"/>
        </w:rPr>
        <w:t>Wpływ</w:t>
      </w:r>
      <w:r w:rsidRPr="003968CC">
        <w:rPr>
          <w:rFonts w:cs="Calibri"/>
        </w:rPr>
        <w:t xml:space="preserve"> RPO </w:t>
      </w:r>
      <w:proofErr w:type="spellStart"/>
      <w:r w:rsidRPr="003968CC">
        <w:rPr>
          <w:rFonts w:cs="Calibri"/>
        </w:rPr>
        <w:t>WiM</w:t>
      </w:r>
      <w:proofErr w:type="spellEnd"/>
      <w:r w:rsidRPr="003968CC">
        <w:rPr>
          <w:rFonts w:cs="Calibri"/>
        </w:rPr>
        <w:t xml:space="preserve"> 2014-2020 na </w:t>
      </w:r>
      <w:r w:rsidR="003968CC" w:rsidRPr="003968CC">
        <w:rPr>
          <w:rFonts w:eastAsia="Times New Roman" w:cs="Calibri"/>
        </w:rPr>
        <w:t xml:space="preserve">wzrost dostępności i jakości edukacji przedszkolnej </w:t>
      </w:r>
      <w:r w:rsidR="00C648BC">
        <w:rPr>
          <w:rFonts w:eastAsia="Times New Roman" w:cs="Calibri"/>
        </w:rPr>
        <w:br/>
      </w:r>
      <w:r w:rsidR="003968CC" w:rsidRPr="003968CC">
        <w:rPr>
          <w:rFonts w:eastAsia="Times New Roman" w:cs="Calibri"/>
        </w:rPr>
        <w:t>w województwie warmińsko-mazurskim</w:t>
      </w:r>
      <w:r w:rsidRPr="003968CC">
        <w:rPr>
          <w:rFonts w:cs="Calibri"/>
        </w:rPr>
        <w:t>.</w:t>
      </w:r>
    </w:p>
    <w:p w14:paraId="0C6267FE" w14:textId="45B51B65" w:rsidR="00DB45C1" w:rsidRPr="003968CC" w:rsidRDefault="00DB45C1" w:rsidP="00E56EFB">
      <w:pPr>
        <w:pStyle w:val="Akapitzlist"/>
        <w:numPr>
          <w:ilvl w:val="0"/>
          <w:numId w:val="46"/>
        </w:numPr>
        <w:spacing w:after="120" w:line="276" w:lineRule="auto"/>
        <w:ind w:left="709"/>
        <w:jc w:val="both"/>
        <w:rPr>
          <w:rFonts w:cs="Calibri"/>
        </w:rPr>
      </w:pPr>
      <w:r w:rsidRPr="003968CC">
        <w:rPr>
          <w:rFonts w:cs="Calibri"/>
        </w:rPr>
        <w:t xml:space="preserve">Czy i w jakim stopniu realizacja projektów w ramach RPO WIM 2014-2020 przyczyniła się lub może przyczynić się do wzrostu w województwie warmińsko-mazurskim liczby miejsc </w:t>
      </w:r>
      <w:r w:rsidR="003968CC" w:rsidRPr="003968CC">
        <w:rPr>
          <w:rFonts w:cs="Calibri"/>
        </w:rPr>
        <w:t>wychowania przedszkolnego</w:t>
      </w:r>
      <w:r w:rsidRPr="003968CC">
        <w:rPr>
          <w:rFonts w:cs="Calibri"/>
        </w:rPr>
        <w:t>?</w:t>
      </w:r>
    </w:p>
    <w:p w14:paraId="363C2DC7" w14:textId="42010245" w:rsidR="00DB45C1" w:rsidRDefault="00DB45C1" w:rsidP="00E56EFB">
      <w:pPr>
        <w:pStyle w:val="Akapitzlist"/>
        <w:numPr>
          <w:ilvl w:val="0"/>
          <w:numId w:val="46"/>
        </w:numPr>
        <w:spacing w:after="120" w:line="276" w:lineRule="auto"/>
        <w:ind w:left="709"/>
        <w:jc w:val="both"/>
        <w:rPr>
          <w:rFonts w:cs="Calibri"/>
        </w:rPr>
      </w:pPr>
      <w:r w:rsidRPr="003968CC">
        <w:rPr>
          <w:rFonts w:cs="Calibri"/>
        </w:rPr>
        <w:t xml:space="preserve">W jaki sposób i w jakim stopniu realizacja projektów w ramach RPO WIM 2014-2020 przyczyniła się lub może przyczynić się do wzrostu dostępności usług </w:t>
      </w:r>
      <w:r w:rsidR="003968CC">
        <w:rPr>
          <w:rFonts w:cs="Calibri"/>
        </w:rPr>
        <w:t>wychowania przedszkolnego</w:t>
      </w:r>
      <w:r w:rsidRPr="003968CC">
        <w:rPr>
          <w:rFonts w:cs="Calibri"/>
        </w:rPr>
        <w:t xml:space="preserve">? </w:t>
      </w:r>
    </w:p>
    <w:p w14:paraId="2BDC9D8B" w14:textId="3ED6E42B" w:rsidR="00F31A5A" w:rsidRPr="00F31A5A" w:rsidRDefault="00F31A5A" w:rsidP="00F31A5A">
      <w:pPr>
        <w:pStyle w:val="Akapitzlist"/>
        <w:numPr>
          <w:ilvl w:val="0"/>
          <w:numId w:val="46"/>
        </w:numPr>
        <w:spacing w:after="120" w:line="276" w:lineRule="auto"/>
        <w:ind w:left="709"/>
        <w:jc w:val="both"/>
        <w:rPr>
          <w:rFonts w:cs="Calibri"/>
        </w:rPr>
      </w:pPr>
      <w:r w:rsidRPr="00F31A5A">
        <w:rPr>
          <w:rFonts w:cs="Calibri"/>
        </w:rPr>
        <w:t>Czy i w jakim stopniu realizacja projektów w ramach RPO WIM 2014-2020 przyczyniła lub przyczyni się do zaspokojenia popytu na miejsca wychowania przedszkolnego (biorąc pod uwagę również prognozy demograficzne liczby dzieci w wieku przedszkolnym, a także panujące trendy m.in. w zakresie aktywności zawodowej kobiet)?</w:t>
      </w:r>
    </w:p>
    <w:p w14:paraId="3DB4EF1B" w14:textId="1F5F1163" w:rsidR="00DB45C1" w:rsidRPr="003968CC" w:rsidRDefault="00DB45C1" w:rsidP="00E56EFB">
      <w:pPr>
        <w:pStyle w:val="Akapitzlist"/>
        <w:numPr>
          <w:ilvl w:val="0"/>
          <w:numId w:val="46"/>
        </w:numPr>
        <w:spacing w:after="120" w:line="276" w:lineRule="auto"/>
        <w:ind w:left="709"/>
        <w:jc w:val="both"/>
        <w:rPr>
          <w:rFonts w:cs="Calibri"/>
        </w:rPr>
      </w:pPr>
      <w:r w:rsidRPr="003968CC">
        <w:rPr>
          <w:rFonts w:cs="Calibri"/>
        </w:rPr>
        <w:t xml:space="preserve">Czy i w jakim stopniu wsparcie RPO </w:t>
      </w:r>
      <w:proofErr w:type="spellStart"/>
      <w:r w:rsidRPr="003968CC">
        <w:rPr>
          <w:rFonts w:cs="Calibri"/>
        </w:rPr>
        <w:t>WiM</w:t>
      </w:r>
      <w:proofErr w:type="spellEnd"/>
      <w:r w:rsidRPr="003968CC">
        <w:rPr>
          <w:rFonts w:cs="Calibri"/>
        </w:rPr>
        <w:t xml:space="preserve"> 2014-2020 trafiło do obszarów województwa </w:t>
      </w:r>
      <w:r w:rsidR="00C648BC">
        <w:rPr>
          <w:rFonts w:cs="Calibri"/>
        </w:rPr>
        <w:br/>
      </w:r>
      <w:r w:rsidRPr="003968CC">
        <w:rPr>
          <w:rFonts w:cs="Calibri"/>
        </w:rPr>
        <w:t xml:space="preserve">o najmniejszym dostępie do usług </w:t>
      </w:r>
      <w:r w:rsidR="003968CC" w:rsidRPr="003968CC">
        <w:rPr>
          <w:rFonts w:cs="Calibri"/>
        </w:rPr>
        <w:t>wychowania przedszkolnego</w:t>
      </w:r>
      <w:r w:rsidRPr="003968CC">
        <w:rPr>
          <w:rFonts w:cs="Calibri"/>
        </w:rPr>
        <w:t xml:space="preserve">? Czy są obszary, które po realizacji RPO </w:t>
      </w:r>
      <w:proofErr w:type="spellStart"/>
      <w:r w:rsidRPr="003968CC">
        <w:rPr>
          <w:rFonts w:cs="Calibri"/>
        </w:rPr>
        <w:t>WiM</w:t>
      </w:r>
      <w:proofErr w:type="spellEnd"/>
      <w:r w:rsidRPr="003968CC">
        <w:rPr>
          <w:rFonts w:cs="Calibri"/>
        </w:rPr>
        <w:t xml:space="preserve"> 2014-2020 w dalszym ciągu borykają się z problemem niedostatecznej liczby miejsc </w:t>
      </w:r>
      <w:r w:rsidR="003968CC" w:rsidRPr="003968CC">
        <w:rPr>
          <w:rFonts w:cs="Calibri"/>
        </w:rPr>
        <w:t>wychowania przedszkolnego</w:t>
      </w:r>
      <w:r w:rsidRPr="003968CC">
        <w:rPr>
          <w:rFonts w:cs="Calibri"/>
        </w:rPr>
        <w:t>?</w:t>
      </w:r>
    </w:p>
    <w:p w14:paraId="6145A10B" w14:textId="1EE8C8F0" w:rsidR="00DB45C1" w:rsidRPr="00F476A9" w:rsidRDefault="00DB45C1" w:rsidP="00E56EFB">
      <w:pPr>
        <w:pStyle w:val="Akapitzlist"/>
        <w:numPr>
          <w:ilvl w:val="0"/>
          <w:numId w:val="46"/>
        </w:numPr>
        <w:spacing w:after="120" w:line="276" w:lineRule="auto"/>
        <w:ind w:left="709"/>
        <w:jc w:val="both"/>
        <w:rPr>
          <w:rFonts w:cs="Calibri"/>
        </w:rPr>
      </w:pPr>
      <w:r w:rsidRPr="00F476A9">
        <w:rPr>
          <w:rFonts w:cs="Calibri"/>
        </w:rPr>
        <w:lastRenderedPageBreak/>
        <w:t xml:space="preserve">Czy i w jakim stopniu realizacja projektów w ramach RPO WIM 2014-2020 przyczyniła się lub może przyczynić się do </w:t>
      </w:r>
      <w:r w:rsidR="002B426D" w:rsidRPr="00F476A9">
        <w:rPr>
          <w:rFonts w:cs="Calibri"/>
        </w:rPr>
        <w:t xml:space="preserve">przygotowania infrastruktury </w:t>
      </w:r>
      <w:r w:rsidR="00F476A9" w:rsidRPr="00F476A9">
        <w:rPr>
          <w:rFonts w:cs="Calibri"/>
        </w:rPr>
        <w:t xml:space="preserve">miejsc wychowania przedszkolnego i jej dostosowania do wczesnej edukacji dzieci? </w:t>
      </w:r>
    </w:p>
    <w:p w14:paraId="474012B7" w14:textId="150F4A69" w:rsidR="00DB45C1" w:rsidRPr="00700B2C" w:rsidRDefault="00DB45C1" w:rsidP="00E56EFB">
      <w:pPr>
        <w:pStyle w:val="Akapitzlist"/>
        <w:numPr>
          <w:ilvl w:val="0"/>
          <w:numId w:val="46"/>
        </w:numPr>
        <w:spacing w:after="120" w:line="276" w:lineRule="auto"/>
        <w:ind w:left="709"/>
        <w:jc w:val="both"/>
        <w:rPr>
          <w:rFonts w:cs="Calibri"/>
        </w:rPr>
      </w:pPr>
      <w:r w:rsidRPr="00700B2C">
        <w:rPr>
          <w:rFonts w:cs="Calibri"/>
        </w:rPr>
        <w:t xml:space="preserve">Czy i w jakim stopniu realizacja projektów w ramach RPO WIM 2014-2020 przyczyniła się lub może przyczynić się do dostosowania miejsc </w:t>
      </w:r>
      <w:r w:rsidR="00F476A9" w:rsidRPr="00700B2C">
        <w:rPr>
          <w:rFonts w:cs="Calibri"/>
        </w:rPr>
        <w:t>wychowania przedszkolnego</w:t>
      </w:r>
      <w:r w:rsidRPr="00700B2C">
        <w:rPr>
          <w:rFonts w:cs="Calibri"/>
        </w:rPr>
        <w:t xml:space="preserve"> do potrzeb dzieci </w:t>
      </w:r>
      <w:r w:rsidR="00C648BC">
        <w:rPr>
          <w:rFonts w:cs="Calibri"/>
        </w:rPr>
        <w:br/>
      </w:r>
      <w:r w:rsidRPr="00700B2C">
        <w:rPr>
          <w:rFonts w:cs="Calibri"/>
        </w:rPr>
        <w:t>z niepełnosprawnościami?</w:t>
      </w:r>
    </w:p>
    <w:p w14:paraId="001AC9A8" w14:textId="5CD5AADE" w:rsidR="00DB45C1" w:rsidRPr="00700B2C" w:rsidRDefault="00DB45C1" w:rsidP="00E56EFB">
      <w:pPr>
        <w:pStyle w:val="Akapitzlist"/>
        <w:numPr>
          <w:ilvl w:val="0"/>
          <w:numId w:val="46"/>
        </w:numPr>
        <w:spacing w:after="120" w:line="276" w:lineRule="auto"/>
        <w:ind w:left="709"/>
        <w:jc w:val="both"/>
        <w:rPr>
          <w:rFonts w:cs="Calibri"/>
        </w:rPr>
      </w:pPr>
      <w:r w:rsidRPr="00700B2C">
        <w:rPr>
          <w:rFonts w:cs="Calibri"/>
        </w:rPr>
        <w:t xml:space="preserve">Czy i w jakim stopniu realizacja projektów w ramach RPO WIM 2014-2020 przyczyniła się lub może przyczynić się do uatrakcyjnienia oferty usług </w:t>
      </w:r>
      <w:r w:rsidR="00B833B0" w:rsidRPr="00700B2C">
        <w:rPr>
          <w:rFonts w:cs="Calibri"/>
        </w:rPr>
        <w:t>wychowania przedszkolnego</w:t>
      </w:r>
      <w:r w:rsidRPr="00700B2C">
        <w:rPr>
          <w:rFonts w:cs="Calibri"/>
        </w:rPr>
        <w:t>?</w:t>
      </w:r>
      <w:r w:rsidR="00B833B0" w:rsidRPr="00700B2C">
        <w:rPr>
          <w:rFonts w:cs="Calibri"/>
        </w:rPr>
        <w:t xml:space="preserve"> Czy i w jakim stopniu nastąpiło zaspokojenie deficytów w edukacji przedszkolnej (np. w zakresie zajęć z logopedą, psychologiem, pedagogiem, terapeutą itp.)?</w:t>
      </w:r>
    </w:p>
    <w:p w14:paraId="4B61E16F" w14:textId="31B16A52" w:rsidR="00700B2C" w:rsidRDefault="00700B2C" w:rsidP="00E56EFB">
      <w:pPr>
        <w:pStyle w:val="Akapitzlist"/>
        <w:numPr>
          <w:ilvl w:val="0"/>
          <w:numId w:val="46"/>
        </w:numPr>
        <w:spacing w:after="120" w:line="276" w:lineRule="auto"/>
        <w:ind w:left="709"/>
        <w:jc w:val="both"/>
        <w:rPr>
          <w:rFonts w:cs="Calibri"/>
        </w:rPr>
      </w:pPr>
      <w:r w:rsidRPr="00700B2C">
        <w:rPr>
          <w:rFonts w:cs="Calibri"/>
        </w:rPr>
        <w:t>Czy i w jakim stopniu realizacja projektów w ramach RPO WIM 2014-2020 przyczyniła się lub może przyczynić się do</w:t>
      </w:r>
      <w:r>
        <w:rPr>
          <w:rFonts w:cs="Calibri"/>
        </w:rPr>
        <w:t xml:space="preserve"> </w:t>
      </w:r>
      <w:r w:rsidRPr="00700B2C">
        <w:rPr>
          <w:rFonts w:cs="Calibri"/>
        </w:rPr>
        <w:t xml:space="preserve">wzrostu jakości kształcenia w przedszkolach? W jakim stopniu nauczyciele pracujący w </w:t>
      </w:r>
      <w:r w:rsidR="008E1425">
        <w:rPr>
          <w:rFonts w:cs="Calibri"/>
        </w:rPr>
        <w:t>placówkach wychowania przedszkolnego</w:t>
      </w:r>
      <w:r w:rsidR="008E1425" w:rsidRPr="00700B2C">
        <w:rPr>
          <w:rFonts w:cs="Calibri"/>
        </w:rPr>
        <w:t xml:space="preserve"> </w:t>
      </w:r>
      <w:r w:rsidRPr="00700B2C">
        <w:rPr>
          <w:rFonts w:cs="Calibri"/>
        </w:rPr>
        <w:t xml:space="preserve">wspartych w ramach RPO </w:t>
      </w:r>
      <w:proofErr w:type="spellStart"/>
      <w:r w:rsidRPr="00700B2C">
        <w:rPr>
          <w:rFonts w:cs="Calibri"/>
        </w:rPr>
        <w:t>WiM</w:t>
      </w:r>
      <w:proofErr w:type="spellEnd"/>
      <w:r w:rsidRPr="00700B2C">
        <w:rPr>
          <w:rFonts w:cs="Calibri"/>
        </w:rPr>
        <w:t xml:space="preserve"> 2014-2020 podnieśli swoje kwalifikacje i kompetencje zawodowe?</w:t>
      </w:r>
      <w:r w:rsidR="00CF3920" w:rsidRPr="00CF3920">
        <w:t xml:space="preserve"> </w:t>
      </w:r>
      <w:r w:rsidR="00CF3920">
        <w:t xml:space="preserve">Czy i jakie są jeszcze niezaspokojone </w:t>
      </w:r>
      <w:r w:rsidR="00CF3920" w:rsidRPr="00CF3920">
        <w:rPr>
          <w:rFonts w:cs="Calibri"/>
        </w:rPr>
        <w:t>potrzeb</w:t>
      </w:r>
      <w:r w:rsidR="00CF3920">
        <w:rPr>
          <w:rFonts w:cs="Calibri"/>
        </w:rPr>
        <w:t>y</w:t>
      </w:r>
      <w:r w:rsidR="00CF3920" w:rsidRPr="00CF3920">
        <w:rPr>
          <w:rFonts w:cs="Calibri"/>
        </w:rPr>
        <w:t xml:space="preserve"> </w:t>
      </w:r>
      <w:r w:rsidR="00CF3920">
        <w:rPr>
          <w:rFonts w:cs="Calibri"/>
        </w:rPr>
        <w:t xml:space="preserve">oraz bariery </w:t>
      </w:r>
      <w:r w:rsidR="00CF3920" w:rsidRPr="00CF3920">
        <w:rPr>
          <w:rFonts w:cs="Calibri"/>
        </w:rPr>
        <w:t>w zakresie podnoszenia kompetencji/kwalifikacji zawodowych</w:t>
      </w:r>
      <w:r w:rsidR="00CF3920">
        <w:rPr>
          <w:rFonts w:cs="Calibri"/>
        </w:rPr>
        <w:t xml:space="preserve"> nauczycieli w przedszkolach?</w:t>
      </w:r>
    </w:p>
    <w:p w14:paraId="4EFB5DE0" w14:textId="2C30A16C" w:rsidR="00245D91" w:rsidRDefault="00245D91" w:rsidP="00E56EFB">
      <w:pPr>
        <w:pStyle w:val="Akapitzlist"/>
        <w:numPr>
          <w:ilvl w:val="0"/>
          <w:numId w:val="46"/>
        </w:numPr>
        <w:spacing w:after="120" w:line="276" w:lineRule="auto"/>
        <w:ind w:left="709"/>
        <w:jc w:val="both"/>
        <w:rPr>
          <w:rFonts w:cs="Calibri"/>
        </w:rPr>
      </w:pPr>
      <w:r w:rsidRPr="00700B2C">
        <w:rPr>
          <w:rFonts w:cs="Calibri"/>
        </w:rPr>
        <w:t>Czy i w jakim stopniu realizacja projektów w ramach RPO WIM 2014-2020 przyczyniła się lub może przyczynić się do</w:t>
      </w:r>
      <w:r>
        <w:rPr>
          <w:rFonts w:cs="Calibri"/>
        </w:rPr>
        <w:t xml:space="preserve"> </w:t>
      </w:r>
      <w:r w:rsidR="008E1425">
        <w:rPr>
          <w:rFonts w:cs="Calibri"/>
        </w:rPr>
        <w:t xml:space="preserve">upowszechnienia </w:t>
      </w:r>
      <w:r w:rsidRPr="00365545">
        <w:rPr>
          <w:rFonts w:cs="Calibri"/>
        </w:rPr>
        <w:t xml:space="preserve">dodatkowych zajęć oferowanych w </w:t>
      </w:r>
      <w:r>
        <w:rPr>
          <w:rFonts w:cs="Calibri"/>
        </w:rPr>
        <w:t>placówkach</w:t>
      </w:r>
      <w:r w:rsidR="008E1425">
        <w:rPr>
          <w:rFonts w:cs="Calibri"/>
        </w:rPr>
        <w:t xml:space="preserve"> wychowania przedszkolnego, </w:t>
      </w:r>
      <w:r>
        <w:rPr>
          <w:rFonts w:cs="Calibri"/>
        </w:rPr>
        <w:t xml:space="preserve">np. </w:t>
      </w:r>
      <w:r w:rsidRPr="00365545">
        <w:rPr>
          <w:rFonts w:cs="Calibri"/>
        </w:rPr>
        <w:t>z</w:t>
      </w:r>
      <w:r>
        <w:rPr>
          <w:rFonts w:cs="Calibri"/>
        </w:rPr>
        <w:t xml:space="preserve"> języka obcego, informatyki itp</w:t>
      </w:r>
      <w:r w:rsidRPr="00365545">
        <w:rPr>
          <w:rFonts w:cs="Calibri"/>
        </w:rPr>
        <w:t>.</w:t>
      </w:r>
      <w:r w:rsidR="008E1425">
        <w:rPr>
          <w:rFonts w:cs="Calibri"/>
        </w:rPr>
        <w:t>?</w:t>
      </w:r>
    </w:p>
    <w:p w14:paraId="0C296DE4" w14:textId="6FCA224B" w:rsidR="00700B2C" w:rsidRDefault="00700B2C" w:rsidP="00E56EFB">
      <w:pPr>
        <w:pStyle w:val="Akapitzlist"/>
        <w:numPr>
          <w:ilvl w:val="0"/>
          <w:numId w:val="46"/>
        </w:numPr>
        <w:spacing w:after="120" w:line="276" w:lineRule="auto"/>
        <w:ind w:left="709"/>
        <w:jc w:val="both"/>
        <w:rPr>
          <w:rFonts w:cs="Calibri"/>
        </w:rPr>
      </w:pPr>
      <w:r>
        <w:rPr>
          <w:rFonts w:cs="Calibri"/>
        </w:rPr>
        <w:t xml:space="preserve">Czy </w:t>
      </w:r>
      <w:r w:rsidR="00267B39">
        <w:rPr>
          <w:rFonts w:cs="Calibri"/>
        </w:rPr>
        <w:t>i</w:t>
      </w:r>
      <w:r>
        <w:rPr>
          <w:rFonts w:cs="Calibri"/>
        </w:rPr>
        <w:t xml:space="preserve"> w jakim stopniu</w:t>
      </w:r>
      <w:r w:rsidRPr="00700B2C">
        <w:rPr>
          <w:rFonts w:cs="Calibri"/>
        </w:rPr>
        <w:t xml:space="preserve"> realizacja projektów w ramach RPO WIM 2014-2020 przyczyniła się lub może przyczynić się do</w:t>
      </w:r>
      <w:r>
        <w:rPr>
          <w:rFonts w:cs="Calibri"/>
        </w:rPr>
        <w:t xml:space="preserve"> upowszechnienia nowoczesnych narzędzi pozwalających na odpowiednie przygotowanie dzieci do edukacji szkolnej (</w:t>
      </w:r>
      <w:r w:rsidR="00367F6F">
        <w:rPr>
          <w:rFonts w:cs="Calibri"/>
        </w:rPr>
        <w:t xml:space="preserve">m.in. wczesnej diagnozy i działań </w:t>
      </w:r>
      <w:r w:rsidR="00367F6F" w:rsidRPr="00F12A58">
        <w:rPr>
          <w:rFonts w:cs="Calibri"/>
        </w:rPr>
        <w:t>korekcyjnych likwidujących bariery rozwojowe</w:t>
      </w:r>
      <w:r w:rsidRPr="00F12A58">
        <w:rPr>
          <w:rFonts w:cs="Calibri"/>
        </w:rPr>
        <w:t>)</w:t>
      </w:r>
      <w:r w:rsidR="00367F6F" w:rsidRPr="00F12A58">
        <w:rPr>
          <w:rFonts w:cs="Calibri"/>
        </w:rPr>
        <w:t>?</w:t>
      </w:r>
    </w:p>
    <w:p w14:paraId="05211D5B" w14:textId="0B0B462C" w:rsidR="00267B39" w:rsidRPr="00616889" w:rsidRDefault="00267B39" w:rsidP="00616889">
      <w:pPr>
        <w:pStyle w:val="Akapitzlist"/>
        <w:numPr>
          <w:ilvl w:val="0"/>
          <w:numId w:val="46"/>
        </w:numPr>
        <w:spacing w:after="120" w:line="276" w:lineRule="auto"/>
        <w:ind w:left="709"/>
        <w:jc w:val="both"/>
        <w:rPr>
          <w:rFonts w:cs="Calibri"/>
        </w:rPr>
      </w:pPr>
      <w:r w:rsidRPr="00267B39">
        <w:rPr>
          <w:rFonts w:cs="Calibri"/>
        </w:rPr>
        <w:t xml:space="preserve">Czy i w jakim stopniu realizacja projektów w ramach RPO WIM 2014-2020 wpłynęła na zmianę opłat ponoszonych przez rodziców za miejsce </w:t>
      </w:r>
      <w:r w:rsidR="00616889">
        <w:rPr>
          <w:rFonts w:cs="Calibri"/>
        </w:rPr>
        <w:t>wychowania przedszkolnego</w:t>
      </w:r>
      <w:r w:rsidRPr="00267B39">
        <w:rPr>
          <w:rFonts w:cs="Calibri"/>
        </w:rPr>
        <w:t>?</w:t>
      </w:r>
    </w:p>
    <w:p w14:paraId="6761D6FD" w14:textId="02E44323" w:rsidR="00DB45C1" w:rsidRPr="0059500D" w:rsidRDefault="00DB45C1" w:rsidP="00E56EFB">
      <w:pPr>
        <w:pStyle w:val="Akapitzlist"/>
        <w:numPr>
          <w:ilvl w:val="0"/>
          <w:numId w:val="46"/>
        </w:numPr>
        <w:spacing w:after="120" w:line="276" w:lineRule="auto"/>
        <w:ind w:left="709"/>
        <w:jc w:val="both"/>
        <w:rPr>
          <w:rFonts w:cs="Calibri"/>
        </w:rPr>
      </w:pPr>
      <w:r w:rsidRPr="0059500D">
        <w:rPr>
          <w:rFonts w:cs="Calibri"/>
        </w:rPr>
        <w:t xml:space="preserve">W jakim stopniu wykorzystywane są wsparte w ramach RPO </w:t>
      </w:r>
      <w:proofErr w:type="spellStart"/>
      <w:r w:rsidRPr="0059500D">
        <w:rPr>
          <w:rFonts w:cs="Calibri"/>
        </w:rPr>
        <w:t>WiM</w:t>
      </w:r>
      <w:proofErr w:type="spellEnd"/>
      <w:r w:rsidRPr="0059500D">
        <w:rPr>
          <w:rFonts w:cs="Calibri"/>
        </w:rPr>
        <w:t xml:space="preserve"> 2014-2020 miejsca </w:t>
      </w:r>
      <w:r w:rsidR="00B833B0" w:rsidRPr="0059500D">
        <w:rPr>
          <w:rFonts w:cs="Calibri"/>
        </w:rPr>
        <w:t>wychowania przedszkolnego</w:t>
      </w:r>
      <w:r w:rsidRPr="0059500D">
        <w:rPr>
          <w:rFonts w:cs="Calibri"/>
        </w:rPr>
        <w:t xml:space="preserve">? </w:t>
      </w:r>
    </w:p>
    <w:p w14:paraId="2F81898B" w14:textId="5ED3BF09" w:rsidR="00DB45C1" w:rsidRPr="0059500D" w:rsidRDefault="00DB45C1" w:rsidP="00E56EFB">
      <w:pPr>
        <w:pStyle w:val="Akapitzlist"/>
        <w:numPr>
          <w:ilvl w:val="0"/>
          <w:numId w:val="46"/>
        </w:numPr>
        <w:spacing w:after="120" w:line="276" w:lineRule="auto"/>
        <w:ind w:left="709"/>
        <w:jc w:val="both"/>
        <w:rPr>
          <w:rFonts w:cs="Calibri"/>
        </w:rPr>
      </w:pPr>
      <w:r w:rsidRPr="0059500D">
        <w:rPr>
          <w:rFonts w:cs="Calibri"/>
        </w:rPr>
        <w:t xml:space="preserve">Czy i w jakim stopniu oferta usług </w:t>
      </w:r>
      <w:r w:rsidR="00B833B0" w:rsidRPr="0059500D">
        <w:rPr>
          <w:rFonts w:cs="Calibri"/>
        </w:rPr>
        <w:t>wychowania przedszkolnego</w:t>
      </w:r>
      <w:r w:rsidRPr="0059500D">
        <w:rPr>
          <w:rFonts w:cs="Calibri"/>
        </w:rPr>
        <w:t xml:space="preserve"> była dostosowana do potrzeb rodziców/opiekunów prawnych dzieci? </w:t>
      </w:r>
    </w:p>
    <w:p w14:paraId="178666FA" w14:textId="590328CF" w:rsidR="00DB45C1" w:rsidRPr="00B833B0" w:rsidRDefault="00DB45C1" w:rsidP="00E56EFB">
      <w:pPr>
        <w:pStyle w:val="Akapitzlist"/>
        <w:numPr>
          <w:ilvl w:val="0"/>
          <w:numId w:val="46"/>
        </w:numPr>
        <w:spacing w:after="120" w:line="276" w:lineRule="auto"/>
        <w:ind w:left="709"/>
        <w:jc w:val="both"/>
        <w:rPr>
          <w:rFonts w:cs="Calibri"/>
        </w:rPr>
      </w:pPr>
      <w:r w:rsidRPr="00B833B0">
        <w:t xml:space="preserve">Jakie czynniki wspomagają, a jakie utrudniają tworzenie nowych </w:t>
      </w:r>
      <w:r w:rsidR="00B833B0" w:rsidRPr="00B833B0">
        <w:t>miejsc wychowania przedszkolnego</w:t>
      </w:r>
      <w:r w:rsidRPr="00B833B0">
        <w:t>?</w:t>
      </w:r>
    </w:p>
    <w:p w14:paraId="5B4DAEDB" w14:textId="39E74A37" w:rsidR="00177323" w:rsidRPr="003968CC" w:rsidRDefault="00177323" w:rsidP="00E56EFB">
      <w:pPr>
        <w:numPr>
          <w:ilvl w:val="1"/>
          <w:numId w:val="39"/>
        </w:numPr>
        <w:spacing w:before="240" w:after="120" w:line="276" w:lineRule="auto"/>
        <w:ind w:left="567" w:hanging="425"/>
        <w:jc w:val="both"/>
        <w:rPr>
          <w:rFonts w:eastAsia="Times New Roman" w:cs="Calibri"/>
        </w:rPr>
      </w:pPr>
      <w:r w:rsidRPr="003968CC">
        <w:rPr>
          <w:rFonts w:eastAsia="Times New Roman" w:cs="Calibri"/>
        </w:rPr>
        <w:t xml:space="preserve">Wpływ RPO </w:t>
      </w:r>
      <w:proofErr w:type="spellStart"/>
      <w:r w:rsidRPr="003968CC">
        <w:rPr>
          <w:rFonts w:eastAsia="Times New Roman" w:cs="Calibri"/>
        </w:rPr>
        <w:t>WiM</w:t>
      </w:r>
      <w:proofErr w:type="spellEnd"/>
      <w:r w:rsidRPr="003968CC">
        <w:rPr>
          <w:rFonts w:eastAsia="Times New Roman" w:cs="Calibri"/>
        </w:rPr>
        <w:t xml:space="preserve"> 2014-2020 na trwałość usług wychowania przedszkolnego m.in. poprzez pomiar wskaźnika </w:t>
      </w:r>
      <w:r w:rsidRPr="003968CC">
        <w:rPr>
          <w:rFonts w:cs="Calibri"/>
          <w:i/>
        </w:rPr>
        <w:t>Liczba miejsc wychowania przedszkolnego, które funkcjonują 2 lata po uzyskaniu dofinansowania ze środków EFS.</w:t>
      </w:r>
    </w:p>
    <w:p w14:paraId="1AB893E0" w14:textId="77777777" w:rsidR="00177323" w:rsidRPr="00874903" w:rsidRDefault="00177323" w:rsidP="00177323">
      <w:pPr>
        <w:spacing w:after="120" w:line="276" w:lineRule="auto"/>
        <w:ind w:left="567"/>
        <w:jc w:val="both"/>
        <w:rPr>
          <w:rFonts w:eastAsia="Times New Roman"/>
        </w:rPr>
      </w:pPr>
      <w:r w:rsidRPr="002640D4">
        <w:rPr>
          <w:rFonts w:eastAsia="Times New Roman"/>
        </w:rPr>
        <w:t xml:space="preserve">Wykonawca jest zobligowany do pomiaru wskaźnika zgodnie z definicją przyjętą w </w:t>
      </w:r>
      <w:r w:rsidRPr="002640D4">
        <w:rPr>
          <w:rFonts w:eastAsia="Times New Roman"/>
          <w:i/>
        </w:rPr>
        <w:t xml:space="preserve">Wytycznych w zakresie monitorowania postępu rzeczowego realizacji programów operacyjnych na lata 2014-2020 </w:t>
      </w:r>
      <w:r w:rsidRPr="002640D4">
        <w:rPr>
          <w:rFonts w:eastAsia="Times New Roman"/>
        </w:rPr>
        <w:t>Ministra Funduszy i Polityki Regionalnej wraz z załącznikami</w:t>
      </w:r>
      <w:r w:rsidRPr="002640D4">
        <w:rPr>
          <w:rFonts w:eastAsia="Times New Roman"/>
          <w:vertAlign w:val="superscript"/>
        </w:rPr>
        <w:footnoteReference w:id="12"/>
      </w:r>
      <w:r w:rsidRPr="002640D4">
        <w:rPr>
          <w:rFonts w:eastAsia="Times New Roman"/>
        </w:rPr>
        <w:t xml:space="preserve"> oraz wytycznymi </w:t>
      </w:r>
      <w:r w:rsidRPr="00874903">
        <w:rPr>
          <w:rFonts w:eastAsia="Times New Roman"/>
        </w:rPr>
        <w:t>Komisji Europejskiej</w:t>
      </w:r>
      <w:r w:rsidRPr="00874903">
        <w:rPr>
          <w:rFonts w:eastAsia="Times New Roman"/>
          <w:vertAlign w:val="superscript"/>
        </w:rPr>
        <w:footnoteReference w:id="13"/>
      </w:r>
      <w:r w:rsidRPr="00874903">
        <w:rPr>
          <w:rFonts w:eastAsia="Times New Roman"/>
        </w:rPr>
        <w:t>.</w:t>
      </w:r>
    </w:p>
    <w:p w14:paraId="360DCA46" w14:textId="19E3EFCD" w:rsidR="00177323" w:rsidRPr="00325195" w:rsidRDefault="00177323" w:rsidP="00177323">
      <w:pPr>
        <w:spacing w:after="0" w:line="276" w:lineRule="auto"/>
        <w:ind w:left="567"/>
        <w:jc w:val="both"/>
        <w:rPr>
          <w:rFonts w:eastAsia="Times New Roman" w:cs="Arial"/>
          <w:lang w:eastAsia="pl-PL"/>
        </w:rPr>
      </w:pPr>
      <w:r w:rsidRPr="00874903">
        <w:rPr>
          <w:rFonts w:eastAsia="Times New Roman" w:cs="Arial"/>
          <w:lang w:eastAsia="pl-PL"/>
        </w:rPr>
        <w:lastRenderedPageBreak/>
        <w:t>Pomiar wskaźnika zostanie przeprowadzony w oparciu o populację tych projektów realizowanych w ramach dział</w:t>
      </w:r>
      <w:r>
        <w:rPr>
          <w:rFonts w:eastAsia="Times New Roman" w:cs="Arial"/>
          <w:lang w:eastAsia="pl-PL"/>
        </w:rPr>
        <w:t>ania 2.1</w:t>
      </w:r>
      <w:r w:rsidRPr="00874903">
        <w:rPr>
          <w:rFonts w:eastAsia="Times New Roman" w:cs="Arial"/>
          <w:lang w:eastAsia="pl-PL"/>
        </w:rPr>
        <w:t xml:space="preserve"> osi priorytetowej </w:t>
      </w:r>
      <w:r>
        <w:rPr>
          <w:rFonts w:eastAsia="Times New Roman" w:cs="Arial"/>
          <w:lang w:eastAsia="pl-PL"/>
        </w:rPr>
        <w:t>Kadry dla gospodarki</w:t>
      </w:r>
      <w:r w:rsidRPr="00874903">
        <w:rPr>
          <w:rFonts w:eastAsia="Times New Roman" w:cs="Arial"/>
          <w:lang w:eastAsia="pl-PL"/>
        </w:rPr>
        <w:t xml:space="preserve"> RPO </w:t>
      </w:r>
      <w:proofErr w:type="spellStart"/>
      <w:r w:rsidRPr="00874903">
        <w:rPr>
          <w:rFonts w:eastAsia="Times New Roman" w:cs="Arial"/>
          <w:lang w:eastAsia="pl-PL"/>
        </w:rPr>
        <w:t>WiM</w:t>
      </w:r>
      <w:proofErr w:type="spellEnd"/>
      <w:r w:rsidRPr="00874903">
        <w:rPr>
          <w:rFonts w:eastAsia="Times New Roman" w:cs="Arial"/>
          <w:lang w:eastAsia="pl-PL"/>
        </w:rPr>
        <w:t xml:space="preserve"> </w:t>
      </w:r>
      <w:r w:rsidRPr="00F81215">
        <w:rPr>
          <w:rFonts w:eastAsia="Times New Roman" w:cs="Arial"/>
          <w:lang w:eastAsia="pl-PL"/>
        </w:rPr>
        <w:t>2014-2020:</w:t>
      </w:r>
    </w:p>
    <w:p w14:paraId="4A15A75C" w14:textId="4305B55B" w:rsidR="00177323" w:rsidRPr="00325195" w:rsidRDefault="00177323" w:rsidP="00E56EFB">
      <w:pPr>
        <w:numPr>
          <w:ilvl w:val="0"/>
          <w:numId w:val="24"/>
        </w:numPr>
        <w:spacing w:after="0" w:line="276" w:lineRule="auto"/>
        <w:ind w:left="1134"/>
        <w:contextualSpacing/>
        <w:jc w:val="both"/>
        <w:rPr>
          <w:rFonts w:eastAsia="Times New Roman" w:cs="Arial"/>
          <w:lang w:eastAsia="pl-PL"/>
        </w:rPr>
      </w:pPr>
      <w:r w:rsidRPr="00325195">
        <w:rPr>
          <w:rFonts w:eastAsia="Times New Roman" w:cs="Arial"/>
          <w:lang w:eastAsia="pl-PL"/>
        </w:rPr>
        <w:t xml:space="preserve">które zostały zakończone do </w:t>
      </w:r>
      <w:r w:rsidR="00325195" w:rsidRPr="00325195">
        <w:rPr>
          <w:rFonts w:eastAsia="Times New Roman" w:cs="Arial"/>
          <w:lang w:eastAsia="pl-PL"/>
        </w:rPr>
        <w:t>30 czerwca 2019</w:t>
      </w:r>
      <w:r w:rsidRPr="00325195">
        <w:rPr>
          <w:rFonts w:eastAsia="Times New Roman" w:cs="Arial"/>
          <w:lang w:eastAsia="pl-PL"/>
        </w:rPr>
        <w:t xml:space="preserve"> roku,</w:t>
      </w:r>
    </w:p>
    <w:p w14:paraId="3BC25CA6" w14:textId="57AE36B2" w:rsidR="00177323" w:rsidRPr="00325195" w:rsidRDefault="00177323" w:rsidP="00E56EFB">
      <w:pPr>
        <w:numPr>
          <w:ilvl w:val="0"/>
          <w:numId w:val="24"/>
        </w:numPr>
        <w:spacing w:after="0" w:line="276" w:lineRule="auto"/>
        <w:ind w:left="1134"/>
        <w:contextualSpacing/>
        <w:jc w:val="both"/>
        <w:rPr>
          <w:rFonts w:eastAsia="Times New Roman" w:cs="Arial"/>
          <w:lang w:eastAsia="pl-PL"/>
        </w:rPr>
      </w:pPr>
      <w:r w:rsidRPr="00325195">
        <w:rPr>
          <w:rFonts w:eastAsia="Times New Roman" w:cs="Arial"/>
          <w:lang w:eastAsia="pl-PL"/>
        </w:rPr>
        <w:t>w ramach których utworzone zostały miejsca wychowania przedszkoln</w:t>
      </w:r>
      <w:r w:rsidR="00E90D6F">
        <w:rPr>
          <w:rFonts w:eastAsia="Times New Roman" w:cs="Arial"/>
          <w:lang w:eastAsia="pl-PL"/>
        </w:rPr>
        <w:t>e</w:t>
      </w:r>
      <w:r w:rsidRPr="00325195">
        <w:rPr>
          <w:rFonts w:eastAsia="Times New Roman" w:cs="Arial"/>
          <w:lang w:eastAsia="pl-PL"/>
        </w:rPr>
        <w:t>go.</w:t>
      </w:r>
    </w:p>
    <w:p w14:paraId="2A69192F" w14:textId="51752F38" w:rsidR="00177323" w:rsidRPr="00325195" w:rsidRDefault="00177323" w:rsidP="00177323">
      <w:pPr>
        <w:spacing w:after="120" w:line="276" w:lineRule="auto"/>
        <w:ind w:left="567"/>
        <w:jc w:val="both"/>
        <w:rPr>
          <w:rFonts w:eastAsia="Times New Roman"/>
        </w:rPr>
      </w:pPr>
      <w:r w:rsidRPr="00325195">
        <w:rPr>
          <w:rFonts w:eastAsia="Times New Roman"/>
        </w:rPr>
        <w:t>Zgodnie z wymaganiami KE (Wytyczne KE)</w:t>
      </w:r>
      <w:r w:rsidRPr="00325195">
        <w:rPr>
          <w:rFonts w:eastAsia="Times New Roman"/>
          <w:vertAlign w:val="superscript"/>
        </w:rPr>
        <w:footnoteReference w:id="14"/>
      </w:r>
      <w:r w:rsidRPr="00325195">
        <w:rPr>
          <w:rFonts w:eastAsia="Times New Roman"/>
        </w:rPr>
        <w:t>, próba przy pomocy której szacowana jest wartość wskaźnika rezultatu długoterminowego musi zostać dobrana losowo, indywidualnie dla każdego priorytetu inwestycyjnego. Próba musi być reprezentatywna na poziomie nieprzekraczającym 2%</w:t>
      </w:r>
      <w:r w:rsidRPr="00325195">
        <w:rPr>
          <w:rFonts w:eastAsia="Times New Roman"/>
          <w:vertAlign w:val="superscript"/>
        </w:rPr>
        <w:footnoteReference w:id="15"/>
      </w:r>
      <w:r w:rsidRPr="00325195">
        <w:rPr>
          <w:rFonts w:eastAsia="Times New Roman"/>
        </w:rPr>
        <w:t xml:space="preserve"> w poszczególnych warstwach. Dobrą praktyką jest również zapewnienie reprezentatywności wskaźników produktu w wymiarze terytorialnym – na poziomie NUTS niższym niż poziom PO (o ile to możliwe).</w:t>
      </w:r>
    </w:p>
    <w:p w14:paraId="41B1A4FB" w14:textId="2DF97E84" w:rsidR="00325195" w:rsidRPr="00325195" w:rsidRDefault="00325195" w:rsidP="00325195">
      <w:pPr>
        <w:spacing w:line="276" w:lineRule="auto"/>
        <w:ind w:left="567"/>
        <w:jc w:val="both"/>
      </w:pPr>
      <w:r w:rsidRPr="00325195">
        <w:rPr>
          <w:rFonts w:eastAsia="Times New Roman"/>
        </w:rPr>
        <w:t>Do 30 czerwca 2019</w:t>
      </w:r>
      <w:r w:rsidR="00E90D6F">
        <w:rPr>
          <w:rFonts w:eastAsia="Times New Roman"/>
        </w:rPr>
        <w:t xml:space="preserve"> </w:t>
      </w:r>
      <w:r w:rsidRPr="00325195">
        <w:rPr>
          <w:rFonts w:eastAsia="Times New Roman"/>
        </w:rPr>
        <w:t xml:space="preserve">r. w ramach </w:t>
      </w:r>
      <w:r w:rsidRPr="00325195">
        <w:t xml:space="preserve">Działania 2.1 </w:t>
      </w:r>
      <w:r w:rsidRPr="00325195">
        <w:rPr>
          <w:i/>
        </w:rPr>
        <w:t xml:space="preserve">Zapewnienie równego dostępu do wysokiej jakości edukacji przedszkolnej </w:t>
      </w:r>
      <w:r w:rsidRPr="00325195">
        <w:t xml:space="preserve">zakończona została realizacja 47 projektów, z czego w ramach 28 projektów powstały miejsca </w:t>
      </w:r>
      <w:r w:rsidRPr="00325195">
        <w:rPr>
          <w:rFonts w:cs="Calibri"/>
        </w:rPr>
        <w:t>wychowania przedszkolnego. Łącznie powstało 985 miejsc.</w:t>
      </w:r>
    </w:p>
    <w:p w14:paraId="1CF7E17D" w14:textId="77777777" w:rsidR="00177323" w:rsidRPr="00F81215" w:rsidRDefault="00177323" w:rsidP="00177323">
      <w:pPr>
        <w:spacing w:after="0" w:line="276" w:lineRule="auto"/>
        <w:ind w:left="567"/>
        <w:jc w:val="both"/>
        <w:rPr>
          <w:rFonts w:eastAsia="Times New Roman"/>
        </w:rPr>
      </w:pPr>
      <w:r w:rsidRPr="00F81215">
        <w:rPr>
          <w:rFonts w:eastAsia="Times New Roman" w:cs="Arial"/>
          <w:lang w:eastAsia="pl-PL"/>
        </w:rPr>
        <w:t>W ramach analizy zidentyfikowane zostaną m.in.:</w:t>
      </w:r>
    </w:p>
    <w:p w14:paraId="6C9241D6" w14:textId="77777777" w:rsidR="00177323" w:rsidRPr="00F81215" w:rsidRDefault="00177323" w:rsidP="00E56EFB">
      <w:pPr>
        <w:numPr>
          <w:ilvl w:val="0"/>
          <w:numId w:val="25"/>
        </w:numPr>
        <w:spacing w:after="0" w:line="276" w:lineRule="auto"/>
        <w:ind w:left="1276"/>
        <w:contextualSpacing/>
        <w:jc w:val="both"/>
        <w:rPr>
          <w:rFonts w:eastAsia="Times New Roman"/>
        </w:rPr>
      </w:pPr>
      <w:r w:rsidRPr="00F81215">
        <w:rPr>
          <w:rFonts w:eastAsia="Times New Roman" w:cs="Arial"/>
          <w:lang w:eastAsia="pl-PL"/>
        </w:rPr>
        <w:t xml:space="preserve">czynniki mające wpływ na wartość przedmiotowego wskaźnika, w tym jakość udzielonego wsparcia; </w:t>
      </w:r>
    </w:p>
    <w:p w14:paraId="41F4AF3F" w14:textId="77777777" w:rsidR="00177323" w:rsidRPr="00F81215" w:rsidRDefault="00177323" w:rsidP="00E56EFB">
      <w:pPr>
        <w:numPr>
          <w:ilvl w:val="0"/>
          <w:numId w:val="25"/>
        </w:numPr>
        <w:spacing w:after="120" w:line="276" w:lineRule="auto"/>
        <w:ind w:left="1276" w:hanging="357"/>
        <w:contextualSpacing/>
        <w:jc w:val="both"/>
        <w:rPr>
          <w:rFonts w:eastAsia="Times New Roman"/>
        </w:rPr>
      </w:pPr>
      <w:r w:rsidRPr="00F81215">
        <w:rPr>
          <w:rFonts w:eastAsia="Times New Roman" w:cs="Arial"/>
          <w:lang w:eastAsia="pl-PL"/>
        </w:rPr>
        <w:t>najskuteczniejsze formy wsparcia.</w:t>
      </w:r>
    </w:p>
    <w:p w14:paraId="62F3CB24" w14:textId="77777777" w:rsidR="00177323" w:rsidRPr="00F81215" w:rsidRDefault="00177323" w:rsidP="00177323">
      <w:pPr>
        <w:keepNext/>
        <w:spacing w:after="0" w:line="276" w:lineRule="auto"/>
        <w:ind w:left="567"/>
        <w:jc w:val="both"/>
        <w:rPr>
          <w:rFonts w:eastAsia="Times New Roman"/>
        </w:rPr>
      </w:pPr>
      <w:r w:rsidRPr="00F81215">
        <w:rPr>
          <w:rFonts w:eastAsia="Times New Roman" w:cs="Arial"/>
          <w:lang w:eastAsia="pl-PL"/>
        </w:rPr>
        <w:t>Wykonawca zobowiązany będzie do odpowiedzi na następujące pytania badawcze:</w:t>
      </w:r>
    </w:p>
    <w:p w14:paraId="3DC51A51" w14:textId="7C6040E3" w:rsidR="00177323" w:rsidRPr="00F81215" w:rsidRDefault="00177323" w:rsidP="00E56EFB">
      <w:pPr>
        <w:numPr>
          <w:ilvl w:val="0"/>
          <w:numId w:val="45"/>
        </w:numPr>
        <w:spacing w:after="60" w:line="276" w:lineRule="auto"/>
        <w:contextualSpacing/>
        <w:jc w:val="both"/>
        <w:rPr>
          <w:rFonts w:eastAsia="Times New Roman"/>
        </w:rPr>
      </w:pPr>
      <w:r w:rsidRPr="00F81215">
        <w:rPr>
          <w:rFonts w:eastAsia="Times New Roman"/>
        </w:rPr>
        <w:t xml:space="preserve">Jaką wartość osiągnął wskaźnik rezultatu </w:t>
      </w:r>
      <w:r w:rsidRPr="00494110">
        <w:rPr>
          <w:rFonts w:cs="Calibri"/>
          <w:i/>
        </w:rPr>
        <w:t>Liczba miejsc wychowania przedszkolnego, które funkcjonują 2 lata po uzyskaniu dofinansowania ze środków EFS</w:t>
      </w:r>
      <w:r w:rsidRPr="00F81215">
        <w:rPr>
          <w:rFonts w:eastAsia="Times New Roman"/>
        </w:rPr>
        <w:t>?</w:t>
      </w:r>
    </w:p>
    <w:p w14:paraId="4D8F6107" w14:textId="77777777" w:rsidR="00177323" w:rsidRPr="00F81215" w:rsidRDefault="00177323" w:rsidP="00E56EFB">
      <w:pPr>
        <w:numPr>
          <w:ilvl w:val="0"/>
          <w:numId w:val="45"/>
        </w:numPr>
        <w:spacing w:after="60" w:line="276" w:lineRule="auto"/>
        <w:ind w:left="709"/>
        <w:contextualSpacing/>
        <w:jc w:val="both"/>
        <w:rPr>
          <w:rFonts w:eastAsia="Times New Roman"/>
        </w:rPr>
      </w:pPr>
      <w:r w:rsidRPr="00F81215">
        <w:rPr>
          <w:rFonts w:eastAsia="Times New Roman"/>
        </w:rPr>
        <w:t>Jakie czynniki wpłynęły na ukształtowanie się oszacowanej wartości wskaźnika?</w:t>
      </w:r>
    </w:p>
    <w:p w14:paraId="108A2DF3" w14:textId="17A1480B" w:rsidR="00177323" w:rsidRPr="00F81215" w:rsidRDefault="00177323" w:rsidP="00E56EFB">
      <w:pPr>
        <w:numPr>
          <w:ilvl w:val="0"/>
          <w:numId w:val="45"/>
        </w:numPr>
        <w:spacing w:after="60" w:line="276" w:lineRule="auto"/>
        <w:ind w:left="709"/>
        <w:contextualSpacing/>
        <w:jc w:val="both"/>
        <w:rPr>
          <w:rFonts w:eastAsia="Times New Roman"/>
        </w:rPr>
      </w:pPr>
      <w:r w:rsidRPr="00F81215">
        <w:rPr>
          <w:rFonts w:eastAsia="Times New Roman"/>
        </w:rPr>
        <w:t xml:space="preserve">Jakie formy wsparcia miały największy wpływ na poziom wartości wskaźnika (w ramach jakich form wsparcia utworzono najwięcej trwałych miejsc </w:t>
      </w:r>
      <w:r>
        <w:rPr>
          <w:rFonts w:eastAsia="Times New Roman"/>
        </w:rPr>
        <w:t>wychowania przedszkolnego</w:t>
      </w:r>
      <w:r w:rsidRPr="00F81215">
        <w:rPr>
          <w:rFonts w:eastAsia="Times New Roman"/>
        </w:rPr>
        <w:t>)?</w:t>
      </w:r>
    </w:p>
    <w:p w14:paraId="2011860A" w14:textId="21559987" w:rsidR="00177323" w:rsidRDefault="00177323" w:rsidP="00E56EFB">
      <w:pPr>
        <w:numPr>
          <w:ilvl w:val="0"/>
          <w:numId w:val="45"/>
        </w:numPr>
        <w:spacing w:after="60" w:line="276" w:lineRule="auto"/>
        <w:ind w:left="709"/>
        <w:contextualSpacing/>
        <w:jc w:val="both"/>
        <w:rPr>
          <w:rFonts w:eastAsia="Times New Roman"/>
        </w:rPr>
      </w:pPr>
      <w:r w:rsidRPr="00F81215">
        <w:rPr>
          <w:rFonts w:eastAsia="Times New Roman"/>
        </w:rPr>
        <w:t xml:space="preserve">Czy w ramach pomiaru wskaźnika rezultatu długoterminowego </w:t>
      </w:r>
      <w:r w:rsidRPr="00F81215">
        <w:rPr>
          <w:rFonts w:eastAsia="Times New Roman"/>
          <w:iCs/>
        </w:rPr>
        <w:t>zidentyfi</w:t>
      </w:r>
      <w:r>
        <w:rPr>
          <w:rFonts w:eastAsia="Times New Roman"/>
          <w:iCs/>
        </w:rPr>
        <w:t>kowano pozytywne lub negatywne zmiany w funkcjonowaniu miejsc wychowania przedszkoln</w:t>
      </w:r>
      <w:r w:rsidR="00E90D6F">
        <w:rPr>
          <w:rFonts w:eastAsia="Times New Roman"/>
          <w:iCs/>
        </w:rPr>
        <w:t>e</w:t>
      </w:r>
      <w:r>
        <w:rPr>
          <w:rFonts w:eastAsia="Times New Roman"/>
          <w:iCs/>
        </w:rPr>
        <w:t>go od momentu zakończenia realizacji projektu</w:t>
      </w:r>
      <w:r w:rsidRPr="00F81215">
        <w:rPr>
          <w:rFonts w:eastAsia="Times New Roman"/>
        </w:rPr>
        <w:t>? Jakie?</w:t>
      </w:r>
    </w:p>
    <w:p w14:paraId="5B500167" w14:textId="77777777" w:rsidR="00177323" w:rsidRDefault="00177323" w:rsidP="00E56EFB">
      <w:pPr>
        <w:numPr>
          <w:ilvl w:val="0"/>
          <w:numId w:val="45"/>
        </w:numPr>
        <w:spacing w:after="60" w:line="276" w:lineRule="auto"/>
        <w:ind w:left="709"/>
        <w:contextualSpacing/>
        <w:jc w:val="both"/>
        <w:rPr>
          <w:rFonts w:eastAsia="Times New Roman"/>
        </w:rPr>
      </w:pPr>
      <w:r w:rsidRPr="00F81215">
        <w:rPr>
          <w:rFonts w:eastAsia="Times New Roman"/>
        </w:rPr>
        <w:t xml:space="preserve">Czy w ramach pomiaru wskaźnika rezultatu długoterminowego </w:t>
      </w:r>
      <w:r w:rsidRPr="00F81215">
        <w:rPr>
          <w:rFonts w:eastAsia="Times New Roman"/>
          <w:iCs/>
        </w:rPr>
        <w:t xml:space="preserve">zidentyfikowano pozytywne lub negatywne skutki </w:t>
      </w:r>
      <w:r w:rsidRPr="00F81215">
        <w:rPr>
          <w:rFonts w:eastAsia="Times New Roman"/>
        </w:rPr>
        <w:t>obostrzeń spowodowanych pandemią koronawirusa Covid-19 na wynik pomiaru? Jakie?</w:t>
      </w:r>
    </w:p>
    <w:p w14:paraId="5676E33C" w14:textId="0FA362D6" w:rsidR="00326489" w:rsidRPr="00A31E0B" w:rsidRDefault="00326489" w:rsidP="00E56EFB">
      <w:pPr>
        <w:numPr>
          <w:ilvl w:val="1"/>
          <w:numId w:val="39"/>
        </w:numPr>
        <w:spacing w:before="240" w:after="120" w:line="276" w:lineRule="auto"/>
        <w:ind w:left="567" w:hanging="425"/>
        <w:jc w:val="both"/>
        <w:rPr>
          <w:rFonts w:eastAsia="Times New Roman" w:cs="Calibri"/>
        </w:rPr>
      </w:pPr>
      <w:r w:rsidRPr="00A31E0B">
        <w:rPr>
          <w:rFonts w:eastAsia="Times New Roman"/>
        </w:rPr>
        <w:t xml:space="preserve">Efektywność i trwałość wsparcia </w:t>
      </w:r>
      <w:r w:rsidR="00A31E0B" w:rsidRPr="00A31E0B">
        <w:rPr>
          <w:rFonts w:eastAsia="Times New Roman"/>
        </w:rPr>
        <w:t xml:space="preserve">opieki nad dziećmi </w:t>
      </w:r>
      <w:r w:rsidRPr="00A31E0B">
        <w:rPr>
          <w:rFonts w:eastAsia="Times New Roman"/>
        </w:rPr>
        <w:t xml:space="preserve">w ramach RPO </w:t>
      </w:r>
      <w:proofErr w:type="spellStart"/>
      <w:r w:rsidRPr="00A31E0B">
        <w:rPr>
          <w:rFonts w:eastAsia="Times New Roman"/>
        </w:rPr>
        <w:t>WiM</w:t>
      </w:r>
      <w:proofErr w:type="spellEnd"/>
      <w:r w:rsidRPr="00A31E0B">
        <w:rPr>
          <w:rFonts w:eastAsia="Times New Roman"/>
        </w:rPr>
        <w:t xml:space="preserve"> 2014-2020</w:t>
      </w:r>
      <w:r w:rsidR="00512665">
        <w:rPr>
          <w:rFonts w:eastAsia="Times New Roman"/>
        </w:rPr>
        <w:t>.</w:t>
      </w:r>
    </w:p>
    <w:p w14:paraId="29F86232" w14:textId="341D0135" w:rsidR="00326489" w:rsidRPr="00A31E0B" w:rsidRDefault="00326489" w:rsidP="00326489">
      <w:pPr>
        <w:spacing w:after="60" w:line="276" w:lineRule="auto"/>
        <w:ind w:left="567"/>
        <w:jc w:val="both"/>
        <w:rPr>
          <w:rFonts w:eastAsia="Times New Roman"/>
        </w:rPr>
      </w:pPr>
      <w:r w:rsidRPr="00A31E0B">
        <w:rPr>
          <w:rFonts w:eastAsia="Times New Roman"/>
        </w:rPr>
        <w:t xml:space="preserve">Wykonawca zobowiązany będzie do przeanalizowania wpływu RPO </w:t>
      </w:r>
      <w:proofErr w:type="spellStart"/>
      <w:r w:rsidRPr="00A31E0B">
        <w:rPr>
          <w:rFonts w:eastAsia="Times New Roman"/>
        </w:rPr>
        <w:t>WiM</w:t>
      </w:r>
      <w:proofErr w:type="spellEnd"/>
      <w:r w:rsidRPr="00A31E0B">
        <w:rPr>
          <w:rFonts w:eastAsia="Times New Roman"/>
        </w:rPr>
        <w:t xml:space="preserve"> 2014-2020, zdiagnozo</w:t>
      </w:r>
      <w:r w:rsidR="00A31E0B" w:rsidRPr="00A31E0B">
        <w:rPr>
          <w:rFonts w:eastAsia="Times New Roman"/>
        </w:rPr>
        <w:t>wanego w ramach obszarów C1 – C4</w:t>
      </w:r>
      <w:r w:rsidRPr="00A31E0B">
        <w:rPr>
          <w:rFonts w:eastAsia="Times New Roman"/>
        </w:rPr>
        <w:t xml:space="preserve"> pod następującym kątem:</w:t>
      </w:r>
    </w:p>
    <w:p w14:paraId="38DBD322" w14:textId="77777777" w:rsidR="00326489" w:rsidRPr="00A31E0B" w:rsidRDefault="00326489" w:rsidP="00E56EFB">
      <w:pPr>
        <w:numPr>
          <w:ilvl w:val="0"/>
          <w:numId w:val="43"/>
        </w:numPr>
        <w:spacing w:after="0" w:line="276" w:lineRule="auto"/>
        <w:ind w:left="709" w:hanging="425"/>
        <w:jc w:val="both"/>
        <w:rPr>
          <w:rFonts w:eastAsia="Times New Roman"/>
          <w:iCs/>
        </w:rPr>
      </w:pPr>
      <w:r w:rsidRPr="00A31E0B">
        <w:rPr>
          <w:rFonts w:eastAsia="Times New Roman"/>
          <w:iCs/>
        </w:rPr>
        <w:t xml:space="preserve">Czy i w jakim stopniu osiągnięte efekty interwencji udałoby się zrealizować bez udzielonego wsparcia w ramach RPO </w:t>
      </w:r>
      <w:proofErr w:type="spellStart"/>
      <w:r w:rsidRPr="00A31E0B">
        <w:rPr>
          <w:rFonts w:eastAsia="Times New Roman"/>
          <w:iCs/>
        </w:rPr>
        <w:t>WiM</w:t>
      </w:r>
      <w:proofErr w:type="spellEnd"/>
      <w:r w:rsidRPr="00A31E0B">
        <w:rPr>
          <w:rFonts w:eastAsia="Times New Roman"/>
          <w:iCs/>
        </w:rPr>
        <w:t xml:space="preserve"> 2014-2020? </w:t>
      </w:r>
    </w:p>
    <w:p w14:paraId="643F9751" w14:textId="77777777" w:rsidR="00326489" w:rsidRPr="00A31E0B" w:rsidRDefault="00326489" w:rsidP="00E56EFB">
      <w:pPr>
        <w:numPr>
          <w:ilvl w:val="0"/>
          <w:numId w:val="43"/>
        </w:numPr>
        <w:spacing w:after="0" w:line="276" w:lineRule="auto"/>
        <w:ind w:left="709" w:hanging="425"/>
        <w:jc w:val="both"/>
        <w:rPr>
          <w:rFonts w:eastAsia="Times New Roman"/>
          <w:iCs/>
        </w:rPr>
      </w:pPr>
      <w:r w:rsidRPr="00A31E0B">
        <w:rPr>
          <w:rFonts w:eastAsia="Times New Roman" w:cs="Calibri"/>
        </w:rPr>
        <w:lastRenderedPageBreak/>
        <w:t>Jaki jest stosunek nakładów poniesionych na realizację poszczególnych działań do uzyskanych lub planowanych do uzyskania efektów interwencji? Które z dostępnych form wsparcia cechowała najwyższa, a które najniższa efektywność?</w:t>
      </w:r>
    </w:p>
    <w:p w14:paraId="769CE1B4" w14:textId="77777777" w:rsidR="00326489" w:rsidRPr="00A31E0B" w:rsidRDefault="00326489" w:rsidP="00E56EFB">
      <w:pPr>
        <w:numPr>
          <w:ilvl w:val="0"/>
          <w:numId w:val="43"/>
        </w:numPr>
        <w:spacing w:after="0" w:line="276" w:lineRule="auto"/>
        <w:ind w:left="709" w:hanging="425"/>
        <w:jc w:val="both"/>
        <w:rPr>
          <w:rFonts w:eastAsia="Times New Roman"/>
        </w:rPr>
      </w:pPr>
      <w:r w:rsidRPr="00A31E0B">
        <w:rPr>
          <w:rFonts w:eastAsia="Times New Roman" w:cs="Calibri"/>
        </w:rPr>
        <w:t xml:space="preserve">W jakim stopniu efekty </w:t>
      </w:r>
      <w:r w:rsidRPr="00A31E0B">
        <w:rPr>
          <w:rFonts w:eastAsia="Times New Roman"/>
        </w:rPr>
        <w:t>osiągnięte w ramach interwencji</w:t>
      </w:r>
      <w:r w:rsidRPr="00A31E0B">
        <w:rPr>
          <w:rFonts w:eastAsia="Times New Roman" w:cs="Calibri"/>
        </w:rPr>
        <w:t xml:space="preserve"> można uznać za trwałe? </w:t>
      </w:r>
      <w:r w:rsidRPr="00A31E0B">
        <w:rPr>
          <w:rFonts w:eastAsia="Times New Roman"/>
        </w:rPr>
        <w:t>Jakie czynniki miały wpływ na trwałość?</w:t>
      </w:r>
    </w:p>
    <w:p w14:paraId="7B8BAA14" w14:textId="2AD46B4A" w:rsidR="00326489" w:rsidRPr="00A31E0B" w:rsidRDefault="00326489" w:rsidP="00E56EFB">
      <w:pPr>
        <w:numPr>
          <w:ilvl w:val="0"/>
          <w:numId w:val="43"/>
        </w:numPr>
        <w:spacing w:after="60" w:line="276" w:lineRule="auto"/>
        <w:ind w:left="709" w:hanging="425"/>
        <w:contextualSpacing/>
        <w:jc w:val="both"/>
        <w:rPr>
          <w:rFonts w:eastAsia="Times New Roman"/>
        </w:rPr>
      </w:pPr>
      <w:r w:rsidRPr="00A31E0B">
        <w:rPr>
          <w:rFonts w:eastAsia="Times New Roman"/>
        </w:rPr>
        <w:t>Jakie czynności należy podjąć, aby zintensyfikować pozytywne efekty</w:t>
      </w:r>
      <w:r w:rsidR="00A31E0B" w:rsidRPr="00A31E0B">
        <w:rPr>
          <w:rFonts w:eastAsia="Times New Roman"/>
        </w:rPr>
        <w:t xml:space="preserve"> wsparcia opieki nad dziećmi</w:t>
      </w:r>
      <w:r w:rsidRPr="00A31E0B">
        <w:rPr>
          <w:rFonts w:eastAsia="Times New Roman"/>
        </w:rPr>
        <w:t xml:space="preserve">? </w:t>
      </w:r>
    </w:p>
    <w:p w14:paraId="3808AC7D" w14:textId="5691423C" w:rsidR="00326489" w:rsidRPr="00A31E0B" w:rsidRDefault="00326489" w:rsidP="00E56EFB">
      <w:pPr>
        <w:numPr>
          <w:ilvl w:val="0"/>
          <w:numId w:val="43"/>
        </w:numPr>
        <w:ind w:left="709" w:hanging="425"/>
        <w:contextualSpacing/>
        <w:jc w:val="both"/>
        <w:rPr>
          <w:rFonts w:eastAsia="Times New Roman"/>
        </w:rPr>
      </w:pPr>
      <w:r w:rsidRPr="00A31E0B">
        <w:rPr>
          <w:rFonts w:eastAsia="Times New Roman"/>
        </w:rPr>
        <w:t xml:space="preserve">Jakie negatywne zjawiska </w:t>
      </w:r>
      <w:r w:rsidR="00A31E0B" w:rsidRPr="00A31E0B">
        <w:rPr>
          <w:rFonts w:eastAsia="Times New Roman"/>
        </w:rPr>
        <w:t xml:space="preserve">w ramach usług opieki nad dziećmi </w:t>
      </w:r>
      <w:r w:rsidRPr="00A31E0B">
        <w:rPr>
          <w:rFonts w:eastAsia="Times New Roman"/>
        </w:rPr>
        <w:t xml:space="preserve">zostały zniwelowane (w całości lub częściowo </w:t>
      </w:r>
      <w:r w:rsidR="00E90D6F">
        <w:rPr>
          <w:rFonts w:eastAsia="Times New Roman"/>
        </w:rPr>
        <w:t>–</w:t>
      </w:r>
      <w:r w:rsidR="00522061">
        <w:rPr>
          <w:rFonts w:eastAsia="Times New Roman"/>
        </w:rPr>
        <w:t xml:space="preserve"> </w:t>
      </w:r>
      <w:r w:rsidRPr="00A31E0B">
        <w:rPr>
          <w:rFonts w:eastAsia="Times New Roman"/>
        </w:rPr>
        <w:t>w jakim stopniu) dzięki podjętej interwencji? Jakie działania należy podjąć, żeby je zniwelować?</w:t>
      </w:r>
    </w:p>
    <w:p w14:paraId="3FCE0E8D" w14:textId="1F03596A" w:rsidR="00326489" w:rsidRPr="00A31E0B" w:rsidRDefault="00326489" w:rsidP="00E56EFB">
      <w:pPr>
        <w:numPr>
          <w:ilvl w:val="0"/>
          <w:numId w:val="43"/>
        </w:numPr>
        <w:ind w:left="709" w:hanging="425"/>
        <w:contextualSpacing/>
        <w:jc w:val="both"/>
        <w:rPr>
          <w:rFonts w:eastAsia="Times New Roman"/>
        </w:rPr>
      </w:pPr>
      <w:r w:rsidRPr="00A31E0B">
        <w:rPr>
          <w:rFonts w:eastAsia="Times New Roman"/>
        </w:rPr>
        <w:t xml:space="preserve">Czy w wyniku realizacji projektów ujawniły się niezamierzone efekty (negatywne/ pozytywne) w </w:t>
      </w:r>
      <w:r w:rsidR="00A31E0B" w:rsidRPr="00A31E0B">
        <w:rPr>
          <w:rFonts w:eastAsia="Times New Roman"/>
        </w:rPr>
        <w:t>ramach usług opieki nad dziećmi</w:t>
      </w:r>
      <w:r w:rsidRPr="00A31E0B">
        <w:rPr>
          <w:rFonts w:eastAsia="Times New Roman"/>
        </w:rPr>
        <w:t>? Jakie? Jeżeli wystąpiły negatywne efekty to dlaczego i jak należy je ograniczyć?</w:t>
      </w:r>
    </w:p>
    <w:p w14:paraId="5F111A93" w14:textId="084AD969" w:rsidR="00326489" w:rsidRPr="00A31E0B" w:rsidRDefault="00326489" w:rsidP="00E56EFB">
      <w:pPr>
        <w:numPr>
          <w:ilvl w:val="0"/>
          <w:numId w:val="43"/>
        </w:numPr>
        <w:ind w:left="709" w:hanging="425"/>
        <w:contextualSpacing/>
        <w:jc w:val="both"/>
        <w:rPr>
          <w:rFonts w:eastAsia="Times New Roman"/>
        </w:rPr>
      </w:pPr>
      <w:r w:rsidRPr="00A31E0B">
        <w:rPr>
          <w:rFonts w:eastAsia="Times New Roman"/>
        </w:rPr>
        <w:t xml:space="preserve">Jakie dobre praktyki interwencji podjętej w ramach RPO </w:t>
      </w:r>
      <w:proofErr w:type="spellStart"/>
      <w:r w:rsidRPr="00A31E0B">
        <w:rPr>
          <w:rFonts w:eastAsia="Times New Roman"/>
        </w:rPr>
        <w:t>WiM</w:t>
      </w:r>
      <w:proofErr w:type="spellEnd"/>
      <w:r w:rsidRPr="00A31E0B">
        <w:rPr>
          <w:rFonts w:eastAsia="Times New Roman"/>
        </w:rPr>
        <w:t xml:space="preserve"> 2014-2020 można wyróżnić? Które projekty miały szczególnie pozytywny wpływ </w:t>
      </w:r>
      <w:r w:rsidR="00A31E0B" w:rsidRPr="00A31E0B">
        <w:rPr>
          <w:rFonts w:eastAsia="Times New Roman"/>
        </w:rPr>
        <w:t>na usługi opieki nad dziećmi</w:t>
      </w:r>
      <w:r w:rsidRPr="00A31E0B">
        <w:rPr>
          <w:rFonts w:eastAsia="Times New Roman"/>
        </w:rPr>
        <w:t>?</w:t>
      </w:r>
    </w:p>
    <w:p w14:paraId="2E357410" w14:textId="5F1F50C7" w:rsidR="00326489" w:rsidRPr="00A31E0B" w:rsidRDefault="00326489" w:rsidP="00E56EFB">
      <w:pPr>
        <w:numPr>
          <w:ilvl w:val="0"/>
          <w:numId w:val="43"/>
        </w:numPr>
        <w:spacing w:line="276" w:lineRule="auto"/>
        <w:ind w:left="709" w:hanging="425"/>
        <w:contextualSpacing/>
        <w:jc w:val="both"/>
        <w:rPr>
          <w:rFonts w:eastAsia="Times New Roman" w:cs="Calibri"/>
        </w:rPr>
      </w:pPr>
      <w:r w:rsidRPr="00A31E0B">
        <w:rPr>
          <w:rFonts w:eastAsia="Times New Roman" w:cs="Calibri"/>
        </w:rPr>
        <w:t xml:space="preserve">Jakie są największe korzyści wynikające z realizacji projektów </w:t>
      </w:r>
      <w:r w:rsidR="00A31E0B" w:rsidRPr="00A31E0B">
        <w:rPr>
          <w:rFonts w:eastAsia="Times New Roman" w:cs="Calibri"/>
        </w:rPr>
        <w:t xml:space="preserve">w zakresie opieki nad dziećmi </w:t>
      </w:r>
      <w:r w:rsidR="001551A5">
        <w:rPr>
          <w:rFonts w:eastAsia="Times New Roman" w:cs="Calibri"/>
        </w:rPr>
        <w:br/>
      </w:r>
      <w:r w:rsidRPr="00A31E0B">
        <w:rPr>
          <w:rFonts w:eastAsia="Times New Roman" w:cs="Calibri"/>
        </w:rPr>
        <w:t xml:space="preserve">w ramach RPO </w:t>
      </w:r>
      <w:proofErr w:type="spellStart"/>
      <w:r w:rsidRPr="00A31E0B">
        <w:rPr>
          <w:rFonts w:eastAsia="Times New Roman" w:cs="Calibri"/>
        </w:rPr>
        <w:t>WiM</w:t>
      </w:r>
      <w:proofErr w:type="spellEnd"/>
      <w:r w:rsidRPr="00A31E0B">
        <w:rPr>
          <w:rFonts w:eastAsia="Times New Roman" w:cs="Calibri"/>
        </w:rPr>
        <w:t xml:space="preserve"> 2014-2020?</w:t>
      </w:r>
    </w:p>
    <w:p w14:paraId="53B24A8D" w14:textId="77777777" w:rsidR="00326489" w:rsidRPr="00A31E0B" w:rsidRDefault="00326489" w:rsidP="00E56EFB">
      <w:pPr>
        <w:numPr>
          <w:ilvl w:val="1"/>
          <w:numId w:val="39"/>
        </w:numPr>
        <w:spacing w:before="240" w:after="120" w:line="276" w:lineRule="auto"/>
        <w:ind w:left="567" w:hanging="425"/>
        <w:jc w:val="both"/>
        <w:rPr>
          <w:rFonts w:eastAsia="Times New Roman"/>
        </w:rPr>
      </w:pPr>
      <w:r w:rsidRPr="00A31E0B">
        <w:rPr>
          <w:rFonts w:eastAsia="Times New Roman"/>
        </w:rPr>
        <w:t>Badanie konsekwencji społeczno-gospodarczych pandemii koronawirusa Covid-19</w:t>
      </w:r>
      <w:r w:rsidR="00512665">
        <w:rPr>
          <w:rFonts w:eastAsia="Times New Roman"/>
        </w:rPr>
        <w:t>.</w:t>
      </w:r>
    </w:p>
    <w:p w14:paraId="79E2DAA9" w14:textId="7E489A89" w:rsidR="00326489" w:rsidRPr="00A31E0B" w:rsidRDefault="00326489" w:rsidP="00326489">
      <w:pPr>
        <w:spacing w:after="0" w:line="276" w:lineRule="auto"/>
        <w:ind w:left="567"/>
        <w:contextualSpacing/>
        <w:jc w:val="both"/>
        <w:rPr>
          <w:rFonts w:eastAsia="Times New Roman"/>
        </w:rPr>
      </w:pPr>
      <w:r w:rsidRPr="00A31E0B">
        <w:rPr>
          <w:rFonts w:eastAsia="Times New Roman"/>
        </w:rPr>
        <w:t>Wykonawca w ramach każdego z obszaru badawczego (C1 – C</w:t>
      </w:r>
      <w:r w:rsidR="0054447B">
        <w:rPr>
          <w:rFonts w:eastAsia="Times New Roman"/>
        </w:rPr>
        <w:t>4</w:t>
      </w:r>
      <w:r w:rsidRPr="00A31E0B">
        <w:rPr>
          <w:rFonts w:eastAsia="Times New Roman"/>
        </w:rPr>
        <w:t>) powinien dokonać próby identyfikacji wpływu obostrzeń spowodowanych pandemią koronawirusa Covid-19 na kwestie określone w ww. obszarach.</w:t>
      </w:r>
    </w:p>
    <w:p w14:paraId="624090D2" w14:textId="18D184AA" w:rsidR="00326489" w:rsidRPr="00A31E0B" w:rsidRDefault="00326489" w:rsidP="00E56EFB">
      <w:pPr>
        <w:numPr>
          <w:ilvl w:val="0"/>
          <w:numId w:val="39"/>
        </w:numPr>
        <w:spacing w:before="240" w:after="120" w:line="276" w:lineRule="auto"/>
        <w:ind w:left="567" w:hanging="357"/>
        <w:jc w:val="both"/>
        <w:rPr>
          <w:rFonts w:eastAsia="Times New Roman" w:cs="Calibri"/>
        </w:rPr>
      </w:pPr>
      <w:r w:rsidRPr="00A31E0B">
        <w:rPr>
          <w:rFonts w:eastAsia="Times New Roman" w:cs="Calibri"/>
        </w:rPr>
        <w:t>Obszar</w:t>
      </w:r>
      <w:r w:rsidRPr="00A31E0B">
        <w:rPr>
          <w:rFonts w:cs="Calibri"/>
        </w:rPr>
        <w:t xml:space="preserve"> </w:t>
      </w:r>
      <w:r w:rsidR="00B43F47" w:rsidRPr="00A31E0B">
        <w:rPr>
          <w:rFonts w:cs="Calibri"/>
        </w:rPr>
        <w:t>I</w:t>
      </w:r>
      <w:r w:rsidRPr="00A31E0B">
        <w:rPr>
          <w:rFonts w:cs="Calibri"/>
        </w:rPr>
        <w:t xml:space="preserve">V – Optymalizacja oraz ukierunkowanie wsparcia na </w:t>
      </w:r>
      <w:r w:rsidR="00A31E0B" w:rsidRPr="00A31E0B">
        <w:rPr>
          <w:rFonts w:cs="Calibri"/>
        </w:rPr>
        <w:t>zwiększenie dostępności i jakości usług opieki nad dziećmi w województwie warmińsko-mazurskim</w:t>
      </w:r>
    </w:p>
    <w:p w14:paraId="6200B0AA" w14:textId="7660DECE" w:rsidR="00326489" w:rsidRPr="00A31E0B" w:rsidRDefault="00326489" w:rsidP="00326489">
      <w:pPr>
        <w:spacing w:after="0" w:line="276" w:lineRule="auto"/>
        <w:ind w:firstLine="567"/>
        <w:jc w:val="both"/>
        <w:rPr>
          <w:rFonts w:eastAsia="Times New Roman"/>
        </w:rPr>
      </w:pPr>
      <w:r w:rsidRPr="00A31E0B">
        <w:rPr>
          <w:rFonts w:eastAsia="Times New Roman"/>
        </w:rPr>
        <w:t>Wykonawca, na bazie zbadanej efektywności udzielanego wsparcia oraz wyciągniętych wniosków zobowiązany będzie do przedstawienia propozycji działań, jakie należy podjąć, aby wzmoc</w:t>
      </w:r>
      <w:r w:rsidR="00A31E0B" w:rsidRPr="00A31E0B">
        <w:rPr>
          <w:rFonts w:eastAsia="Times New Roman"/>
        </w:rPr>
        <w:t>nić efekty działań podnoszących</w:t>
      </w:r>
      <w:r w:rsidR="00A31E0B" w:rsidRPr="00A31E0B">
        <w:rPr>
          <w:rFonts w:cs="Calibri"/>
        </w:rPr>
        <w:t xml:space="preserve"> dostępność i zwiększających jakość usług opieki nad dziećmi w województwie warmińsko-mazurskim</w:t>
      </w:r>
      <w:r w:rsidRPr="00A31E0B">
        <w:rPr>
          <w:rFonts w:eastAsia="Times New Roman"/>
        </w:rPr>
        <w:t>.</w:t>
      </w:r>
    </w:p>
    <w:p w14:paraId="4F864492" w14:textId="77777777" w:rsidR="00326489" w:rsidRPr="00A31E0B" w:rsidRDefault="00326489" w:rsidP="00326489">
      <w:pPr>
        <w:spacing w:before="240" w:after="120" w:line="276" w:lineRule="auto"/>
        <w:rPr>
          <w:rFonts w:eastAsia="Times New Roman" w:cs="Calibri"/>
          <w:b/>
        </w:rPr>
      </w:pPr>
      <w:r w:rsidRPr="00A31E0B">
        <w:rPr>
          <w:rFonts w:eastAsia="Times New Roman" w:cs="Calibri"/>
          <w:b/>
        </w:rPr>
        <w:t xml:space="preserve">Oczekiwania od Wykonawcy przy konstruowaniu oferty na realizację badania. </w:t>
      </w:r>
    </w:p>
    <w:p w14:paraId="6D017492" w14:textId="096F1E7B" w:rsidR="00326489" w:rsidRPr="00A31E0B" w:rsidRDefault="00326489" w:rsidP="00326489">
      <w:pPr>
        <w:spacing w:after="60" w:line="276" w:lineRule="auto"/>
        <w:ind w:firstLine="567"/>
        <w:jc w:val="both"/>
        <w:rPr>
          <w:rFonts w:eastAsia="Times New Roman" w:cs="Calibri"/>
        </w:rPr>
      </w:pPr>
      <w:r w:rsidRPr="00A31E0B">
        <w:rPr>
          <w:rFonts w:eastAsia="Times New Roman" w:cs="Calibri"/>
        </w:rPr>
        <w:t>Przedstawiony powyżej zest</w:t>
      </w:r>
      <w:r w:rsidR="00A31E0B" w:rsidRPr="00A31E0B">
        <w:rPr>
          <w:rFonts w:eastAsia="Times New Roman" w:cs="Calibri"/>
        </w:rPr>
        <w:t>aw obszarów badawczych (pkt. A-D</w:t>
      </w:r>
      <w:r w:rsidRPr="00A31E0B">
        <w:rPr>
          <w:rFonts w:eastAsia="Times New Roman" w:cs="Calibri"/>
        </w:rPr>
        <w:t xml:space="preserve">) oraz określonych </w:t>
      </w:r>
      <w:r w:rsidRPr="00A31E0B">
        <w:rPr>
          <w:rFonts w:eastAsia="Times New Roman" w:cs="Calibri"/>
        </w:rPr>
        <w:br/>
        <w:t>w ich ramach pytań badawczych nie jest katalogiem zamkniętym. Wykonawca może zaproponować dodatkowy obszar wraz z pytaniami badawczymi lub dodatkowe pytania badawcze.</w:t>
      </w:r>
    </w:p>
    <w:p w14:paraId="6BE1F594" w14:textId="050B6714" w:rsidR="00326489" w:rsidRPr="00A31E0B" w:rsidRDefault="00326489" w:rsidP="00326489">
      <w:pPr>
        <w:spacing w:after="0" w:line="276" w:lineRule="auto"/>
        <w:ind w:firstLine="567"/>
        <w:jc w:val="both"/>
        <w:rPr>
          <w:rFonts w:eastAsia="Times New Roman" w:cs="Calibri"/>
          <w:snapToGrid w:val="0"/>
          <w:lang w:eastAsia="pl-PL"/>
        </w:rPr>
      </w:pPr>
      <w:r w:rsidRPr="00A31E0B">
        <w:rPr>
          <w:rFonts w:eastAsia="Times New Roman"/>
          <w:i/>
          <w:snapToGrid w:val="0"/>
          <w:lang w:eastAsia="pl-PL"/>
        </w:rPr>
        <w:t>Przedstawiona propozycja dodatkowego obszaru lub dodatkowych pytań stanowiła będzie element oceny ofert w ramach kryterium oceny ofert.</w:t>
      </w:r>
    </w:p>
    <w:p w14:paraId="478B7D2D" w14:textId="69E0DF9A" w:rsidR="00F12A58" w:rsidRPr="00326489" w:rsidRDefault="00F12A58" w:rsidP="007C26D7">
      <w:pPr>
        <w:pStyle w:val="Nagwek1"/>
        <w:numPr>
          <w:ilvl w:val="0"/>
          <w:numId w:val="33"/>
        </w:numPr>
        <w:spacing w:after="120" w:line="276" w:lineRule="auto"/>
        <w:ind w:left="425" w:hanging="357"/>
        <w:rPr>
          <w:rFonts w:ascii="Calibri" w:hAnsi="Calibri" w:cs="Calibri"/>
          <w:b/>
          <w:color w:val="auto"/>
          <w:sz w:val="22"/>
          <w:szCs w:val="22"/>
        </w:rPr>
      </w:pPr>
      <w:r>
        <w:rPr>
          <w:rFonts w:ascii="Calibri" w:hAnsi="Calibri" w:cs="Calibri"/>
          <w:b/>
          <w:color w:val="auto"/>
          <w:sz w:val="22"/>
          <w:szCs w:val="22"/>
        </w:rPr>
        <w:t>Kryteria ewaluacyjne</w:t>
      </w:r>
    </w:p>
    <w:p w14:paraId="23AAF551" w14:textId="77777777" w:rsidR="00F12A58" w:rsidRPr="004E71A1" w:rsidRDefault="00F12A58" w:rsidP="00F12A58">
      <w:pPr>
        <w:autoSpaceDE w:val="0"/>
        <w:autoSpaceDN w:val="0"/>
        <w:adjustRightInd w:val="0"/>
        <w:spacing w:after="0" w:line="276" w:lineRule="auto"/>
        <w:jc w:val="both"/>
        <w:rPr>
          <w:rFonts w:eastAsia="Times New Roman"/>
        </w:rPr>
      </w:pPr>
      <w:r w:rsidRPr="004E71A1">
        <w:rPr>
          <w:rFonts w:eastAsia="Times New Roman"/>
        </w:rPr>
        <w:t>Przy realizacji celów badania oraz jego zakresu tematycznego Wykonawca powinien posłużyć się następującymi kryteriami ewaluacyjnymi:</w:t>
      </w:r>
    </w:p>
    <w:p w14:paraId="7091E2D7" w14:textId="629E66C5" w:rsidR="00F12A58" w:rsidRPr="004E71A1" w:rsidRDefault="00F12A58" w:rsidP="00E56EFB">
      <w:pPr>
        <w:numPr>
          <w:ilvl w:val="0"/>
          <w:numId w:val="48"/>
        </w:numPr>
        <w:spacing w:line="276" w:lineRule="auto"/>
        <w:ind w:left="714" w:hanging="357"/>
        <w:contextualSpacing/>
        <w:jc w:val="both"/>
        <w:rPr>
          <w:rFonts w:eastAsia="Times New Roman" w:cs="Calibri"/>
        </w:rPr>
      </w:pPr>
      <w:r w:rsidRPr="004E71A1">
        <w:rPr>
          <w:rFonts w:eastAsia="Times New Roman"/>
          <w:b/>
        </w:rPr>
        <w:lastRenderedPageBreak/>
        <w:t>trafność</w:t>
      </w:r>
      <w:r w:rsidRPr="004E71A1">
        <w:rPr>
          <w:rFonts w:eastAsia="Times New Roman"/>
        </w:rPr>
        <w:t xml:space="preserve"> </w:t>
      </w:r>
      <w:r w:rsidR="0061674A">
        <w:rPr>
          <w:rFonts w:eastAsia="Times New Roman"/>
        </w:rPr>
        <w:t>–</w:t>
      </w:r>
      <w:r w:rsidRPr="004E71A1">
        <w:rPr>
          <w:rFonts w:eastAsia="Times New Roman"/>
        </w:rPr>
        <w:t xml:space="preserve"> kryterium to pozwoli ocenić adekwatność form wsparcia, metod ich wdrażania oraz wielkości alokacji przeznaczonej na działania RPO </w:t>
      </w:r>
      <w:proofErr w:type="spellStart"/>
      <w:r w:rsidRPr="004E71A1">
        <w:rPr>
          <w:rFonts w:eastAsia="Times New Roman"/>
        </w:rPr>
        <w:t>WiM</w:t>
      </w:r>
      <w:proofErr w:type="spellEnd"/>
      <w:r w:rsidRPr="004E71A1">
        <w:rPr>
          <w:rFonts w:eastAsia="Times New Roman"/>
        </w:rPr>
        <w:t xml:space="preserve"> 2014-2020 do problemów i wyzwań zidentyfikowanych w RPO </w:t>
      </w:r>
      <w:proofErr w:type="spellStart"/>
      <w:r w:rsidRPr="004E71A1">
        <w:rPr>
          <w:rFonts w:eastAsia="Times New Roman"/>
        </w:rPr>
        <w:t>WiM</w:t>
      </w:r>
      <w:proofErr w:type="spellEnd"/>
      <w:r w:rsidRPr="004E71A1">
        <w:rPr>
          <w:rFonts w:eastAsia="Times New Roman"/>
        </w:rPr>
        <w:t xml:space="preserve"> 2014-2020 oraz potrzeb mieszkańców województwa,</w:t>
      </w:r>
    </w:p>
    <w:p w14:paraId="27B837B6" w14:textId="71D98F0C" w:rsidR="00F12A58" w:rsidRPr="004E71A1" w:rsidRDefault="00F12A58" w:rsidP="00E56EFB">
      <w:pPr>
        <w:numPr>
          <w:ilvl w:val="0"/>
          <w:numId w:val="48"/>
        </w:numPr>
        <w:spacing w:after="0" w:line="276" w:lineRule="auto"/>
        <w:contextualSpacing/>
        <w:jc w:val="both"/>
        <w:rPr>
          <w:rFonts w:eastAsia="Times New Roman"/>
        </w:rPr>
      </w:pPr>
      <w:r w:rsidRPr="004E71A1">
        <w:rPr>
          <w:rFonts w:eastAsia="Times New Roman"/>
          <w:b/>
        </w:rPr>
        <w:t>skuteczność</w:t>
      </w:r>
      <w:r w:rsidRPr="004E71A1">
        <w:rPr>
          <w:rFonts w:eastAsia="Times New Roman"/>
        </w:rPr>
        <w:t xml:space="preserve"> </w:t>
      </w:r>
      <w:r w:rsidR="0061674A">
        <w:rPr>
          <w:rFonts w:eastAsia="Times New Roman"/>
        </w:rPr>
        <w:t>–</w:t>
      </w:r>
      <w:r w:rsidR="0061674A" w:rsidRPr="004E71A1">
        <w:rPr>
          <w:rFonts w:eastAsia="Times New Roman"/>
        </w:rPr>
        <w:t xml:space="preserve"> </w:t>
      </w:r>
      <w:r w:rsidRPr="004E71A1">
        <w:rPr>
          <w:rFonts w:eastAsia="Times New Roman"/>
        </w:rPr>
        <w:t xml:space="preserve">kryterium to pozwoli </w:t>
      </w:r>
      <w:r w:rsidRPr="004E71A1">
        <w:rPr>
          <w:rFonts w:eastAsia="Times New Roman" w:cs="Calibri"/>
        </w:rPr>
        <w:t>ocenić w jakim stopniu osiągnięto założone cele interwencji w ramach</w:t>
      </w:r>
      <w:r w:rsidRPr="004E71A1">
        <w:rPr>
          <w:rFonts w:eastAsia="Times New Roman" w:cs="Calibri"/>
          <w:i/>
        </w:rPr>
        <w:t xml:space="preserve"> </w:t>
      </w:r>
      <w:r w:rsidRPr="004E71A1">
        <w:rPr>
          <w:rFonts w:eastAsia="Times New Roman" w:cs="Calibri"/>
        </w:rPr>
        <w:t xml:space="preserve">RPO </w:t>
      </w:r>
      <w:proofErr w:type="spellStart"/>
      <w:r w:rsidRPr="004E71A1">
        <w:rPr>
          <w:rFonts w:eastAsia="Times New Roman" w:cs="Calibri"/>
        </w:rPr>
        <w:t>WiM</w:t>
      </w:r>
      <w:proofErr w:type="spellEnd"/>
      <w:r w:rsidRPr="004E71A1">
        <w:rPr>
          <w:rFonts w:eastAsia="Times New Roman" w:cs="Calibri"/>
        </w:rPr>
        <w:t xml:space="preserve"> 2014-2020,</w:t>
      </w:r>
    </w:p>
    <w:p w14:paraId="613E0048" w14:textId="4251A663" w:rsidR="00F12A58" w:rsidRPr="004E71A1" w:rsidRDefault="00F12A58" w:rsidP="00E56EFB">
      <w:pPr>
        <w:numPr>
          <w:ilvl w:val="0"/>
          <w:numId w:val="48"/>
        </w:numPr>
        <w:spacing w:after="0" w:line="276" w:lineRule="auto"/>
        <w:contextualSpacing/>
        <w:jc w:val="both"/>
        <w:rPr>
          <w:rFonts w:eastAsia="Times New Roman"/>
        </w:rPr>
      </w:pPr>
      <w:r w:rsidRPr="004E71A1">
        <w:rPr>
          <w:rFonts w:eastAsia="Times New Roman"/>
          <w:b/>
        </w:rPr>
        <w:t xml:space="preserve">efektywność </w:t>
      </w:r>
      <w:r w:rsidR="0061674A">
        <w:rPr>
          <w:rFonts w:eastAsia="Times New Roman"/>
        </w:rPr>
        <w:t>–</w:t>
      </w:r>
      <w:r w:rsidRPr="004E71A1">
        <w:rPr>
          <w:rFonts w:eastAsia="Times New Roman"/>
        </w:rPr>
        <w:t xml:space="preserve"> kryterium to </w:t>
      </w:r>
      <w:r w:rsidRPr="004E71A1">
        <w:rPr>
          <w:rFonts w:eastAsia="Times New Roman" w:cs="Calibri"/>
        </w:rPr>
        <w:t xml:space="preserve">pozwoli ocenić, na ile poniesione koszty są ekonomicznie uzasadnione w świetle osiągniętych efektów realizacji RPO </w:t>
      </w:r>
      <w:proofErr w:type="spellStart"/>
      <w:r w:rsidRPr="004E71A1">
        <w:rPr>
          <w:rFonts w:eastAsia="Times New Roman" w:cs="Calibri"/>
        </w:rPr>
        <w:t>WiM</w:t>
      </w:r>
      <w:proofErr w:type="spellEnd"/>
      <w:r w:rsidRPr="004E71A1">
        <w:rPr>
          <w:rFonts w:eastAsia="Times New Roman" w:cs="Calibri"/>
        </w:rPr>
        <w:t xml:space="preserve"> 2014-2020,</w:t>
      </w:r>
    </w:p>
    <w:p w14:paraId="229DA8B8" w14:textId="7E941B70" w:rsidR="00F12A58" w:rsidRPr="004E71A1" w:rsidRDefault="00F12A58" w:rsidP="00E56EFB">
      <w:pPr>
        <w:numPr>
          <w:ilvl w:val="0"/>
          <w:numId w:val="48"/>
        </w:numPr>
        <w:spacing w:line="276" w:lineRule="auto"/>
        <w:ind w:left="709"/>
        <w:contextualSpacing/>
        <w:jc w:val="both"/>
        <w:rPr>
          <w:rFonts w:eastAsia="Times New Roman" w:cs="Calibri"/>
        </w:rPr>
      </w:pPr>
      <w:r w:rsidRPr="004E71A1">
        <w:rPr>
          <w:rFonts w:eastAsia="Times New Roman" w:cs="Calibri"/>
          <w:b/>
        </w:rPr>
        <w:t>użyteczność</w:t>
      </w:r>
      <w:r w:rsidRPr="004E71A1">
        <w:rPr>
          <w:rFonts w:eastAsia="Times New Roman" w:cs="Calibri"/>
        </w:rPr>
        <w:t xml:space="preserve"> – umożliwi ocenę wszystkich efektów wdrażania RPO </w:t>
      </w:r>
      <w:proofErr w:type="spellStart"/>
      <w:r w:rsidRPr="004E71A1">
        <w:rPr>
          <w:rFonts w:eastAsia="Times New Roman" w:cs="Calibri"/>
        </w:rPr>
        <w:t>WiM</w:t>
      </w:r>
      <w:proofErr w:type="spellEnd"/>
      <w:r w:rsidRPr="004E71A1">
        <w:rPr>
          <w:rFonts w:eastAsia="Times New Roman" w:cs="Calibri"/>
        </w:rPr>
        <w:t xml:space="preserve"> 2014-2020 </w:t>
      </w:r>
      <w:r w:rsidR="007E49F4">
        <w:rPr>
          <w:rFonts w:eastAsia="Times New Roman" w:cs="Calibri"/>
        </w:rPr>
        <w:br/>
      </w:r>
      <w:r w:rsidRPr="004E71A1">
        <w:rPr>
          <w:rFonts w:eastAsia="Times New Roman" w:cs="Calibri"/>
        </w:rPr>
        <w:t>w odniesieniu do zaspokojenia potrzeb mieszkańców</w:t>
      </w:r>
      <w:r w:rsidR="004E71A1" w:rsidRPr="004E71A1">
        <w:rPr>
          <w:rFonts w:eastAsia="Times New Roman" w:cs="Calibri"/>
        </w:rPr>
        <w:t>,</w:t>
      </w:r>
    </w:p>
    <w:p w14:paraId="155E572A" w14:textId="77777777" w:rsidR="00F12A58" w:rsidRPr="004E71A1" w:rsidRDefault="00F12A58" w:rsidP="00E56EFB">
      <w:pPr>
        <w:numPr>
          <w:ilvl w:val="0"/>
          <w:numId w:val="48"/>
        </w:numPr>
        <w:spacing w:line="276" w:lineRule="auto"/>
        <w:contextualSpacing/>
        <w:jc w:val="both"/>
        <w:rPr>
          <w:rFonts w:eastAsia="Times New Roman" w:cs="Calibri"/>
        </w:rPr>
      </w:pPr>
      <w:r w:rsidRPr="004E71A1">
        <w:rPr>
          <w:rFonts w:eastAsia="Times New Roman" w:cs="Calibri"/>
          <w:b/>
        </w:rPr>
        <w:t xml:space="preserve">trwałość </w:t>
      </w:r>
      <w:r w:rsidRPr="004E71A1">
        <w:rPr>
          <w:rFonts w:eastAsia="Times New Roman" w:cs="Calibri"/>
        </w:rPr>
        <w:t>– pozwoli ocenić ciągłość efektów interwencji w perspektywie średnio i długookresowej.</w:t>
      </w:r>
    </w:p>
    <w:p w14:paraId="4F32C6E0" w14:textId="1E89F7D5" w:rsidR="00F12A58" w:rsidRPr="004E71A1" w:rsidRDefault="004E71A1" w:rsidP="007C26D7">
      <w:pPr>
        <w:pStyle w:val="Nagwek1"/>
        <w:numPr>
          <w:ilvl w:val="0"/>
          <w:numId w:val="33"/>
        </w:numPr>
        <w:spacing w:after="120" w:line="276" w:lineRule="auto"/>
        <w:ind w:left="425" w:hanging="357"/>
        <w:rPr>
          <w:rFonts w:ascii="Calibri" w:hAnsi="Calibri" w:cs="Calibri"/>
          <w:b/>
          <w:color w:val="auto"/>
          <w:sz w:val="22"/>
          <w:szCs w:val="22"/>
        </w:rPr>
      </w:pPr>
      <w:r w:rsidRPr="004E71A1">
        <w:rPr>
          <w:rFonts w:ascii="Calibri" w:hAnsi="Calibri" w:cs="Calibri"/>
          <w:b/>
          <w:color w:val="auto"/>
          <w:sz w:val="22"/>
          <w:szCs w:val="22"/>
        </w:rPr>
        <w:t>Metodyka</w:t>
      </w:r>
      <w:r w:rsidR="00F12A58" w:rsidRPr="004E71A1">
        <w:rPr>
          <w:rFonts w:ascii="Calibri" w:hAnsi="Calibri" w:cs="Calibri"/>
          <w:b/>
          <w:color w:val="auto"/>
          <w:sz w:val="22"/>
          <w:szCs w:val="22"/>
        </w:rPr>
        <w:t xml:space="preserve"> badania</w:t>
      </w:r>
    </w:p>
    <w:p w14:paraId="25B1D05F" w14:textId="29BC3BE3" w:rsidR="004E71A1" w:rsidRPr="003C2BC9" w:rsidRDefault="004E71A1" w:rsidP="004E71A1">
      <w:pPr>
        <w:spacing w:after="0" w:line="276" w:lineRule="auto"/>
        <w:ind w:firstLine="567"/>
        <w:jc w:val="both"/>
        <w:rPr>
          <w:rFonts w:cs="Tahoma"/>
        </w:rPr>
      </w:pPr>
      <w:r w:rsidRPr="003C2BC9">
        <w:rPr>
          <w:rFonts w:cs="Tahoma"/>
        </w:rPr>
        <w:t xml:space="preserve">W celu kompleksowej ewaluacji wpływu realizowanych projektów RPO </w:t>
      </w:r>
      <w:proofErr w:type="spellStart"/>
      <w:r w:rsidRPr="003C2BC9">
        <w:rPr>
          <w:rFonts w:cs="Tahoma"/>
        </w:rPr>
        <w:t>WiM</w:t>
      </w:r>
      <w:proofErr w:type="spellEnd"/>
      <w:r w:rsidRPr="003C2BC9">
        <w:rPr>
          <w:rFonts w:cs="Tahoma"/>
        </w:rPr>
        <w:t xml:space="preserve"> 2014-2020 </w:t>
      </w:r>
      <w:r>
        <w:rPr>
          <w:rFonts w:cs="Calibri"/>
        </w:rPr>
        <w:t>na zwiększenie dostępności i jakości usług opieki nad dziećmi w województwie warmińsko-mazurskim</w:t>
      </w:r>
      <w:r w:rsidRPr="003C2BC9">
        <w:rPr>
          <w:rFonts w:cs="Tahoma"/>
        </w:rPr>
        <w:t xml:space="preserve"> oczekuje się, że Wykonawca posłuży się szerokim wachlarzem metod, technik i narzędzi badawczych zarówno zbierania danych, jak i ich analizy. Wykonawca powinien zaproponować kompletny zestaw metod, technik i narzędzi badawczych, tak aby w przypadku każdego pytania badawczego, wskazane przez Zamawiającego oraz zaproponowane przez Wykonawcę metody umożliwiały zebranie wszystkich niezbędnych danych oraz pełną ich analizę. Zaproponowane przez Wykonawcę metody zbierania danych i metody analizy danych powinny dawać gwarancję wysokiej jakości i wiarygodności danych. Wykonawca zobowiązany jest również do zastosowania zasady triangulacji na trzech poziomach:</w:t>
      </w:r>
    </w:p>
    <w:p w14:paraId="3193A407" w14:textId="5168F483" w:rsidR="004E71A1" w:rsidRPr="003C2BC9" w:rsidRDefault="004E71A1" w:rsidP="004E71A1">
      <w:pPr>
        <w:spacing w:after="0" w:line="276" w:lineRule="auto"/>
        <w:ind w:left="851" w:hanging="491"/>
        <w:jc w:val="both"/>
        <w:rPr>
          <w:rFonts w:cs="Tahoma"/>
        </w:rPr>
      </w:pPr>
      <w:r w:rsidRPr="003C2BC9">
        <w:rPr>
          <w:rFonts w:cs="Tahoma"/>
        </w:rPr>
        <w:t>–</w:t>
      </w:r>
      <w:r w:rsidRPr="003C2BC9">
        <w:rPr>
          <w:rFonts w:cs="Tahoma"/>
        </w:rPr>
        <w:tab/>
        <w:t xml:space="preserve">źródeł danych </w:t>
      </w:r>
      <w:r w:rsidR="0061674A">
        <w:rPr>
          <w:rFonts w:cs="Tahoma"/>
        </w:rPr>
        <w:t>–</w:t>
      </w:r>
      <w:r w:rsidRPr="003C2BC9">
        <w:rPr>
          <w:rFonts w:cs="Tahoma"/>
        </w:rPr>
        <w:t xml:space="preserve"> polegającą na analizie dokumentów zastanych oraz danych wywołanych,</w:t>
      </w:r>
    </w:p>
    <w:p w14:paraId="08088061" w14:textId="77777777" w:rsidR="004E71A1" w:rsidRPr="003C2BC9" w:rsidRDefault="004E71A1" w:rsidP="004E71A1">
      <w:pPr>
        <w:spacing w:after="0" w:line="276" w:lineRule="auto"/>
        <w:ind w:left="851" w:hanging="491"/>
        <w:jc w:val="both"/>
        <w:rPr>
          <w:rFonts w:cs="Tahoma"/>
        </w:rPr>
      </w:pPr>
      <w:r w:rsidRPr="003C2BC9">
        <w:rPr>
          <w:rFonts w:cs="Tahoma"/>
        </w:rPr>
        <w:t>–</w:t>
      </w:r>
      <w:r w:rsidRPr="003C2BC9">
        <w:rPr>
          <w:rFonts w:cs="Tahoma"/>
        </w:rPr>
        <w:tab/>
        <w:t>metod badawczych – polegającą na połączeniu różnych metod badawczych w badaniu tych samych zagadnień w celu obserwacji różnych aspektów badanego przedmiotu,</w:t>
      </w:r>
    </w:p>
    <w:p w14:paraId="4931C8ED" w14:textId="77777777" w:rsidR="004E71A1" w:rsidRPr="003C2BC9" w:rsidRDefault="004E71A1" w:rsidP="004E71A1">
      <w:pPr>
        <w:spacing w:after="0" w:line="276" w:lineRule="auto"/>
        <w:ind w:left="851" w:hanging="491"/>
        <w:jc w:val="both"/>
        <w:rPr>
          <w:rFonts w:cs="Tahoma"/>
        </w:rPr>
      </w:pPr>
      <w:r w:rsidRPr="003C2BC9">
        <w:rPr>
          <w:rFonts w:cs="Tahoma"/>
        </w:rPr>
        <w:t>–</w:t>
      </w:r>
      <w:r w:rsidRPr="003C2BC9">
        <w:rPr>
          <w:rFonts w:cs="Tahoma"/>
        </w:rPr>
        <w:tab/>
        <w:t>perspektyw badawczych – polegającą na zaangażowaniu w ewaluację zespołu badaczy (nie jednej osoby), co pozwoli na uzyskanie bogatszego i bardziej wiarygodnego obrazu badanego przedmiotu.</w:t>
      </w:r>
    </w:p>
    <w:p w14:paraId="15F61513" w14:textId="77777777" w:rsidR="004E71A1" w:rsidRPr="003C2BC9" w:rsidRDefault="004E71A1" w:rsidP="004E71A1">
      <w:pPr>
        <w:spacing w:after="0" w:line="276" w:lineRule="auto"/>
        <w:ind w:firstLine="567"/>
        <w:jc w:val="both"/>
        <w:rPr>
          <w:rFonts w:cs="Tahoma"/>
        </w:rPr>
      </w:pPr>
      <w:r w:rsidRPr="003C2BC9">
        <w:rPr>
          <w:rFonts w:cs="Tahoma"/>
        </w:rPr>
        <w:t xml:space="preserve">Metodyka ewaluacji zastosowana przez Wykonawcę powinna umożliwić udzielenie wyczerpujących odpowiedzi na wszystkie postawione pytania ewaluacyjne. </w:t>
      </w:r>
    </w:p>
    <w:p w14:paraId="1C933FBD" w14:textId="77777777" w:rsidR="004E71A1" w:rsidRDefault="004E71A1" w:rsidP="004E71A1">
      <w:pPr>
        <w:spacing w:after="120" w:line="276" w:lineRule="auto"/>
        <w:ind w:firstLine="708"/>
        <w:jc w:val="both"/>
        <w:rPr>
          <w:rFonts w:cs="Calibri"/>
        </w:rPr>
      </w:pPr>
      <w:r w:rsidRPr="003C2BC9">
        <w:rPr>
          <w:rFonts w:cs="Calibri"/>
        </w:rPr>
        <w:t xml:space="preserve">Wykonawca odpowiedzialny będzie za zebranie i opracowanie danych oraz informacji niezbędnych do wykonania zadania. W przypadku trudności w zbieraniu danych i informacji, </w:t>
      </w:r>
      <w:r w:rsidRPr="003C2BC9">
        <w:rPr>
          <w:rFonts w:cs="Calibri"/>
        </w:rPr>
        <w:br/>
        <w:t>o których mowa powyżej, Zamawiający będzie udzielał pomocy Wykonawcy w kontakcie z badanymi instytucjami oraz zdobyciu n</w:t>
      </w:r>
      <w:r>
        <w:rPr>
          <w:rFonts w:cs="Calibri"/>
        </w:rPr>
        <w:t>iezbędnych danych i informacji.</w:t>
      </w:r>
    </w:p>
    <w:p w14:paraId="5800F439" w14:textId="77777777" w:rsidR="004E71A1" w:rsidRPr="00E9101C" w:rsidRDefault="004E71A1" w:rsidP="004E71A1">
      <w:pPr>
        <w:spacing w:after="120" w:line="276" w:lineRule="auto"/>
        <w:ind w:firstLine="567"/>
        <w:jc w:val="both"/>
        <w:rPr>
          <w:rFonts w:cs="Calibri"/>
        </w:rPr>
      </w:pPr>
      <w:r>
        <w:rPr>
          <w:rFonts w:cs="Calibri"/>
        </w:rPr>
        <w:t xml:space="preserve">Metodyka badania </w:t>
      </w:r>
      <w:r w:rsidRPr="00E9101C">
        <w:rPr>
          <w:rFonts w:cs="Calibri"/>
        </w:rPr>
        <w:t>obejmie minimum:</w:t>
      </w:r>
    </w:p>
    <w:p w14:paraId="1C3914A1" w14:textId="77777777" w:rsidR="004E71A1" w:rsidRPr="00653592" w:rsidRDefault="004E71A1" w:rsidP="007B2433">
      <w:pPr>
        <w:pStyle w:val="Bezodstpw"/>
        <w:numPr>
          <w:ilvl w:val="0"/>
          <w:numId w:val="23"/>
        </w:numPr>
        <w:spacing w:before="240" w:after="120" w:line="276" w:lineRule="auto"/>
        <w:ind w:left="714" w:hanging="357"/>
        <w:rPr>
          <w:rStyle w:val="Tytuksiki"/>
          <w:rFonts w:cs="Calibri"/>
          <w:sz w:val="24"/>
          <w:szCs w:val="24"/>
          <w:lang w:eastAsia="pl-PL"/>
        </w:rPr>
      </w:pPr>
      <w:r w:rsidRPr="00653592">
        <w:rPr>
          <w:rStyle w:val="Tytuksiki"/>
          <w:rFonts w:cs="Calibri"/>
          <w:sz w:val="24"/>
          <w:szCs w:val="24"/>
        </w:rPr>
        <w:t>Wstępna analiza podstawowych dokumentów źródłowych (Desk Research)</w:t>
      </w:r>
    </w:p>
    <w:p w14:paraId="4AF1AB36" w14:textId="3D3B9F2D" w:rsidR="00653592" w:rsidRPr="00B84FA1" w:rsidRDefault="00653592" w:rsidP="00653592">
      <w:pPr>
        <w:spacing w:after="120" w:line="276" w:lineRule="auto"/>
        <w:ind w:firstLine="708"/>
        <w:jc w:val="both"/>
        <w:rPr>
          <w:rFonts w:cs="Calibri"/>
        </w:rPr>
      </w:pPr>
      <w:r w:rsidRPr="00B84FA1">
        <w:rPr>
          <w:rFonts w:cs="Calibri"/>
        </w:rPr>
        <w:t xml:space="preserve">Wstępna analiza podstawowych dokumentów źródłowych powinna być punktem wyjścia i będzie polegała na zebraniu i wstępnej analizie dostępnych danych wtórnych takich jak raporty, opracowania, analizy, dokumenty programowe, akty prawne, informacje dostępne na stronach </w:t>
      </w:r>
      <w:r w:rsidRPr="00B84FA1">
        <w:rPr>
          <w:rFonts w:cs="Calibri"/>
        </w:rPr>
        <w:lastRenderedPageBreak/>
        <w:t xml:space="preserve">internetowych itp. Przed wykorzystaniem danych w badaniu zostaną one przebadane pod względem wysokiego stopnia obiektywizmu oraz możliwości wykorzystania zebranych informacji na potrzeby procedur badawczych realizowanych w kolejnych Zadaniach badania. Wstępna analiza podstawowych dokumentów źródłowych pozwoli również zebrać informacje niezbędne do zaprojektowania metodyki badania, w tym przygotowania narzędzi badawczych. </w:t>
      </w:r>
    </w:p>
    <w:p w14:paraId="3442060B" w14:textId="77777777" w:rsidR="00653592" w:rsidRPr="00B84FA1" w:rsidRDefault="00653592" w:rsidP="00653592">
      <w:pPr>
        <w:spacing w:after="120" w:line="276" w:lineRule="auto"/>
        <w:ind w:firstLine="708"/>
        <w:jc w:val="both"/>
        <w:rPr>
          <w:rFonts w:cs="Calibri"/>
        </w:rPr>
      </w:pPr>
      <w:r w:rsidRPr="00B84FA1">
        <w:rPr>
          <w:rFonts w:cs="Calibri"/>
        </w:rPr>
        <w:t xml:space="preserve">Oczekuje się, że w rezultacie wstępnej analizy Wykonawca dokona doprecyzowania metodyki badania, tj. metod, technik i narzędzi badawczych oraz zidentyfikuje pozostałe dokumenty źródłowe potrzebne w kolejnych fazach badania. </w:t>
      </w:r>
    </w:p>
    <w:p w14:paraId="63EE9C26" w14:textId="77777777" w:rsidR="00653592" w:rsidRPr="00B84FA1" w:rsidRDefault="00653592" w:rsidP="00653592">
      <w:pPr>
        <w:spacing w:after="120" w:line="276" w:lineRule="auto"/>
        <w:ind w:firstLine="708"/>
        <w:jc w:val="both"/>
        <w:rPr>
          <w:rFonts w:cs="Calibri"/>
        </w:rPr>
      </w:pPr>
      <w:r w:rsidRPr="00B84FA1">
        <w:rPr>
          <w:rFonts w:cs="Calibri"/>
        </w:rPr>
        <w:t xml:space="preserve">Ze wstępnej analizy Desk Research Wykonawca sporządzi raport, który będzie stanowił załącznik do raportu metodycznego. Raport ten powinien zawierać przede wszystkim: </w:t>
      </w:r>
    </w:p>
    <w:p w14:paraId="53E95AEF" w14:textId="77777777" w:rsidR="00653592" w:rsidRPr="00AD2464" w:rsidRDefault="00653592" w:rsidP="00E56EFB">
      <w:pPr>
        <w:pStyle w:val="Akapitzlist"/>
        <w:numPr>
          <w:ilvl w:val="0"/>
          <w:numId w:val="49"/>
        </w:numPr>
        <w:spacing w:after="0" w:line="276" w:lineRule="auto"/>
        <w:ind w:left="426"/>
        <w:jc w:val="both"/>
      </w:pPr>
      <w:r w:rsidRPr="00AD2464">
        <w:t>istotne wnioski z poniższych dokumentów (w kontekście realizacji celów badania oraz zakresu poszczególnych obszarów badawczych) dla realizacji celów badania w odniesieniu do poszczególnych obszarów badawczych/celów szczegółowych badania;</w:t>
      </w:r>
    </w:p>
    <w:p w14:paraId="3A5269B4" w14:textId="77777777" w:rsidR="00653592" w:rsidRPr="00AD2464" w:rsidRDefault="00653592" w:rsidP="00E56EFB">
      <w:pPr>
        <w:pStyle w:val="Akapitzlist"/>
        <w:numPr>
          <w:ilvl w:val="0"/>
          <w:numId w:val="49"/>
        </w:numPr>
        <w:spacing w:line="276" w:lineRule="auto"/>
        <w:ind w:left="426"/>
        <w:jc w:val="both"/>
      </w:pPr>
      <w:r w:rsidRPr="00AD2464">
        <w:t xml:space="preserve">informacje o danych, jakie w momencie prowadzenia analizy będą dostępne oraz danych brakujących, które powinny zostać zebrane za pomocą pozostałych metod badawczych. </w:t>
      </w:r>
    </w:p>
    <w:p w14:paraId="06ADE0EE" w14:textId="77777777" w:rsidR="00653592" w:rsidRPr="00AD2464" w:rsidRDefault="00653592" w:rsidP="00653592">
      <w:pPr>
        <w:spacing w:line="276" w:lineRule="auto"/>
        <w:jc w:val="both"/>
      </w:pPr>
      <w:r w:rsidRPr="00AD2464">
        <w:t>Wstępny Desk Research powinien objąć co najmniej następujące dokumenty:</w:t>
      </w:r>
    </w:p>
    <w:p w14:paraId="23C04DAB" w14:textId="77777777" w:rsidR="004E71A1" w:rsidRPr="00653592" w:rsidRDefault="004E71A1" w:rsidP="00E56EFB">
      <w:pPr>
        <w:numPr>
          <w:ilvl w:val="0"/>
          <w:numId w:val="19"/>
        </w:numPr>
        <w:spacing w:after="0" w:line="276" w:lineRule="auto"/>
        <w:ind w:left="426"/>
        <w:rPr>
          <w:rFonts w:eastAsia="Times New Roman" w:cs="Calibri"/>
          <w:lang w:eastAsia="pl-PL"/>
        </w:rPr>
      </w:pPr>
      <w:r w:rsidRPr="00653592">
        <w:rPr>
          <w:rFonts w:eastAsia="Times New Roman" w:cs="Calibri"/>
          <w:lang w:eastAsia="pl-PL"/>
        </w:rPr>
        <w:t>akty prawne:</w:t>
      </w:r>
    </w:p>
    <w:p w14:paraId="7A91CAD3" w14:textId="77777777" w:rsidR="008E32E3" w:rsidRDefault="008E32E3"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8E32E3">
        <w:rPr>
          <w:rFonts w:eastAsia="Times New Roman" w:cs="Calibri"/>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8D0EC5A" w14:textId="63002911" w:rsidR="008E32E3" w:rsidRDefault="008E32E3"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8E32E3">
        <w:rPr>
          <w:rFonts w:eastAsia="Times New Roman" w:cs="Calibri"/>
          <w:lang w:eastAsia="pl-PL"/>
        </w:rPr>
        <w:t>Rozporządzenie Parlamentu Europejskiego i Rady (UE) nr 1304/2013 z dnia 17 grudnia 2013 r. w sprawie Europejskiego Funduszu Społecznego i uchylające rozporządzenie Rady (WE) nr 108</w:t>
      </w:r>
      <w:r>
        <w:rPr>
          <w:rFonts w:eastAsia="Times New Roman" w:cs="Calibri"/>
          <w:lang w:eastAsia="pl-PL"/>
        </w:rPr>
        <w:t>1/2006;</w:t>
      </w:r>
    </w:p>
    <w:p w14:paraId="7310B517" w14:textId="4D626D67" w:rsidR="008E32E3" w:rsidRDefault="008E32E3"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8E32E3">
        <w:rPr>
          <w:rFonts w:eastAsia="Times New Roman" w:cs="Calibri"/>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w:t>
      </w:r>
      <w:r>
        <w:rPr>
          <w:rFonts w:eastAsia="Times New Roman" w:cs="Calibri"/>
          <w:lang w:eastAsia="pl-PL"/>
        </w:rPr>
        <w:t>ozporządzenia (WE) nr 1080/2006;</w:t>
      </w:r>
    </w:p>
    <w:p w14:paraId="36B4B3CC" w14:textId="34857CF8" w:rsidR="008E32E3" w:rsidRDefault="008E32E3"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8E32E3">
        <w:rPr>
          <w:rFonts w:eastAsia="Times New Roman" w:cs="Calibri"/>
          <w:lang w:eastAsia="pl-PL"/>
        </w:rPr>
        <w:t>Rozporządzenie wykonawcze Komisji (UE) nr 215/2014 z dnia 7 marca 2014 r.</w:t>
      </w:r>
      <w:r>
        <w:rPr>
          <w:rFonts w:eastAsia="Times New Roman" w:cs="Calibri"/>
          <w:lang w:eastAsia="pl-PL"/>
        </w:rPr>
        <w:t>;</w:t>
      </w:r>
    </w:p>
    <w:p w14:paraId="05DEFA6B" w14:textId="3F3F77F3" w:rsidR="008E32E3" w:rsidRDefault="008E32E3"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8E32E3">
        <w:rPr>
          <w:rFonts w:eastAsia="Times New Roman" w:cs="Calibri"/>
          <w:lang w:eastAsia="pl-PL"/>
        </w:rPr>
        <w:t>Ustawa z dnia 11 lipca 2014 r. o zasadach realizacji programów operacyjnych polityki spójności finansowanych w pe</w:t>
      </w:r>
      <w:r>
        <w:rPr>
          <w:rFonts w:eastAsia="Times New Roman" w:cs="Calibri"/>
          <w:lang w:eastAsia="pl-PL"/>
        </w:rPr>
        <w:t>rspektywie finansowej 2014-2020;</w:t>
      </w:r>
    </w:p>
    <w:p w14:paraId="083430A5" w14:textId="3A0F8B2A" w:rsidR="008E32E3" w:rsidRPr="008E32E3" w:rsidRDefault="008E32E3"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8E32E3">
        <w:rPr>
          <w:rFonts w:eastAsia="Times New Roman" w:cs="Calibri"/>
          <w:bCs/>
        </w:rPr>
        <w:t>Ustawa o zasadach prowadzenia polityki r</w:t>
      </w:r>
      <w:r>
        <w:rPr>
          <w:rFonts w:eastAsia="Times New Roman" w:cs="Calibri"/>
          <w:bCs/>
        </w:rPr>
        <w:t>ozwoju z dnia 6 grudnia 2006 r.;</w:t>
      </w:r>
    </w:p>
    <w:p w14:paraId="04B10436" w14:textId="1EF1DD5F" w:rsidR="008E32E3" w:rsidRDefault="008E32E3"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8E32E3">
        <w:rPr>
          <w:rFonts w:eastAsia="Times New Roman" w:cs="Calibri"/>
        </w:rPr>
        <w:t>Ustawa z dnia 5 czerwca 19</w:t>
      </w:r>
      <w:r>
        <w:rPr>
          <w:rFonts w:eastAsia="Times New Roman" w:cs="Calibri"/>
        </w:rPr>
        <w:t>98 r. o samorządzie województwa;</w:t>
      </w:r>
    </w:p>
    <w:p w14:paraId="34241855" w14:textId="6360AF5B" w:rsidR="008E32E3" w:rsidRDefault="008E32E3"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8E32E3">
        <w:rPr>
          <w:rFonts w:eastAsia="Times New Roman" w:cs="Calibri"/>
          <w:lang w:eastAsia="pl-PL"/>
        </w:rPr>
        <w:t>Ustawa z dnia 4 lutego 2011 r. o opiece nad dziećmi w wieku do lat 3;</w:t>
      </w:r>
    </w:p>
    <w:p w14:paraId="6661CC0A" w14:textId="1B08DEB9" w:rsidR="006F7D18" w:rsidRDefault="006F7D18"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6F7D18">
        <w:rPr>
          <w:rFonts w:eastAsia="Times New Roman" w:cs="Calibri"/>
          <w:lang w:eastAsia="pl-PL"/>
        </w:rPr>
        <w:t>Ustawa z dnia 14 grudnia 2016 r. Prawo oświatowe</w:t>
      </w:r>
      <w:r w:rsidR="007E6456">
        <w:rPr>
          <w:rFonts w:eastAsia="Times New Roman" w:cs="Calibri"/>
          <w:lang w:eastAsia="pl-PL"/>
        </w:rPr>
        <w:t>;</w:t>
      </w:r>
    </w:p>
    <w:p w14:paraId="4A05D04F" w14:textId="3E552710" w:rsidR="007E6456" w:rsidRDefault="007E6456"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7E6456">
        <w:rPr>
          <w:rFonts w:eastAsia="Times New Roman" w:cs="Calibri"/>
          <w:lang w:eastAsia="pl-PL"/>
        </w:rPr>
        <w:t>Ustawa z dnia 7 września 1991 r. o systemie oświaty</w:t>
      </w:r>
      <w:r>
        <w:rPr>
          <w:rFonts w:eastAsia="Times New Roman" w:cs="Calibri"/>
          <w:lang w:eastAsia="pl-PL"/>
        </w:rPr>
        <w:t>;</w:t>
      </w:r>
    </w:p>
    <w:p w14:paraId="76829725" w14:textId="59DF4B4D" w:rsidR="00576409" w:rsidRPr="008E32E3" w:rsidRDefault="00576409" w:rsidP="00576409">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Pr>
          <w:rFonts w:eastAsia="Times New Roman" w:cs="Calibri"/>
          <w:lang w:eastAsia="pl-PL"/>
        </w:rPr>
        <w:lastRenderedPageBreak/>
        <w:t>Sprawozdanie Rady Ministró</w:t>
      </w:r>
      <w:r w:rsidRPr="00576409">
        <w:rPr>
          <w:rFonts w:eastAsia="Times New Roman" w:cs="Calibri"/>
          <w:lang w:eastAsia="pl-PL"/>
        </w:rPr>
        <w:t xml:space="preserve">w z realizacji ustawy </w:t>
      </w:r>
      <w:r>
        <w:rPr>
          <w:rFonts w:eastAsia="Times New Roman" w:cs="Calibri"/>
          <w:lang w:eastAsia="pl-PL"/>
        </w:rPr>
        <w:t xml:space="preserve">z dnia 4 lutego 2011 r. </w:t>
      </w:r>
      <w:r w:rsidRPr="00576409">
        <w:rPr>
          <w:rFonts w:eastAsia="Times New Roman" w:cs="Calibri"/>
          <w:lang w:eastAsia="pl-PL"/>
        </w:rPr>
        <w:t>o opiece nad dziećmi</w:t>
      </w:r>
      <w:r>
        <w:rPr>
          <w:rFonts w:eastAsia="Times New Roman" w:cs="Calibri"/>
          <w:lang w:eastAsia="pl-PL"/>
        </w:rPr>
        <w:t xml:space="preserve"> w wieku do lat 3 w 2019 r., Warszawa, 30 września 2020 r. (oraz analogiczne sprawozdanie za 2020 r. po jego publikacji planowanej do końca września 2021 r.)</w:t>
      </w:r>
    </w:p>
    <w:p w14:paraId="32723B7B" w14:textId="0A1BE0FD" w:rsidR="008E32E3" w:rsidRDefault="008E32E3"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8E32E3">
        <w:rPr>
          <w:rFonts w:eastAsia="Times New Roman" w:cs="Calibri"/>
          <w:lang w:eastAsia="pl-PL"/>
        </w:rPr>
        <w:t xml:space="preserve">Rozporządzenie Ministra Edukacji Narodowej z dnia </w:t>
      </w:r>
      <w:r w:rsidR="00CA71C6">
        <w:rPr>
          <w:rFonts w:eastAsia="Times New Roman" w:cs="Calibri"/>
          <w:lang w:eastAsia="pl-PL"/>
        </w:rPr>
        <w:t>28</w:t>
      </w:r>
      <w:r w:rsidRPr="008E32E3">
        <w:rPr>
          <w:rFonts w:eastAsia="Times New Roman" w:cs="Calibri"/>
          <w:lang w:eastAsia="pl-PL"/>
        </w:rPr>
        <w:t xml:space="preserve"> </w:t>
      </w:r>
      <w:r w:rsidR="00CA71C6">
        <w:rPr>
          <w:rFonts w:eastAsia="Times New Roman" w:cs="Calibri"/>
          <w:lang w:eastAsia="pl-PL"/>
        </w:rPr>
        <w:t>lutego</w:t>
      </w:r>
      <w:r w:rsidRPr="008E32E3">
        <w:rPr>
          <w:rFonts w:eastAsia="Times New Roman" w:cs="Calibri"/>
          <w:lang w:eastAsia="pl-PL"/>
        </w:rPr>
        <w:t xml:space="preserve"> 201</w:t>
      </w:r>
      <w:r w:rsidR="00CA71C6">
        <w:rPr>
          <w:rFonts w:eastAsia="Times New Roman" w:cs="Calibri"/>
          <w:lang w:eastAsia="pl-PL"/>
        </w:rPr>
        <w:t>9</w:t>
      </w:r>
      <w:r w:rsidRPr="008E32E3">
        <w:rPr>
          <w:rFonts w:eastAsia="Times New Roman" w:cs="Calibri"/>
          <w:lang w:eastAsia="pl-PL"/>
        </w:rPr>
        <w:t xml:space="preserve"> r. w sprawie szczegółowej organizacji publicznych szkół i publicznych przedszkoli</w:t>
      </w:r>
      <w:r>
        <w:rPr>
          <w:rFonts w:eastAsia="Times New Roman" w:cs="Calibri"/>
          <w:lang w:eastAsia="pl-PL"/>
        </w:rPr>
        <w:t>;</w:t>
      </w:r>
    </w:p>
    <w:p w14:paraId="7F8B9B76" w14:textId="00E6C77B" w:rsidR="00CA71C6" w:rsidRDefault="00CA71C6" w:rsidP="00CA71C6">
      <w:pPr>
        <w:numPr>
          <w:ilvl w:val="2"/>
          <w:numId w:val="21"/>
        </w:numPr>
        <w:autoSpaceDE w:val="0"/>
        <w:autoSpaceDN w:val="0"/>
        <w:adjustRightInd w:val="0"/>
        <w:spacing w:after="0" w:line="276" w:lineRule="auto"/>
        <w:ind w:left="709" w:hanging="283"/>
        <w:contextualSpacing/>
        <w:jc w:val="both"/>
        <w:rPr>
          <w:rFonts w:eastAsia="Times New Roman" w:cs="Calibri"/>
          <w:bCs/>
          <w:lang w:eastAsia="pl-PL"/>
        </w:rPr>
      </w:pPr>
      <w:r w:rsidRPr="00CA71C6">
        <w:rPr>
          <w:rFonts w:eastAsia="Times New Roman" w:cs="Calibri"/>
          <w:bCs/>
          <w:lang w:eastAsia="pl-PL"/>
        </w:rPr>
        <w:t>Rozporządzenie Ministra Edukacji Narodowej z dnia 28 sierpnia 2017 r. w sprawie rodzajów innych form wychowania przedszkolnego, warunków tworzenia i organizowania tych form oraz sposobu ich działania</w:t>
      </w:r>
      <w:r>
        <w:rPr>
          <w:rFonts w:eastAsia="Times New Roman" w:cs="Calibri"/>
          <w:bCs/>
          <w:lang w:eastAsia="pl-PL"/>
        </w:rPr>
        <w:t>;</w:t>
      </w:r>
    </w:p>
    <w:p w14:paraId="4ED10898" w14:textId="7157EFDF" w:rsidR="00E46293" w:rsidRDefault="00E46293" w:rsidP="00E46293">
      <w:pPr>
        <w:numPr>
          <w:ilvl w:val="2"/>
          <w:numId w:val="21"/>
        </w:numPr>
        <w:autoSpaceDE w:val="0"/>
        <w:autoSpaceDN w:val="0"/>
        <w:adjustRightInd w:val="0"/>
        <w:spacing w:after="0" w:line="276" w:lineRule="auto"/>
        <w:ind w:left="709" w:hanging="283"/>
        <w:contextualSpacing/>
        <w:jc w:val="both"/>
        <w:rPr>
          <w:rFonts w:eastAsia="Times New Roman" w:cs="Calibri"/>
          <w:bCs/>
          <w:lang w:eastAsia="pl-PL"/>
        </w:rPr>
      </w:pPr>
      <w:r w:rsidRPr="00E46293">
        <w:rPr>
          <w:rFonts w:eastAsia="Times New Roman" w:cs="Calibri"/>
          <w:bCs/>
          <w:lang w:eastAsia="pl-PL"/>
        </w:rPr>
        <w:t>Rozporządzenie Ministra Pracy i Polityki Społecznej z dnia 10 lipca 2014 r. w sprawie wymagań lokalowych i sanitarnych jakie musi spełniać lokal, w którym ma być prowadzony żłobek lub klub dziecięcy</w:t>
      </w:r>
      <w:r w:rsidR="00ED0DD1">
        <w:rPr>
          <w:rFonts w:eastAsia="Times New Roman" w:cs="Calibri"/>
          <w:bCs/>
          <w:lang w:eastAsia="pl-PL"/>
        </w:rPr>
        <w:t>;</w:t>
      </w:r>
    </w:p>
    <w:p w14:paraId="4CC2FD38" w14:textId="174C9E0C" w:rsidR="00ED0DD1" w:rsidRPr="00CA71C6" w:rsidRDefault="00ED0DD1" w:rsidP="00ED0DD1">
      <w:pPr>
        <w:numPr>
          <w:ilvl w:val="2"/>
          <w:numId w:val="21"/>
        </w:numPr>
        <w:autoSpaceDE w:val="0"/>
        <w:autoSpaceDN w:val="0"/>
        <w:adjustRightInd w:val="0"/>
        <w:spacing w:after="0" w:line="276" w:lineRule="auto"/>
        <w:ind w:left="709" w:hanging="283"/>
        <w:contextualSpacing/>
        <w:jc w:val="both"/>
        <w:rPr>
          <w:rFonts w:eastAsia="Times New Roman" w:cs="Calibri"/>
          <w:bCs/>
          <w:lang w:eastAsia="pl-PL"/>
        </w:rPr>
      </w:pPr>
      <w:r w:rsidRPr="00ED0DD1">
        <w:rPr>
          <w:rFonts w:eastAsia="Times New Roman" w:cs="Calibri"/>
          <w:bCs/>
          <w:lang w:eastAsia="pl-PL"/>
        </w:rPr>
        <w:t>Rozporządzenie Ministra Pracy i Polityki Społecznej z dnia 25 marca 2011 r. w sprawie zakresu programów szkoleń dla opiekuna w żłobku lub klubie dziecięcym oraz dziennego opiekuna</w:t>
      </w:r>
      <w:r>
        <w:rPr>
          <w:rFonts w:eastAsia="Times New Roman" w:cs="Calibri"/>
          <w:bCs/>
          <w:lang w:eastAsia="pl-PL"/>
        </w:rPr>
        <w:t>;</w:t>
      </w:r>
    </w:p>
    <w:p w14:paraId="5EB953E8" w14:textId="3A43080B" w:rsidR="009E2C2A" w:rsidRPr="008E32E3" w:rsidRDefault="009E2C2A" w:rsidP="00E56EFB">
      <w:pPr>
        <w:numPr>
          <w:ilvl w:val="2"/>
          <w:numId w:val="21"/>
        </w:numPr>
        <w:autoSpaceDE w:val="0"/>
        <w:autoSpaceDN w:val="0"/>
        <w:adjustRightInd w:val="0"/>
        <w:spacing w:after="0" w:line="276" w:lineRule="auto"/>
        <w:ind w:left="709" w:hanging="283"/>
        <w:contextualSpacing/>
        <w:jc w:val="both"/>
        <w:rPr>
          <w:rFonts w:eastAsia="Times New Roman" w:cs="Calibri"/>
          <w:lang w:eastAsia="pl-PL"/>
        </w:rPr>
      </w:pPr>
      <w:r w:rsidRPr="009E2C2A">
        <w:rPr>
          <w:rFonts w:eastAsia="Times New Roman" w:cs="Calibri"/>
          <w:lang w:eastAsia="pl-PL"/>
        </w:rPr>
        <w:t>Zapewnienie przez gminy opieki przedszkolnej. Informacja o wynikach kontroli</w:t>
      </w:r>
      <w:r>
        <w:rPr>
          <w:rFonts w:eastAsia="Times New Roman" w:cs="Calibri"/>
          <w:lang w:eastAsia="pl-PL"/>
        </w:rPr>
        <w:t>, Najwyższa Izba</w:t>
      </w:r>
      <w:r w:rsidRPr="009E2C2A">
        <w:rPr>
          <w:rFonts w:eastAsia="Times New Roman" w:cs="Calibri"/>
          <w:lang w:eastAsia="pl-PL"/>
        </w:rPr>
        <w:t xml:space="preserve"> Kontroli</w:t>
      </w:r>
      <w:r>
        <w:rPr>
          <w:rFonts w:eastAsia="Times New Roman" w:cs="Calibri"/>
          <w:lang w:eastAsia="pl-PL"/>
        </w:rPr>
        <w:t>, Delegatura w Kielcach</w:t>
      </w:r>
      <w:r w:rsidRPr="00633059">
        <w:rPr>
          <w:rFonts w:eastAsia="Times New Roman" w:cs="Calibri"/>
          <w:lang w:eastAsia="pl-PL"/>
        </w:rPr>
        <w:t xml:space="preserve"> (</w:t>
      </w:r>
      <w:hyperlink r:id="rId8" w:history="1">
        <w:r w:rsidRPr="00633059">
          <w:rPr>
            <w:rStyle w:val="Hipercze"/>
            <w:rFonts w:eastAsia="Times New Roman" w:cs="Calibri"/>
            <w:color w:val="auto"/>
            <w:lang w:eastAsia="pl-PL"/>
          </w:rPr>
          <w:t>https://www.nik.gov.pl/kontrole/P/18/074/</w:t>
        </w:r>
      </w:hyperlink>
      <w:r w:rsidRPr="00633059">
        <w:rPr>
          <w:rFonts w:eastAsia="Times New Roman" w:cs="Calibri"/>
          <w:lang w:eastAsia="pl-PL"/>
        </w:rPr>
        <w:t>);</w:t>
      </w:r>
    </w:p>
    <w:p w14:paraId="3FC643C7" w14:textId="0917F481" w:rsidR="008E32E3" w:rsidRPr="008E32E3" w:rsidRDefault="008E32E3" w:rsidP="00E56EFB">
      <w:pPr>
        <w:numPr>
          <w:ilvl w:val="2"/>
          <w:numId w:val="21"/>
        </w:numPr>
        <w:autoSpaceDE w:val="0"/>
        <w:autoSpaceDN w:val="0"/>
        <w:adjustRightInd w:val="0"/>
        <w:spacing w:after="120" w:line="276" w:lineRule="auto"/>
        <w:ind w:left="709" w:hanging="284"/>
        <w:contextualSpacing/>
        <w:jc w:val="both"/>
        <w:rPr>
          <w:rFonts w:eastAsia="Times New Roman" w:cs="Calibri"/>
          <w:lang w:eastAsia="pl-PL"/>
        </w:rPr>
      </w:pPr>
      <w:r w:rsidRPr="008E32E3">
        <w:rPr>
          <w:rFonts w:eastAsia="Times New Roman" w:cs="Calibri"/>
          <w:lang w:eastAsia="pl-PL"/>
        </w:rPr>
        <w:t>Wytyczne wydane na podstawie art. 5 ust. 1 ustawy wdrożeniowej.</w:t>
      </w:r>
    </w:p>
    <w:p w14:paraId="29E2DF92" w14:textId="77777777" w:rsidR="004E71A1" w:rsidRPr="00BE1368" w:rsidRDefault="004E71A1" w:rsidP="00E56EFB">
      <w:pPr>
        <w:pStyle w:val="Akapitzlist"/>
        <w:numPr>
          <w:ilvl w:val="0"/>
          <w:numId w:val="19"/>
        </w:numPr>
        <w:spacing w:after="0" w:line="276" w:lineRule="auto"/>
        <w:ind w:left="426"/>
        <w:contextualSpacing w:val="0"/>
        <w:rPr>
          <w:rFonts w:cs="Calibri"/>
        </w:rPr>
      </w:pPr>
      <w:r w:rsidRPr="00BE1368">
        <w:rPr>
          <w:rFonts w:cs="Calibri"/>
        </w:rPr>
        <w:t xml:space="preserve">dokumenty strategiczne: </w:t>
      </w:r>
    </w:p>
    <w:p w14:paraId="140524D8" w14:textId="77777777" w:rsidR="003609DE" w:rsidRPr="003609DE" w:rsidRDefault="003609DE" w:rsidP="00E56EFB">
      <w:pPr>
        <w:pStyle w:val="Akapitzlist"/>
        <w:numPr>
          <w:ilvl w:val="0"/>
          <w:numId w:val="50"/>
        </w:numPr>
        <w:spacing w:after="0" w:line="276" w:lineRule="auto"/>
        <w:jc w:val="both"/>
        <w:rPr>
          <w:rFonts w:cs="Calibri"/>
        </w:rPr>
      </w:pPr>
      <w:r w:rsidRPr="003609DE">
        <w:rPr>
          <w:rFonts w:cs="Calibri"/>
        </w:rPr>
        <w:t>EUROPA 2020 – Strategia na rzecz inteligentnego i zrównoważonego rozwoju sprzyjającego włączeniu społecznemu, Rada Europy, Czerwiec 2010 r.,</w:t>
      </w:r>
    </w:p>
    <w:p w14:paraId="24631EAE" w14:textId="77777777" w:rsidR="003609DE" w:rsidRPr="003609DE" w:rsidRDefault="003609DE" w:rsidP="00E56EFB">
      <w:pPr>
        <w:pStyle w:val="Akapitzlist"/>
        <w:numPr>
          <w:ilvl w:val="0"/>
          <w:numId w:val="50"/>
        </w:numPr>
        <w:spacing w:after="0" w:line="276" w:lineRule="auto"/>
        <w:jc w:val="both"/>
        <w:rPr>
          <w:rFonts w:cs="Calibri"/>
        </w:rPr>
      </w:pPr>
      <w:r w:rsidRPr="003609DE">
        <w:rPr>
          <w:rFonts w:eastAsia="Times New Roman"/>
        </w:rPr>
        <w:t>Krajowe strategie sektorowe</w:t>
      </w:r>
      <w:r w:rsidRPr="003609DE">
        <w:rPr>
          <w:rFonts w:eastAsia="Times New Roman"/>
          <w:vertAlign w:val="superscript"/>
          <w:lang w:eastAsia="pl-PL"/>
        </w:rPr>
        <w:footnoteReference w:id="16"/>
      </w:r>
      <w:r w:rsidRPr="003609DE">
        <w:rPr>
          <w:rFonts w:eastAsia="Times New Roman"/>
          <w:lang w:eastAsia="pl-PL"/>
        </w:rPr>
        <w:t>;</w:t>
      </w:r>
    </w:p>
    <w:p w14:paraId="099CB322" w14:textId="0ACFB57A" w:rsidR="003609DE" w:rsidRDefault="003609DE" w:rsidP="00E56EFB">
      <w:pPr>
        <w:pStyle w:val="Akapitzlist"/>
        <w:numPr>
          <w:ilvl w:val="0"/>
          <w:numId w:val="50"/>
        </w:numPr>
        <w:spacing w:after="0" w:line="276" w:lineRule="auto"/>
        <w:jc w:val="both"/>
        <w:rPr>
          <w:rFonts w:cs="Calibri"/>
        </w:rPr>
      </w:pPr>
      <w:r w:rsidRPr="003609DE">
        <w:rPr>
          <w:rFonts w:cs="Calibri"/>
        </w:rPr>
        <w:t>Strategia na rzecz Odpowiedzialnego Rozwoju do roku 2020 (z perspektywą do 2030 r.), Warszawa 2017 r.,</w:t>
      </w:r>
    </w:p>
    <w:p w14:paraId="13B20DF1" w14:textId="10C8FF63" w:rsidR="007059D7" w:rsidRPr="005F7175" w:rsidRDefault="007059D7" w:rsidP="007059D7">
      <w:pPr>
        <w:pStyle w:val="Akapitzlist"/>
        <w:numPr>
          <w:ilvl w:val="0"/>
          <w:numId w:val="50"/>
        </w:numPr>
        <w:spacing w:after="0" w:line="276" w:lineRule="auto"/>
        <w:jc w:val="both"/>
        <w:rPr>
          <w:rFonts w:cs="Calibri"/>
        </w:rPr>
      </w:pPr>
      <w:r w:rsidRPr="005F7175">
        <w:rPr>
          <w:rFonts w:cs="Calibri"/>
        </w:rPr>
        <w:t>Resortowy program rozwoju instytucji opieki nad dziećmi w wieku do lat 3 MALUCH/MALUCH+,</w:t>
      </w:r>
    </w:p>
    <w:p w14:paraId="5B90E27C" w14:textId="77777777" w:rsidR="003609DE" w:rsidRPr="003609DE" w:rsidRDefault="003609DE" w:rsidP="00E56EFB">
      <w:pPr>
        <w:pStyle w:val="Akapitzlist"/>
        <w:numPr>
          <w:ilvl w:val="0"/>
          <w:numId w:val="50"/>
        </w:numPr>
        <w:spacing w:after="0" w:line="276" w:lineRule="auto"/>
        <w:jc w:val="both"/>
        <w:rPr>
          <w:rFonts w:cs="Calibri"/>
        </w:rPr>
      </w:pPr>
      <w:r w:rsidRPr="003609DE">
        <w:rPr>
          <w:rFonts w:cs="Calibri"/>
        </w:rPr>
        <w:t>Strategia rozwoju społeczno-gospodarczego województwa warmińsko-mazurskiego do roku 2025, Urząd Marszałkowski Województwa Warmińsko-Mazurskiego, Olsztyn 2013 r.,</w:t>
      </w:r>
    </w:p>
    <w:p w14:paraId="39396538" w14:textId="604DA5A8" w:rsidR="008E32E3" w:rsidRPr="003609DE" w:rsidRDefault="003609DE" w:rsidP="00771D9A">
      <w:pPr>
        <w:pStyle w:val="Akapitzlist"/>
        <w:numPr>
          <w:ilvl w:val="0"/>
          <w:numId w:val="50"/>
        </w:numPr>
        <w:spacing w:after="0" w:line="276" w:lineRule="auto"/>
        <w:jc w:val="both"/>
        <w:rPr>
          <w:rFonts w:cs="Calibri"/>
        </w:rPr>
      </w:pPr>
      <w:r w:rsidRPr="003609DE">
        <w:t xml:space="preserve">Strategia rozwoju społeczno-gospodarczego województwa warmińsko-mazurskiego do 2030 r. </w:t>
      </w:r>
      <w:r w:rsidRPr="003609DE">
        <w:rPr>
          <w:i/>
        </w:rPr>
        <w:t>„</w:t>
      </w:r>
      <w:r w:rsidRPr="003609DE">
        <w:rPr>
          <w:rStyle w:val="Uwydatnienie"/>
        </w:rPr>
        <w:t>Warmińsko Mazurskie 2030</w:t>
      </w:r>
      <w:r w:rsidRPr="003609DE">
        <w:rPr>
          <w:i/>
        </w:rPr>
        <w:t>”,</w:t>
      </w:r>
      <w:r w:rsidRPr="003609DE">
        <w:t xml:space="preserve"> Urząd Marszałkowski Województwa Warmińsko-Mazurskiego, Olsztyn 2020 r.;</w:t>
      </w:r>
    </w:p>
    <w:p w14:paraId="7AFB29B2" w14:textId="107B79AB" w:rsidR="003609DE" w:rsidRPr="003609DE" w:rsidRDefault="003609DE" w:rsidP="00CB17E3">
      <w:pPr>
        <w:pStyle w:val="Akapitzlist"/>
        <w:numPr>
          <w:ilvl w:val="0"/>
          <w:numId w:val="50"/>
        </w:numPr>
        <w:spacing w:after="0" w:line="276" w:lineRule="auto"/>
        <w:jc w:val="both"/>
        <w:rPr>
          <w:rFonts w:cs="Calibri"/>
        </w:rPr>
      </w:pPr>
      <w:r w:rsidRPr="003609DE">
        <w:rPr>
          <w:rFonts w:eastAsia="Times New Roman"/>
        </w:rPr>
        <w:t>Diagnoza strategiczna województwa warmińsko-mazurskiego, GEOPROFIT, Warszawa, grudzień 2018;</w:t>
      </w:r>
    </w:p>
    <w:p w14:paraId="2B912732" w14:textId="77777777" w:rsidR="003609DE" w:rsidRPr="003609DE" w:rsidRDefault="003609DE" w:rsidP="00E56EFB">
      <w:pPr>
        <w:numPr>
          <w:ilvl w:val="0"/>
          <w:numId w:val="50"/>
        </w:numPr>
        <w:autoSpaceDE w:val="0"/>
        <w:autoSpaceDN w:val="0"/>
        <w:adjustRightInd w:val="0"/>
        <w:spacing w:after="0" w:line="276" w:lineRule="auto"/>
        <w:jc w:val="both"/>
        <w:rPr>
          <w:rFonts w:eastAsia="Times New Roman" w:cs="Calibri"/>
        </w:rPr>
      </w:pPr>
      <w:r w:rsidRPr="003609DE">
        <w:rPr>
          <w:rFonts w:eastAsia="Times New Roman" w:cs="Calibri"/>
        </w:rPr>
        <w:t>Europejski semestr 2020: Ocena postępów w zakresie reform strukturalnych, zapobiegania zakłóceniom równowagi makroekonomicznej i ich korygowania oraz wyniki szczegółowych ocen sytuacji na mocy rozporządzenia (UE) nr 1176/2011. Sprawozdanie krajowe – Polska 2020, Komisja Europejska, Bruksela, luty 2020;</w:t>
      </w:r>
    </w:p>
    <w:p w14:paraId="7A996627" w14:textId="77777777" w:rsidR="003609DE" w:rsidRPr="003609DE" w:rsidRDefault="003609DE" w:rsidP="00E56EFB">
      <w:pPr>
        <w:numPr>
          <w:ilvl w:val="0"/>
          <w:numId w:val="50"/>
        </w:numPr>
        <w:spacing w:after="0" w:line="276" w:lineRule="auto"/>
        <w:jc w:val="both"/>
        <w:rPr>
          <w:rFonts w:eastAsia="Times New Roman"/>
          <w:lang w:eastAsia="pl-PL"/>
        </w:rPr>
      </w:pPr>
      <w:r w:rsidRPr="003609DE">
        <w:rPr>
          <w:rFonts w:eastAsia="Times New Roman"/>
          <w:lang w:eastAsia="pl-PL"/>
        </w:rPr>
        <w:t>Długookresowa Strategia Rozwoju Kraju Polska 2030, Ministerstwo Administracji i Cyfryzacji, Warszawa 2013 r.;</w:t>
      </w:r>
    </w:p>
    <w:p w14:paraId="69F0E0D3" w14:textId="77777777" w:rsidR="003609DE" w:rsidRPr="003609DE" w:rsidRDefault="003609DE" w:rsidP="00E56EFB">
      <w:pPr>
        <w:numPr>
          <w:ilvl w:val="0"/>
          <w:numId w:val="50"/>
        </w:numPr>
        <w:spacing w:after="0" w:line="276" w:lineRule="auto"/>
        <w:jc w:val="both"/>
        <w:rPr>
          <w:rFonts w:eastAsia="Times New Roman"/>
          <w:lang w:eastAsia="pl-PL"/>
        </w:rPr>
      </w:pPr>
      <w:r w:rsidRPr="003609DE">
        <w:rPr>
          <w:rFonts w:eastAsia="Times New Roman"/>
          <w:lang w:eastAsia="pl-PL"/>
        </w:rPr>
        <w:lastRenderedPageBreak/>
        <w:t>Krajowy Program Reform Europa 2020, Aktualizacja 2017/2018 przyjęta przez Radę Ministrów 25 kwietnia 2017 r., Aktualizacja 2018/2019 przyjęta przez Radę Ministrów 23 kwietnia 2018 r.;</w:t>
      </w:r>
    </w:p>
    <w:p w14:paraId="1A28D572" w14:textId="4330B36D" w:rsidR="003609DE" w:rsidRPr="003609DE" w:rsidRDefault="003609DE" w:rsidP="00CB17E3">
      <w:pPr>
        <w:pStyle w:val="Akapitzlist"/>
        <w:numPr>
          <w:ilvl w:val="0"/>
          <w:numId w:val="50"/>
        </w:numPr>
        <w:spacing w:after="0" w:line="276" w:lineRule="auto"/>
        <w:jc w:val="both"/>
        <w:rPr>
          <w:rFonts w:cs="Calibri"/>
        </w:rPr>
      </w:pPr>
      <w:r w:rsidRPr="003609DE">
        <w:rPr>
          <w:rFonts w:eastAsia="Times New Roman"/>
        </w:rPr>
        <w:t>Zaktualizowana Strategia Zatrudnienia i Rozwoju Zasobów Ludzkich w Województwie Warmińsko-Mazurskim do 2025 roku, Olsztyn 2015 r.</w:t>
      </w:r>
      <w:r w:rsidR="00117B6D">
        <w:rPr>
          <w:rFonts w:eastAsia="Times New Roman"/>
        </w:rPr>
        <w:t>;</w:t>
      </w:r>
    </w:p>
    <w:p w14:paraId="3C58BF3B" w14:textId="1DF4AA13" w:rsidR="003609DE" w:rsidRPr="003609DE" w:rsidRDefault="003609DE" w:rsidP="00CB17E3">
      <w:pPr>
        <w:pStyle w:val="Akapitzlist"/>
        <w:numPr>
          <w:ilvl w:val="0"/>
          <w:numId w:val="50"/>
        </w:numPr>
        <w:spacing w:after="0" w:line="276" w:lineRule="auto"/>
        <w:jc w:val="both"/>
        <w:rPr>
          <w:rFonts w:cs="Calibri"/>
        </w:rPr>
      </w:pPr>
      <w:r w:rsidRPr="003609DE">
        <w:rPr>
          <w:rFonts w:cs="Calibri"/>
        </w:rPr>
        <w:t>Strategia Polityki Społecznej Województwa Warmińsko-Mazurskiego do 2020 roku, Olsztyn 2012 r.;</w:t>
      </w:r>
    </w:p>
    <w:p w14:paraId="4E2D6B4D" w14:textId="40FF0F52" w:rsidR="003609DE" w:rsidRPr="003609DE" w:rsidRDefault="003609DE" w:rsidP="00771D9A">
      <w:pPr>
        <w:pStyle w:val="Akapitzlist"/>
        <w:numPr>
          <w:ilvl w:val="0"/>
          <w:numId w:val="50"/>
        </w:numPr>
        <w:spacing w:after="0" w:line="276" w:lineRule="auto"/>
        <w:jc w:val="both"/>
        <w:rPr>
          <w:rFonts w:cs="Calibri"/>
        </w:rPr>
      </w:pPr>
      <w:r w:rsidRPr="003609DE">
        <w:rPr>
          <w:rFonts w:cs="Calibri"/>
        </w:rPr>
        <w:t>Wojewódzki Program Rozwoju Ekonomii Społecznej Warmia i Mazury 2015-2020, Olsztyn 2015 r.</w:t>
      </w:r>
    </w:p>
    <w:p w14:paraId="13FBA2B2" w14:textId="121C818D" w:rsidR="003609DE" w:rsidRPr="003609DE" w:rsidRDefault="003609DE" w:rsidP="00E56EFB">
      <w:pPr>
        <w:pStyle w:val="Akapitzlist"/>
        <w:numPr>
          <w:ilvl w:val="0"/>
          <w:numId w:val="50"/>
        </w:numPr>
        <w:spacing w:after="120" w:line="276" w:lineRule="auto"/>
        <w:ind w:left="714" w:hanging="357"/>
        <w:rPr>
          <w:rFonts w:cs="Calibri"/>
        </w:rPr>
      </w:pPr>
      <w:r w:rsidRPr="003609DE">
        <w:rPr>
          <w:rFonts w:cs="Calibri"/>
        </w:rPr>
        <w:t>Wojewódzki Program Polityki Prorodzinnej na lata 2017-2020, Olsztyn 2016 r.;</w:t>
      </w:r>
    </w:p>
    <w:p w14:paraId="12F0BA1E" w14:textId="77777777" w:rsidR="004E71A1" w:rsidRPr="003609DE" w:rsidRDefault="004E71A1" w:rsidP="00E56EFB">
      <w:pPr>
        <w:numPr>
          <w:ilvl w:val="0"/>
          <w:numId w:val="19"/>
        </w:numPr>
        <w:spacing w:after="0" w:line="276" w:lineRule="auto"/>
        <w:ind w:left="426"/>
        <w:rPr>
          <w:rFonts w:eastAsia="Times New Roman" w:cs="Calibri"/>
          <w:lang w:eastAsia="pl-PL"/>
        </w:rPr>
      </w:pPr>
      <w:r w:rsidRPr="003609DE">
        <w:rPr>
          <w:rFonts w:eastAsia="Times New Roman" w:cs="Calibri"/>
          <w:lang w:eastAsia="pl-PL"/>
        </w:rPr>
        <w:t>dokumenty programowe/systemowe i sprawozdania:</w:t>
      </w:r>
    </w:p>
    <w:p w14:paraId="49CD5174" w14:textId="16903D9E" w:rsidR="003609DE" w:rsidRPr="003609DE" w:rsidRDefault="003609DE" w:rsidP="00E56EFB">
      <w:pPr>
        <w:numPr>
          <w:ilvl w:val="0"/>
          <w:numId w:val="22"/>
        </w:numPr>
        <w:spacing w:after="0" w:line="276" w:lineRule="auto"/>
        <w:contextualSpacing/>
        <w:jc w:val="both"/>
        <w:rPr>
          <w:rFonts w:eastAsia="Times New Roman"/>
        </w:rPr>
      </w:pPr>
      <w:r w:rsidRPr="003609DE">
        <w:rPr>
          <w:rFonts w:eastAsia="Times New Roman"/>
        </w:rPr>
        <w:t xml:space="preserve">Umowa Partnerstwa – Ministerstwo Infrastruktury i Rozwoju, Warszawa, zatwierdzona przez Komisję Europejską </w:t>
      </w:r>
      <w:r w:rsidR="00EA4628">
        <w:rPr>
          <w:rFonts w:eastAsia="Times New Roman"/>
        </w:rPr>
        <w:t xml:space="preserve">w grudniu 2015 r. oraz najbardziej aktualna ze </w:t>
      </w:r>
      <w:r w:rsidRPr="003609DE">
        <w:rPr>
          <w:rFonts w:eastAsia="Times New Roman"/>
        </w:rPr>
        <w:t>stycznia 2020 r.;</w:t>
      </w:r>
    </w:p>
    <w:p w14:paraId="64BAB3D8" w14:textId="77777777" w:rsidR="003609DE" w:rsidRPr="003609DE" w:rsidRDefault="003609DE" w:rsidP="00E56EFB">
      <w:pPr>
        <w:numPr>
          <w:ilvl w:val="0"/>
          <w:numId w:val="22"/>
        </w:numPr>
        <w:spacing w:after="0" w:line="276" w:lineRule="auto"/>
        <w:contextualSpacing/>
        <w:jc w:val="both"/>
        <w:rPr>
          <w:rFonts w:eastAsia="Times New Roman"/>
        </w:rPr>
      </w:pPr>
      <w:r w:rsidRPr="003609DE">
        <w:rPr>
          <w:rFonts w:eastAsia="Times New Roman"/>
        </w:rPr>
        <w:t>Projekt umowy partnerstwa dla realizacji polityki spójności 2021-2027 w Polsce, Ministerstwo Funduszy i Polityki Regionalnej, 2021 r., Warszawa;</w:t>
      </w:r>
    </w:p>
    <w:p w14:paraId="6992441A" w14:textId="77777777" w:rsidR="003609DE" w:rsidRPr="003609DE" w:rsidRDefault="003609DE" w:rsidP="00E56EFB">
      <w:pPr>
        <w:numPr>
          <w:ilvl w:val="0"/>
          <w:numId w:val="22"/>
        </w:numPr>
        <w:spacing w:after="0" w:line="276" w:lineRule="auto"/>
        <w:contextualSpacing/>
        <w:jc w:val="both"/>
        <w:rPr>
          <w:rFonts w:eastAsia="Times New Roman"/>
          <w:lang w:eastAsia="pl-PL"/>
        </w:rPr>
      </w:pPr>
      <w:r w:rsidRPr="003609DE">
        <w:rPr>
          <w:rFonts w:eastAsia="Times New Roman"/>
        </w:rPr>
        <w:t>Regionalny</w:t>
      </w:r>
      <w:r w:rsidRPr="003609DE">
        <w:rPr>
          <w:rFonts w:eastAsia="Times New Roman"/>
          <w:lang w:eastAsia="pl-PL"/>
        </w:rPr>
        <w:t xml:space="preserve"> Program Operacyjny Województwa Warmińsko-Mazurskiego na lata 2014-2020 </w:t>
      </w:r>
      <w:r w:rsidRPr="003609DE">
        <w:rPr>
          <w:rFonts w:eastAsia="Times New Roman" w:cs="Calibri"/>
          <w:lang w:eastAsia="pl-PL"/>
        </w:rPr>
        <w:t>(z załącznikami)</w:t>
      </w:r>
      <w:r w:rsidRPr="003609DE">
        <w:rPr>
          <w:rFonts w:eastAsia="Times New Roman"/>
          <w:vertAlign w:val="superscript"/>
          <w:lang w:eastAsia="pl-PL"/>
        </w:rPr>
        <w:footnoteReference w:id="17"/>
      </w:r>
      <w:r w:rsidRPr="003609DE">
        <w:rPr>
          <w:rFonts w:eastAsia="Times New Roman"/>
          <w:lang w:eastAsia="pl-PL"/>
        </w:rPr>
        <w:t>, Urząd Marszałkowski Województwa Warmińsko-Mazurskiego, Olsztyn 2015 r.;</w:t>
      </w:r>
    </w:p>
    <w:p w14:paraId="5B072E11" w14:textId="2B4B8319" w:rsidR="003609DE" w:rsidRPr="003609DE" w:rsidRDefault="003609DE" w:rsidP="00E56EFB">
      <w:pPr>
        <w:numPr>
          <w:ilvl w:val="0"/>
          <w:numId w:val="22"/>
        </w:numPr>
        <w:autoSpaceDE w:val="0"/>
        <w:autoSpaceDN w:val="0"/>
        <w:adjustRightInd w:val="0"/>
        <w:spacing w:after="0" w:line="276" w:lineRule="auto"/>
        <w:rPr>
          <w:rFonts w:eastAsia="Times New Roman" w:cs="Calibri"/>
          <w:sz w:val="24"/>
          <w:szCs w:val="24"/>
          <w:lang w:eastAsia="pl-PL"/>
        </w:rPr>
      </w:pPr>
      <w:r w:rsidRPr="003609DE">
        <w:rPr>
          <w:rFonts w:eastAsia="Times New Roman"/>
        </w:rPr>
        <w:t xml:space="preserve">Szczegółowy Opis Osi Priorytetowej II „Kadry dla gospodarki” RPO </w:t>
      </w:r>
      <w:proofErr w:type="spellStart"/>
      <w:r w:rsidRPr="003609DE">
        <w:rPr>
          <w:rFonts w:eastAsia="Times New Roman"/>
        </w:rPr>
        <w:t>WiM</w:t>
      </w:r>
      <w:proofErr w:type="spellEnd"/>
      <w:r w:rsidRPr="003609DE">
        <w:rPr>
          <w:rFonts w:eastAsia="Times New Roman"/>
        </w:rPr>
        <w:t xml:space="preserve"> 2014-2020</w:t>
      </w:r>
      <w:r w:rsidRPr="003609DE">
        <w:rPr>
          <w:rFonts w:eastAsia="Times New Roman"/>
          <w:vertAlign w:val="superscript"/>
        </w:rPr>
        <w:footnoteReference w:id="18"/>
      </w:r>
      <w:r w:rsidRPr="003609DE">
        <w:rPr>
          <w:rFonts w:eastAsia="Times New Roman"/>
        </w:rPr>
        <w:t>;</w:t>
      </w:r>
    </w:p>
    <w:p w14:paraId="5BFC0CC5" w14:textId="79E9D74B" w:rsidR="003609DE" w:rsidRPr="003609DE" w:rsidRDefault="003609DE" w:rsidP="00771D9A">
      <w:pPr>
        <w:numPr>
          <w:ilvl w:val="0"/>
          <w:numId w:val="22"/>
        </w:numPr>
        <w:autoSpaceDE w:val="0"/>
        <w:autoSpaceDN w:val="0"/>
        <w:adjustRightInd w:val="0"/>
        <w:spacing w:after="0" w:line="276" w:lineRule="auto"/>
        <w:jc w:val="both"/>
        <w:rPr>
          <w:rFonts w:eastAsia="Times New Roman" w:cs="Calibri"/>
          <w:sz w:val="24"/>
          <w:szCs w:val="24"/>
          <w:lang w:eastAsia="pl-PL"/>
        </w:rPr>
      </w:pPr>
      <w:r w:rsidRPr="003609DE">
        <w:rPr>
          <w:rFonts w:eastAsia="Times New Roman"/>
        </w:rPr>
        <w:t xml:space="preserve">Szczegółowy Opis Osi Priorytetowej IX „Dostęp do wysokiej jakości usług publicznych” RPO </w:t>
      </w:r>
      <w:proofErr w:type="spellStart"/>
      <w:r w:rsidRPr="003609DE">
        <w:rPr>
          <w:rFonts w:eastAsia="Times New Roman"/>
        </w:rPr>
        <w:t>WiM</w:t>
      </w:r>
      <w:proofErr w:type="spellEnd"/>
      <w:r w:rsidRPr="003609DE">
        <w:rPr>
          <w:rFonts w:eastAsia="Times New Roman"/>
        </w:rPr>
        <w:t xml:space="preserve"> 2014-2020</w:t>
      </w:r>
      <w:r w:rsidRPr="003609DE">
        <w:rPr>
          <w:rFonts w:eastAsia="Times New Roman"/>
          <w:vertAlign w:val="superscript"/>
        </w:rPr>
        <w:footnoteReference w:id="19"/>
      </w:r>
      <w:r w:rsidRPr="003609DE">
        <w:rPr>
          <w:rFonts w:eastAsia="Times New Roman"/>
        </w:rPr>
        <w:t>;</w:t>
      </w:r>
    </w:p>
    <w:p w14:paraId="086FF306" w14:textId="2C788A78" w:rsidR="003609DE" w:rsidRPr="003609DE" w:rsidRDefault="003609DE" w:rsidP="00E56EFB">
      <w:pPr>
        <w:numPr>
          <w:ilvl w:val="0"/>
          <w:numId w:val="22"/>
        </w:numPr>
        <w:autoSpaceDE w:val="0"/>
        <w:autoSpaceDN w:val="0"/>
        <w:adjustRightInd w:val="0"/>
        <w:spacing w:after="0" w:line="276" w:lineRule="auto"/>
        <w:rPr>
          <w:rFonts w:eastAsia="Times New Roman" w:cs="Calibri"/>
          <w:sz w:val="24"/>
          <w:szCs w:val="24"/>
          <w:lang w:eastAsia="pl-PL"/>
        </w:rPr>
      </w:pPr>
      <w:r w:rsidRPr="003609DE">
        <w:rPr>
          <w:rFonts w:eastAsia="Times New Roman"/>
        </w:rPr>
        <w:t xml:space="preserve">Szczegółowy Opis Osi Priorytetowej X „Regionalny rynek pracy” RPO </w:t>
      </w:r>
      <w:proofErr w:type="spellStart"/>
      <w:r w:rsidRPr="003609DE">
        <w:rPr>
          <w:rFonts w:eastAsia="Times New Roman"/>
        </w:rPr>
        <w:t>WiM</w:t>
      </w:r>
      <w:proofErr w:type="spellEnd"/>
      <w:r w:rsidRPr="003609DE">
        <w:rPr>
          <w:rFonts w:eastAsia="Times New Roman"/>
        </w:rPr>
        <w:t xml:space="preserve"> 2014-2020</w:t>
      </w:r>
      <w:r w:rsidRPr="003609DE">
        <w:rPr>
          <w:rFonts w:eastAsia="Times New Roman"/>
          <w:vertAlign w:val="superscript"/>
        </w:rPr>
        <w:footnoteReference w:id="20"/>
      </w:r>
      <w:r w:rsidRPr="003609DE">
        <w:rPr>
          <w:rFonts w:eastAsia="Times New Roman"/>
        </w:rPr>
        <w:t>;</w:t>
      </w:r>
    </w:p>
    <w:p w14:paraId="504A4FB4" w14:textId="77777777" w:rsidR="003609DE" w:rsidRPr="003609DE" w:rsidRDefault="003609DE" w:rsidP="00E56EFB">
      <w:pPr>
        <w:numPr>
          <w:ilvl w:val="0"/>
          <w:numId w:val="22"/>
        </w:numPr>
        <w:spacing w:after="0" w:line="276" w:lineRule="auto"/>
        <w:contextualSpacing/>
        <w:jc w:val="both"/>
        <w:rPr>
          <w:rFonts w:eastAsia="Times New Roman"/>
        </w:rPr>
      </w:pPr>
      <w:r w:rsidRPr="003609DE">
        <w:rPr>
          <w:rFonts w:eastAsia="Times New Roman"/>
        </w:rPr>
        <w:t>Sprawozdania Roczne za lata 2014-2020 z wdrażania Regionalnego Programu Operacyjnego Województwa Warmińsko-Mazurskiego na lata 2014-2020;</w:t>
      </w:r>
    </w:p>
    <w:p w14:paraId="4DE07EA9" w14:textId="77777777" w:rsidR="003609DE" w:rsidRPr="003609DE" w:rsidRDefault="003609DE" w:rsidP="00E56EFB">
      <w:pPr>
        <w:numPr>
          <w:ilvl w:val="0"/>
          <w:numId w:val="22"/>
        </w:numPr>
        <w:spacing w:after="0" w:line="276" w:lineRule="auto"/>
        <w:contextualSpacing/>
        <w:jc w:val="both"/>
        <w:rPr>
          <w:rFonts w:eastAsia="Times New Roman"/>
        </w:rPr>
      </w:pPr>
      <w:r w:rsidRPr="003609DE">
        <w:rPr>
          <w:rFonts w:eastAsia="Times New Roman"/>
        </w:rPr>
        <w:t>Protokoły z posiedzeń Komitetu Monitorującego Regionalny Program Operacyjny Województwa Warmińsko-Mazurskiego na lata 2014-2020;</w:t>
      </w:r>
    </w:p>
    <w:p w14:paraId="3868042B" w14:textId="77777777" w:rsidR="003609DE" w:rsidRDefault="003609DE" w:rsidP="00E56EFB">
      <w:pPr>
        <w:numPr>
          <w:ilvl w:val="0"/>
          <w:numId w:val="22"/>
        </w:numPr>
        <w:spacing w:after="0" w:line="276" w:lineRule="auto"/>
        <w:contextualSpacing/>
        <w:jc w:val="both"/>
        <w:rPr>
          <w:rFonts w:eastAsia="Times New Roman"/>
        </w:rPr>
      </w:pPr>
      <w:r w:rsidRPr="003609DE">
        <w:rPr>
          <w:rFonts w:eastAsia="Times New Roman"/>
        </w:rPr>
        <w:t xml:space="preserve">Regulaminy konkursów osi Priorytetowej II „Kadry dla gospodarki” RPO </w:t>
      </w:r>
      <w:proofErr w:type="spellStart"/>
      <w:r w:rsidRPr="003609DE">
        <w:rPr>
          <w:rFonts w:eastAsia="Times New Roman"/>
        </w:rPr>
        <w:t>WiM</w:t>
      </w:r>
      <w:proofErr w:type="spellEnd"/>
      <w:r w:rsidRPr="003609DE">
        <w:rPr>
          <w:rFonts w:eastAsia="Times New Roman"/>
        </w:rPr>
        <w:t xml:space="preserve"> 2014-2020;</w:t>
      </w:r>
    </w:p>
    <w:p w14:paraId="55EFFC28" w14:textId="05AFB7CD" w:rsidR="003609DE" w:rsidRDefault="003609DE" w:rsidP="00E56EFB">
      <w:pPr>
        <w:numPr>
          <w:ilvl w:val="0"/>
          <w:numId w:val="22"/>
        </w:numPr>
        <w:spacing w:after="0" w:line="276" w:lineRule="auto"/>
        <w:contextualSpacing/>
        <w:jc w:val="both"/>
        <w:rPr>
          <w:rFonts w:eastAsia="Times New Roman"/>
        </w:rPr>
      </w:pPr>
      <w:r w:rsidRPr="003609DE">
        <w:rPr>
          <w:rFonts w:eastAsia="Times New Roman"/>
        </w:rPr>
        <w:t xml:space="preserve">Regulaminy konkursów osi Priorytetowej IX „Dostęp do wysokiej jakości usług publicznych”  RPO </w:t>
      </w:r>
      <w:proofErr w:type="spellStart"/>
      <w:r w:rsidRPr="003609DE">
        <w:rPr>
          <w:rFonts w:eastAsia="Times New Roman"/>
        </w:rPr>
        <w:t>WiM</w:t>
      </w:r>
      <w:proofErr w:type="spellEnd"/>
      <w:r w:rsidRPr="003609DE">
        <w:rPr>
          <w:rFonts w:eastAsia="Times New Roman"/>
        </w:rPr>
        <w:t xml:space="preserve"> 2014-2020;</w:t>
      </w:r>
    </w:p>
    <w:p w14:paraId="72A969C3" w14:textId="65C157AE" w:rsidR="003609DE" w:rsidRPr="00117B6D" w:rsidRDefault="003609DE" w:rsidP="00E56EFB">
      <w:pPr>
        <w:numPr>
          <w:ilvl w:val="0"/>
          <w:numId w:val="22"/>
        </w:numPr>
        <w:spacing w:after="0" w:line="276" w:lineRule="auto"/>
        <w:contextualSpacing/>
        <w:jc w:val="both"/>
        <w:rPr>
          <w:rFonts w:eastAsia="Times New Roman"/>
        </w:rPr>
      </w:pPr>
      <w:r w:rsidRPr="003609DE">
        <w:rPr>
          <w:rFonts w:eastAsia="Times New Roman"/>
        </w:rPr>
        <w:t xml:space="preserve">Regulaminy </w:t>
      </w:r>
      <w:r w:rsidRPr="00117B6D">
        <w:rPr>
          <w:rFonts w:eastAsia="Times New Roman"/>
        </w:rPr>
        <w:t xml:space="preserve">konkursów osi Priorytetowej </w:t>
      </w:r>
      <w:r w:rsidR="00117B6D" w:rsidRPr="00117B6D">
        <w:rPr>
          <w:rFonts w:eastAsia="Times New Roman"/>
        </w:rPr>
        <w:t>X „Regionalny rynek pracy”</w:t>
      </w:r>
      <w:r w:rsidRPr="00117B6D">
        <w:rPr>
          <w:rFonts w:eastAsia="Times New Roman"/>
        </w:rPr>
        <w:t xml:space="preserve"> RPO </w:t>
      </w:r>
      <w:proofErr w:type="spellStart"/>
      <w:r w:rsidRPr="00117B6D">
        <w:rPr>
          <w:rFonts w:eastAsia="Times New Roman"/>
        </w:rPr>
        <w:t>WiM</w:t>
      </w:r>
      <w:proofErr w:type="spellEnd"/>
      <w:r w:rsidRPr="00117B6D">
        <w:rPr>
          <w:rFonts w:eastAsia="Times New Roman"/>
        </w:rPr>
        <w:t xml:space="preserve"> 2014-2020;</w:t>
      </w:r>
    </w:p>
    <w:p w14:paraId="0974B93F" w14:textId="77777777" w:rsidR="003609DE" w:rsidRPr="00117B6D" w:rsidRDefault="003609DE" w:rsidP="00E56EFB">
      <w:pPr>
        <w:numPr>
          <w:ilvl w:val="0"/>
          <w:numId w:val="22"/>
        </w:numPr>
        <w:spacing w:after="0" w:line="276" w:lineRule="auto"/>
        <w:contextualSpacing/>
        <w:jc w:val="both"/>
        <w:rPr>
          <w:rFonts w:eastAsia="Times New Roman"/>
        </w:rPr>
      </w:pPr>
      <w:r w:rsidRPr="00117B6D">
        <w:rPr>
          <w:rFonts w:eastAsia="Times New Roman"/>
        </w:rPr>
        <w:t>Raporty z realizacji Strategii rozwoju społeczno-gospodarczego województwa warmińsko-mazurskiego, Urząd Marszałkowski Województwa Warmińsko-Mazurskiego;</w:t>
      </w:r>
    </w:p>
    <w:p w14:paraId="5DF34E46" w14:textId="77777777" w:rsidR="003609DE" w:rsidRPr="00117B6D" w:rsidRDefault="003609DE" w:rsidP="00E56EFB">
      <w:pPr>
        <w:numPr>
          <w:ilvl w:val="0"/>
          <w:numId w:val="22"/>
        </w:numPr>
        <w:spacing w:after="0" w:line="276" w:lineRule="auto"/>
        <w:contextualSpacing/>
        <w:jc w:val="both"/>
        <w:rPr>
          <w:rFonts w:eastAsia="Times New Roman"/>
        </w:rPr>
      </w:pPr>
      <w:r w:rsidRPr="00117B6D">
        <w:rPr>
          <w:rFonts w:eastAsia="Times New Roman"/>
        </w:rPr>
        <w:t>Analizy sytuacji społeczno-gospodarczej województwa warmińsko-mazurskiego, Regionalne Obserwatorium Terytorialne Urzędu Marszałkowskiego Województwa Warmińsko-Mazurskiego;</w:t>
      </w:r>
    </w:p>
    <w:p w14:paraId="5A0EA999" w14:textId="77777777" w:rsidR="003609DE" w:rsidRPr="00117B6D" w:rsidRDefault="003609DE" w:rsidP="00E56EFB">
      <w:pPr>
        <w:numPr>
          <w:ilvl w:val="0"/>
          <w:numId w:val="22"/>
        </w:numPr>
        <w:spacing w:after="0" w:line="276" w:lineRule="auto"/>
        <w:contextualSpacing/>
        <w:jc w:val="both"/>
        <w:rPr>
          <w:rFonts w:eastAsia="Times New Roman"/>
        </w:rPr>
      </w:pPr>
      <w:r w:rsidRPr="00117B6D">
        <w:rPr>
          <w:rFonts w:eastAsia="Times New Roman"/>
        </w:rPr>
        <w:lastRenderedPageBreak/>
        <w:t xml:space="preserve">Analizy sytuacji społeczno-gospodarczej województwa warmińsko-mazurskiego w obszarach oddziaływania Europejskiego Funduszu Społecznego, Urząd Marszałkowski Województwa Warmińsko-Mazurskiego, </w:t>
      </w:r>
    </w:p>
    <w:p w14:paraId="510F0F5D" w14:textId="65474468" w:rsidR="003609DE" w:rsidRPr="00117B6D" w:rsidRDefault="003609DE" w:rsidP="00E56EFB">
      <w:pPr>
        <w:numPr>
          <w:ilvl w:val="0"/>
          <w:numId w:val="22"/>
        </w:numPr>
        <w:autoSpaceDE w:val="0"/>
        <w:autoSpaceDN w:val="0"/>
        <w:adjustRightInd w:val="0"/>
        <w:spacing w:after="120" w:line="276" w:lineRule="auto"/>
        <w:ind w:left="714" w:hanging="357"/>
        <w:jc w:val="both"/>
        <w:rPr>
          <w:rFonts w:eastAsia="Times New Roman" w:cs="Calibri"/>
          <w:sz w:val="24"/>
          <w:szCs w:val="24"/>
          <w:lang w:eastAsia="pl-PL"/>
        </w:rPr>
      </w:pPr>
      <w:r w:rsidRPr="00117B6D">
        <w:rPr>
          <w:rFonts w:eastAsia="Times New Roman"/>
        </w:rPr>
        <w:t>Raporty z monitorowania Regionalnego Planu Działań na Rzecz Zatrudnienia w Województwie Warmińsko-Mazurskim, Wojewódzki Urząd Pracy w Olsztynie;</w:t>
      </w:r>
    </w:p>
    <w:p w14:paraId="7B290D58" w14:textId="7BD1B016" w:rsidR="004E71A1" w:rsidRPr="00117B6D" w:rsidRDefault="00117B6D" w:rsidP="00E56EFB">
      <w:pPr>
        <w:numPr>
          <w:ilvl w:val="0"/>
          <w:numId w:val="19"/>
        </w:numPr>
        <w:spacing w:after="0" w:line="276" w:lineRule="auto"/>
        <w:ind w:left="426"/>
        <w:rPr>
          <w:rFonts w:eastAsia="Times New Roman" w:cs="Calibri"/>
          <w:sz w:val="24"/>
          <w:szCs w:val="24"/>
          <w:lang w:eastAsia="pl-PL"/>
        </w:rPr>
      </w:pPr>
      <w:r w:rsidRPr="00117B6D">
        <w:rPr>
          <w:rFonts w:eastAsia="Times New Roman" w:cs="Calibri"/>
          <w:lang w:eastAsia="pl-PL"/>
        </w:rPr>
        <w:t>badania ewaluacyjne/raporty/opracowania:</w:t>
      </w:r>
    </w:p>
    <w:p w14:paraId="0A715B69" w14:textId="0378833D" w:rsidR="004E71A1" w:rsidRPr="00117B6D" w:rsidRDefault="004E71A1" w:rsidP="00E56EFB">
      <w:pPr>
        <w:numPr>
          <w:ilvl w:val="0"/>
          <w:numId w:val="20"/>
        </w:numPr>
        <w:spacing w:after="0" w:line="276" w:lineRule="auto"/>
        <w:jc w:val="both"/>
        <w:rPr>
          <w:rFonts w:eastAsia="Times New Roman" w:cs="Calibri"/>
          <w:bCs/>
        </w:rPr>
      </w:pPr>
      <w:r w:rsidRPr="00117B6D">
        <w:rPr>
          <w:rFonts w:eastAsia="Times New Roman" w:cs="Calibri"/>
          <w:bCs/>
        </w:rPr>
        <w:t>Ewaluacja Strategii rozwoju społeczno-gospodarczego województwa warmińsko-mazurskiego do roku 2020 w celu oceny stopnia jej realizacji w połowie okresu obowiązywania i w kontekście jej aktualizacji w związku z nowym okresem programowania</w:t>
      </w:r>
      <w:r w:rsidR="00132E8D">
        <w:rPr>
          <w:rFonts w:eastAsia="Times New Roman" w:cs="Calibri"/>
          <w:bCs/>
        </w:rPr>
        <w:t>,</w:t>
      </w:r>
      <w:r w:rsidRPr="00117B6D">
        <w:rPr>
          <w:rFonts w:eastAsia="Times New Roman" w:cs="Calibri"/>
          <w:bCs/>
        </w:rPr>
        <w:t xml:space="preserve"> </w:t>
      </w:r>
      <w:r w:rsidR="00132E8D">
        <w:rPr>
          <w:rFonts w:eastAsia="Times New Roman" w:cs="Calibri"/>
          <w:bCs/>
        </w:rPr>
        <w:t>k</w:t>
      </w:r>
      <w:r w:rsidRPr="00117B6D">
        <w:rPr>
          <w:rFonts w:eastAsia="Times New Roman" w:cs="Calibri"/>
          <w:bCs/>
        </w:rPr>
        <w:t xml:space="preserve">onsorcjum firm: Fundacja Naukowa Instytut Badań Strukturalnych i </w:t>
      </w:r>
      <w:proofErr w:type="spellStart"/>
      <w:r w:rsidRPr="00117B6D">
        <w:rPr>
          <w:rFonts w:eastAsia="Times New Roman" w:cs="Calibri"/>
          <w:bCs/>
        </w:rPr>
        <w:t>Rey</w:t>
      </w:r>
      <w:r w:rsidR="00771D9A">
        <w:rPr>
          <w:rFonts w:eastAsia="Times New Roman" w:cs="Calibri"/>
          <w:bCs/>
        </w:rPr>
        <w:t>tech</w:t>
      </w:r>
      <w:proofErr w:type="spellEnd"/>
      <w:r w:rsidR="00771D9A">
        <w:rPr>
          <w:rFonts w:eastAsia="Times New Roman" w:cs="Calibri"/>
          <w:bCs/>
        </w:rPr>
        <w:t xml:space="preserve"> Sp. z </w:t>
      </w:r>
      <w:proofErr w:type="spellStart"/>
      <w:r w:rsidR="00771D9A">
        <w:rPr>
          <w:rFonts w:eastAsia="Times New Roman" w:cs="Calibri"/>
          <w:bCs/>
        </w:rPr>
        <w:t>o.o</w:t>
      </w:r>
      <w:proofErr w:type="spellEnd"/>
      <w:r w:rsidR="00771D9A">
        <w:rPr>
          <w:rFonts w:eastAsia="Times New Roman" w:cs="Calibri"/>
          <w:bCs/>
        </w:rPr>
        <w:t>, Olsztyn 2011 r.</w:t>
      </w:r>
      <w:r w:rsidR="00A37428">
        <w:rPr>
          <w:rFonts w:eastAsia="Times New Roman" w:cs="Calibri"/>
          <w:bCs/>
        </w:rPr>
        <w:t>;</w:t>
      </w:r>
      <w:r w:rsidRPr="00117B6D">
        <w:rPr>
          <w:rFonts w:eastAsia="Times New Roman" w:cs="Calibri"/>
        </w:rPr>
        <w:t xml:space="preserve"> </w:t>
      </w:r>
    </w:p>
    <w:p w14:paraId="39CC7315" w14:textId="4027794F" w:rsidR="004E71A1" w:rsidRPr="00117B6D" w:rsidRDefault="004E71A1" w:rsidP="00E56EFB">
      <w:pPr>
        <w:numPr>
          <w:ilvl w:val="0"/>
          <w:numId w:val="20"/>
        </w:numPr>
        <w:spacing w:after="0" w:line="276" w:lineRule="auto"/>
        <w:jc w:val="both"/>
        <w:rPr>
          <w:rFonts w:eastAsia="Times New Roman" w:cs="Calibri"/>
        </w:rPr>
      </w:pPr>
      <w:r w:rsidRPr="00117B6D">
        <w:rPr>
          <w:rFonts w:eastAsia="Times New Roman" w:cs="Calibri"/>
        </w:rPr>
        <w:t xml:space="preserve">Ewaluacja ex </w:t>
      </w:r>
      <w:proofErr w:type="spellStart"/>
      <w:r w:rsidRPr="00117B6D">
        <w:rPr>
          <w:rFonts w:eastAsia="Times New Roman" w:cs="Calibri"/>
        </w:rPr>
        <w:t>ante</w:t>
      </w:r>
      <w:proofErr w:type="spellEnd"/>
      <w:r w:rsidRPr="00117B6D">
        <w:rPr>
          <w:rFonts w:eastAsia="Times New Roman" w:cs="Calibri"/>
        </w:rPr>
        <w:t xml:space="preserve"> projektu zaktualizowanej Strategii rozwoju społeczno-gospodarczego województwa warmińsko-mazurskiego do roku 2025. Wrocławska Agencja Rozwoju Regionalnego S.A. na zlecenie Zarządu Województwa Warmińsko-Mazurskiego, Olsztyn 2013</w:t>
      </w:r>
      <w:r w:rsidR="00A37428">
        <w:rPr>
          <w:rFonts w:eastAsia="Times New Roman" w:cs="Calibri"/>
        </w:rPr>
        <w:t>;</w:t>
      </w:r>
    </w:p>
    <w:p w14:paraId="7367BF59" w14:textId="45659CD9" w:rsidR="004E71A1" w:rsidRPr="00117B6D" w:rsidRDefault="004E71A1" w:rsidP="00E56EFB">
      <w:pPr>
        <w:pStyle w:val="Akapitzlist"/>
        <w:numPr>
          <w:ilvl w:val="0"/>
          <w:numId w:val="20"/>
        </w:numPr>
        <w:spacing w:after="0" w:line="276" w:lineRule="auto"/>
        <w:jc w:val="both"/>
        <w:rPr>
          <w:rFonts w:eastAsia="Times New Roman" w:cs="Calibri"/>
          <w:lang w:eastAsia="pl-PL"/>
        </w:rPr>
      </w:pPr>
      <w:r w:rsidRPr="00117B6D">
        <w:rPr>
          <w:rFonts w:eastAsia="Times New Roman" w:cs="Calibri"/>
        </w:rPr>
        <w:t>Ewaluacja ex-</w:t>
      </w:r>
      <w:proofErr w:type="spellStart"/>
      <w:r w:rsidRPr="00117B6D">
        <w:rPr>
          <w:rFonts w:eastAsia="Times New Roman" w:cs="Calibri"/>
        </w:rPr>
        <w:t>ante</w:t>
      </w:r>
      <w:proofErr w:type="spellEnd"/>
      <w:r w:rsidRPr="00117B6D">
        <w:rPr>
          <w:rFonts w:eastAsia="Times New Roman" w:cs="Calibri"/>
        </w:rPr>
        <w:t xml:space="preserve"> projektu programu operacyjnego dla województwa warmińsko</w:t>
      </w:r>
      <w:r w:rsidR="001353B6">
        <w:rPr>
          <w:rFonts w:eastAsia="Times New Roman" w:cs="Calibri"/>
        </w:rPr>
        <w:t>-</w:t>
      </w:r>
      <w:r w:rsidRPr="00117B6D">
        <w:rPr>
          <w:rFonts w:eastAsia="Times New Roman" w:cs="Calibri"/>
        </w:rPr>
        <w:t xml:space="preserve"> mazurskiego na lata 2014-2020, Wrocławska Agencja Rozwoju Regionalnego S.A. na zlecenie Zarządu Województwa Warmińsko-Mazurskiego, Olsztyn 2014</w:t>
      </w:r>
      <w:r w:rsidR="00A37428">
        <w:rPr>
          <w:rFonts w:eastAsia="Times New Roman" w:cs="Calibri"/>
        </w:rPr>
        <w:t>;</w:t>
      </w:r>
    </w:p>
    <w:p w14:paraId="20102BE7" w14:textId="2C91ACC0" w:rsidR="00117B6D" w:rsidRPr="00117B6D" w:rsidRDefault="00117B6D" w:rsidP="00A37428">
      <w:pPr>
        <w:pStyle w:val="Akapitzlist"/>
        <w:numPr>
          <w:ilvl w:val="0"/>
          <w:numId w:val="20"/>
        </w:numPr>
        <w:spacing w:after="0" w:line="276" w:lineRule="auto"/>
        <w:jc w:val="both"/>
        <w:rPr>
          <w:rFonts w:eastAsia="Times New Roman" w:cs="Calibri"/>
          <w:lang w:eastAsia="pl-PL"/>
        </w:rPr>
      </w:pPr>
      <w:r w:rsidRPr="00117B6D">
        <w:rPr>
          <w:rFonts w:eastAsia="Times New Roman" w:cs="Calibri"/>
        </w:rPr>
        <w:t>Ewaluacja on-</w:t>
      </w:r>
      <w:proofErr w:type="spellStart"/>
      <w:r w:rsidRPr="00117B6D">
        <w:rPr>
          <w:rFonts w:eastAsia="Times New Roman" w:cs="Calibri"/>
        </w:rPr>
        <w:t>going</w:t>
      </w:r>
      <w:proofErr w:type="spellEnd"/>
      <w:r w:rsidRPr="00117B6D">
        <w:rPr>
          <w:rFonts w:eastAsia="Times New Roman" w:cs="Calibri"/>
        </w:rPr>
        <w:t xml:space="preserve"> Strategii rozwoju społeczno-gospodarczego województwa warmińsko-mazurskie</w:t>
      </w:r>
      <w:r w:rsidR="00A37428">
        <w:rPr>
          <w:rFonts w:eastAsia="Times New Roman" w:cs="Calibri"/>
        </w:rPr>
        <w:t xml:space="preserve">go do 2025 r., </w:t>
      </w:r>
      <w:proofErr w:type="spellStart"/>
      <w:r w:rsidR="00A37428" w:rsidRPr="00A37428">
        <w:rPr>
          <w:rFonts w:eastAsia="Times New Roman" w:cs="Calibri"/>
        </w:rPr>
        <w:t>Openfield</w:t>
      </w:r>
      <w:proofErr w:type="spellEnd"/>
      <w:r w:rsidR="00A37428" w:rsidRPr="00A37428">
        <w:rPr>
          <w:rFonts w:eastAsia="Times New Roman" w:cs="Calibri"/>
        </w:rPr>
        <w:t xml:space="preserve"> sp. z o.o. na zlecenie Zarządu Województwa Warmińsko-Mazurskiego, Olsztyn 2018</w:t>
      </w:r>
      <w:r w:rsidR="00A37428">
        <w:rPr>
          <w:rFonts w:eastAsia="Times New Roman" w:cs="Calibri"/>
        </w:rPr>
        <w:t>;</w:t>
      </w:r>
    </w:p>
    <w:p w14:paraId="5606D4FB" w14:textId="22E27DF0" w:rsidR="00117B6D" w:rsidRPr="00117B6D" w:rsidRDefault="00117B6D" w:rsidP="00A37428">
      <w:pPr>
        <w:pStyle w:val="Akapitzlist"/>
        <w:numPr>
          <w:ilvl w:val="0"/>
          <w:numId w:val="20"/>
        </w:numPr>
        <w:spacing w:after="0" w:line="276" w:lineRule="auto"/>
        <w:jc w:val="both"/>
        <w:rPr>
          <w:rFonts w:eastAsia="Times New Roman" w:cs="Calibri"/>
          <w:lang w:eastAsia="pl-PL"/>
        </w:rPr>
      </w:pPr>
      <w:r w:rsidRPr="00117B6D">
        <w:rPr>
          <w:rFonts w:eastAsia="Times New Roman" w:cs="Calibri"/>
        </w:rPr>
        <w:t xml:space="preserve">Ewaluacja </w:t>
      </w:r>
      <w:proofErr w:type="spellStart"/>
      <w:r w:rsidRPr="00117B6D">
        <w:rPr>
          <w:rFonts w:eastAsia="Times New Roman" w:cs="Calibri"/>
        </w:rPr>
        <w:t>mid</w:t>
      </w:r>
      <w:proofErr w:type="spellEnd"/>
      <w:r w:rsidRPr="00117B6D">
        <w:rPr>
          <w:rFonts w:eastAsia="Times New Roman" w:cs="Calibri"/>
        </w:rPr>
        <w:t>-term postępu rzeczowego Regionalnego Programu Operacyjnego Województwa Warmińsko-Mazurskiego na lata 2014-2020 dla potrzeb przeglądu śródokresowego</w:t>
      </w:r>
      <w:r w:rsidR="00A37428">
        <w:rPr>
          <w:rFonts w:eastAsia="Times New Roman" w:cs="Calibri"/>
        </w:rPr>
        <w:t>, K</w:t>
      </w:r>
      <w:r w:rsidR="00A37428" w:rsidRPr="00A37428">
        <w:rPr>
          <w:rFonts w:eastAsia="Times New Roman" w:cs="Calibri"/>
        </w:rPr>
        <w:t>onsorcjum firm: ECORYS Polska Sp. z o.o. oraz EVALU Sp. z o.o</w:t>
      </w:r>
      <w:r w:rsidR="00A37428">
        <w:rPr>
          <w:rFonts w:eastAsia="Times New Roman" w:cs="Calibri"/>
        </w:rPr>
        <w:t xml:space="preserve"> </w:t>
      </w:r>
      <w:r w:rsidR="00A37428" w:rsidRPr="00A37428">
        <w:rPr>
          <w:rFonts w:eastAsia="Times New Roman" w:cs="Calibri"/>
        </w:rPr>
        <w:t>na zlecenie Zarządu Województwa Warmińsko-Mazurskiego</w:t>
      </w:r>
      <w:r w:rsidR="00A37428">
        <w:rPr>
          <w:rFonts w:eastAsia="Times New Roman" w:cs="Calibri"/>
        </w:rPr>
        <w:t>, Warszawa, kwiecień 2019</w:t>
      </w:r>
      <w:r w:rsidRPr="00117B6D">
        <w:rPr>
          <w:rFonts w:eastAsia="Times New Roman" w:cs="Calibri"/>
        </w:rPr>
        <w:t>;</w:t>
      </w:r>
    </w:p>
    <w:p w14:paraId="2F2C6AB8" w14:textId="4BEBF927" w:rsidR="00117B6D" w:rsidRPr="00117B6D" w:rsidRDefault="00117B6D" w:rsidP="00132E8D">
      <w:pPr>
        <w:pStyle w:val="Akapitzlist"/>
        <w:numPr>
          <w:ilvl w:val="0"/>
          <w:numId w:val="20"/>
        </w:numPr>
        <w:spacing w:after="0" w:line="276" w:lineRule="auto"/>
        <w:jc w:val="both"/>
        <w:rPr>
          <w:rFonts w:eastAsia="Times New Roman" w:cs="Calibri"/>
          <w:lang w:eastAsia="pl-PL"/>
        </w:rPr>
      </w:pPr>
      <w:r w:rsidRPr="00117B6D">
        <w:rPr>
          <w:rFonts w:eastAsia="Times New Roman" w:cs="Calibri"/>
        </w:rPr>
        <w:t>Wpływ interwencji Regionalnego Programu Operacyjnego Województwa Warmińsko-Mazurskiego na lata 2014-2020 na zatrudnienie i rynek pracy w województwie warmińsko-mazurskim</w:t>
      </w:r>
      <w:r w:rsidR="00132E8D">
        <w:rPr>
          <w:rFonts w:eastAsia="Times New Roman" w:cs="Calibri"/>
        </w:rPr>
        <w:t xml:space="preserve">, </w:t>
      </w:r>
      <w:r w:rsidR="00132E8D" w:rsidRPr="00132E8D">
        <w:rPr>
          <w:rFonts w:eastAsia="Times New Roman" w:cs="Calibri"/>
        </w:rPr>
        <w:t xml:space="preserve">konsorcjum firm: EU-CONSULT Sp. z o. o. oraz </w:t>
      </w:r>
      <w:proofErr w:type="spellStart"/>
      <w:r w:rsidR="00132E8D" w:rsidRPr="00132E8D">
        <w:rPr>
          <w:rFonts w:eastAsia="Times New Roman" w:cs="Calibri"/>
        </w:rPr>
        <w:t>Utila</w:t>
      </w:r>
      <w:proofErr w:type="spellEnd"/>
      <w:r w:rsidR="00132E8D" w:rsidRPr="00132E8D">
        <w:rPr>
          <w:rFonts w:eastAsia="Times New Roman" w:cs="Calibri"/>
        </w:rPr>
        <w:t xml:space="preserve"> Sp. z o.o.</w:t>
      </w:r>
      <w:r w:rsidR="00132E8D" w:rsidRPr="00132E8D">
        <w:t xml:space="preserve"> </w:t>
      </w:r>
      <w:r w:rsidR="00132E8D" w:rsidRPr="00132E8D">
        <w:rPr>
          <w:rFonts w:eastAsia="Times New Roman" w:cs="Calibri"/>
        </w:rPr>
        <w:t>na zlecenie Zarządu Województwa Warmińsko-Mazurskiego</w:t>
      </w:r>
      <w:r w:rsidR="00132E8D">
        <w:rPr>
          <w:rFonts w:eastAsia="Times New Roman" w:cs="Calibri"/>
        </w:rPr>
        <w:t xml:space="preserve">, </w:t>
      </w:r>
      <w:r w:rsidR="00132E8D" w:rsidRPr="00132E8D">
        <w:rPr>
          <w:rFonts w:eastAsia="Times New Roman" w:cs="Calibri"/>
        </w:rPr>
        <w:t>Gdańsk 2019</w:t>
      </w:r>
      <w:r w:rsidRPr="00117B6D">
        <w:rPr>
          <w:rFonts w:eastAsia="Times New Roman" w:cs="Calibri"/>
        </w:rPr>
        <w:t>;</w:t>
      </w:r>
    </w:p>
    <w:p w14:paraId="26B2A9E5" w14:textId="663EFFCE" w:rsidR="00117B6D" w:rsidRPr="00117B6D" w:rsidRDefault="00117B6D" w:rsidP="00E56EFB">
      <w:pPr>
        <w:pStyle w:val="Akapitzlist"/>
        <w:numPr>
          <w:ilvl w:val="0"/>
          <w:numId w:val="20"/>
        </w:numPr>
        <w:spacing w:after="0" w:line="276" w:lineRule="auto"/>
        <w:jc w:val="both"/>
        <w:rPr>
          <w:rFonts w:eastAsia="Times New Roman" w:cs="Calibri"/>
          <w:lang w:eastAsia="pl-PL"/>
        </w:rPr>
      </w:pPr>
      <w:r w:rsidRPr="00117B6D">
        <w:rPr>
          <w:rFonts w:eastAsia="Times New Roman" w:cs="Calibri"/>
        </w:rPr>
        <w:t>Badanie ewaluacyjne w obszarze oceny adresatów wsparcia Europejskiego Funduszu Społecznego, WYG PSDB Sp. z o.o. na zlecenie Zarządu Województwa Warmińsko-Mazurskiego, październik 2014</w:t>
      </w:r>
      <w:r w:rsidR="00A37428">
        <w:rPr>
          <w:rFonts w:eastAsia="Times New Roman" w:cs="Calibri"/>
        </w:rPr>
        <w:t>;</w:t>
      </w:r>
    </w:p>
    <w:p w14:paraId="41DF1843" w14:textId="19E86CE9" w:rsidR="00117B6D" w:rsidRPr="00117B6D" w:rsidRDefault="00117B6D" w:rsidP="00E56EFB">
      <w:pPr>
        <w:pStyle w:val="Akapitzlist"/>
        <w:numPr>
          <w:ilvl w:val="0"/>
          <w:numId w:val="20"/>
        </w:numPr>
        <w:spacing w:after="0" w:line="276" w:lineRule="auto"/>
        <w:jc w:val="both"/>
        <w:rPr>
          <w:rFonts w:eastAsia="Times New Roman" w:cs="Calibri"/>
          <w:lang w:eastAsia="pl-PL"/>
        </w:rPr>
      </w:pPr>
      <w:r w:rsidRPr="00117B6D">
        <w:rPr>
          <w:rFonts w:cs="Calibri"/>
        </w:rPr>
        <w:t>Wpływ Funduszy Europejskich perspektywy finansowej 2007-2013 na rozwój społeczno-gospodarczy Polski Wschodniej, IMAPP Sp. z o.o., Warszawa 2016 r.</w:t>
      </w:r>
      <w:r w:rsidR="00A37428">
        <w:rPr>
          <w:rFonts w:cs="Calibri"/>
        </w:rPr>
        <w:t>;</w:t>
      </w:r>
    </w:p>
    <w:p w14:paraId="296EB9E6" w14:textId="04A6EFC7" w:rsidR="00117B6D" w:rsidRPr="00117B6D" w:rsidRDefault="00117B6D" w:rsidP="00E56EFB">
      <w:pPr>
        <w:pStyle w:val="Akapitzlist"/>
        <w:numPr>
          <w:ilvl w:val="0"/>
          <w:numId w:val="20"/>
        </w:numPr>
        <w:spacing w:after="0" w:line="276" w:lineRule="auto"/>
        <w:jc w:val="both"/>
        <w:rPr>
          <w:rFonts w:eastAsia="Times New Roman" w:cs="Calibri"/>
          <w:lang w:eastAsia="pl-PL"/>
        </w:rPr>
      </w:pPr>
      <w:r w:rsidRPr="00117B6D">
        <w:rPr>
          <w:rFonts w:cs="Calibri"/>
        </w:rPr>
        <w:t>Ocena systemu realizacji polityki spójności w Polsce w ramach perspektywy 2007-2013, EGO S.C., Warszawa 2017 r.</w:t>
      </w:r>
      <w:r w:rsidR="00A37428">
        <w:rPr>
          <w:rFonts w:cs="Calibri"/>
        </w:rPr>
        <w:t>;</w:t>
      </w:r>
    </w:p>
    <w:p w14:paraId="56565229" w14:textId="50A9A9AF" w:rsidR="00117B6D" w:rsidRPr="00FC3432" w:rsidRDefault="00117B6D" w:rsidP="00E56EFB">
      <w:pPr>
        <w:pStyle w:val="Akapitzlist"/>
        <w:numPr>
          <w:ilvl w:val="0"/>
          <w:numId w:val="20"/>
        </w:numPr>
        <w:spacing w:after="0" w:line="276" w:lineRule="auto"/>
        <w:ind w:left="714" w:hanging="357"/>
        <w:jc w:val="both"/>
        <w:rPr>
          <w:rFonts w:eastAsia="Times New Roman" w:cs="Calibri"/>
          <w:lang w:eastAsia="pl-PL"/>
        </w:rPr>
      </w:pPr>
      <w:r w:rsidRPr="00117B6D">
        <w:rPr>
          <w:rFonts w:cs="Calibri"/>
        </w:rPr>
        <w:t>Badanie wpływu polityki spójności 2007-2013 na poziom ubóstwa i zapobieganie wykluczeniu społecznemu, Konsorcjum: EVALU Sp. z o.o., Fundacja Warszawski Instytut Studiów Ekonomicznych, Warszawa 2017 r.</w:t>
      </w:r>
      <w:r w:rsidR="00A37428">
        <w:rPr>
          <w:rFonts w:cs="Calibri"/>
        </w:rPr>
        <w:t>;</w:t>
      </w:r>
    </w:p>
    <w:p w14:paraId="735DE47D" w14:textId="10011420" w:rsidR="00FC3432" w:rsidRPr="00FC3432" w:rsidRDefault="00FC3432" w:rsidP="00E56EFB">
      <w:pPr>
        <w:numPr>
          <w:ilvl w:val="0"/>
          <w:numId w:val="20"/>
        </w:numPr>
        <w:spacing w:after="0" w:line="276" w:lineRule="auto"/>
        <w:contextualSpacing/>
        <w:jc w:val="both"/>
        <w:rPr>
          <w:rFonts w:eastAsia="Times New Roman" w:cs="Calibri"/>
          <w:lang w:eastAsia="pl-PL"/>
        </w:rPr>
      </w:pPr>
      <w:r w:rsidRPr="00FC3432">
        <w:rPr>
          <w:rFonts w:eastAsia="Times New Roman" w:cs="Calibri"/>
          <w:lang w:eastAsia="pl-PL"/>
        </w:rPr>
        <w:t>Analiza relacji funkcjonalno-przestrzennych między ośrodkami miejskimi i ich otoczeniem. Raport cząstkowy z Komponentu 1 POTENCJAŁ SPOŁECZNO-GOSPODARCZY I FUNKCJE MIAST. Konsorcjum: Instytut Geografii i Przestrzennego Zagospodarowania im. Stanisława Leszczyńskiego PAN oraz Uniwersytet Jagielloński w Krakowie Instytut Geografii i Gospodarki Przestrzennej, Kraków 2019 r.;</w:t>
      </w:r>
    </w:p>
    <w:p w14:paraId="74137ED3" w14:textId="53441E36" w:rsidR="00FC3432" w:rsidRPr="00FC3432" w:rsidRDefault="00FC3432" w:rsidP="00E56EFB">
      <w:pPr>
        <w:numPr>
          <w:ilvl w:val="0"/>
          <w:numId w:val="20"/>
        </w:numPr>
        <w:spacing w:before="240" w:after="0" w:line="276" w:lineRule="auto"/>
        <w:contextualSpacing/>
        <w:jc w:val="both"/>
        <w:rPr>
          <w:rFonts w:eastAsia="Times New Roman" w:cs="Calibri"/>
          <w:lang w:eastAsia="pl-PL"/>
        </w:rPr>
      </w:pPr>
      <w:r w:rsidRPr="00FC3432">
        <w:rPr>
          <w:rFonts w:eastAsia="Times New Roman" w:cs="Calibri"/>
          <w:lang w:eastAsia="pl-PL"/>
        </w:rPr>
        <w:lastRenderedPageBreak/>
        <w:t>Analiza relacji funkcjonalno-przestrzennych między ośrodkami miejskimi i ich otoczeniem. Raport cząstkowy z Komponentu 2 WARUNKI ŻYCIA I DOSTĘPNOŚĆ USŁUG PUBLICZNYCH. Konsorcjum: Instytut Geografii i Przestrzennego Zagospodarowania im. Stanisława Leszczyńskiego PAN oraz Uniwersytet Jagielloński w Krakowie Instytut Geografii i Gospodarki Przestrzennej, Kraków 2019 r.;</w:t>
      </w:r>
    </w:p>
    <w:p w14:paraId="2AF568C1" w14:textId="44FBC013" w:rsidR="00FC3432" w:rsidRPr="00FC3432" w:rsidRDefault="00FC3432" w:rsidP="00E56EFB">
      <w:pPr>
        <w:numPr>
          <w:ilvl w:val="0"/>
          <w:numId w:val="20"/>
        </w:numPr>
        <w:spacing w:before="240" w:after="0" w:line="276" w:lineRule="auto"/>
        <w:contextualSpacing/>
        <w:jc w:val="both"/>
        <w:rPr>
          <w:rFonts w:eastAsia="Times New Roman" w:cs="Calibri"/>
          <w:lang w:eastAsia="pl-PL"/>
        </w:rPr>
      </w:pPr>
      <w:r w:rsidRPr="00FC3432">
        <w:rPr>
          <w:rFonts w:eastAsia="Times New Roman" w:cs="Calibri"/>
          <w:lang w:eastAsia="pl-PL"/>
        </w:rPr>
        <w:t>Analiza relacji funkcjonalno-przestrzennych między ośrodkami mie</w:t>
      </w:r>
      <w:r w:rsidR="00A37428">
        <w:rPr>
          <w:rFonts w:eastAsia="Times New Roman" w:cs="Calibri"/>
          <w:lang w:eastAsia="pl-PL"/>
        </w:rPr>
        <w:t>jskimi i ich otoczeniem. Raport</w:t>
      </w:r>
      <w:r w:rsidRPr="00FC3432">
        <w:rPr>
          <w:rFonts w:eastAsia="Times New Roman" w:cs="Calibri"/>
          <w:lang w:eastAsia="pl-PL"/>
        </w:rPr>
        <w:t xml:space="preserve"> cząstkowy z Komponentu 3 RELACJE PRZESTRZENNE I DOSTĘPNOŚĆ KOMUNIKACYJNA. Konsorcjum: Instytut Geografii i Przestrzennego Zagospodarowania im. Stanisława Leszczyńskiego PAN oraz Uniwersytet Jagielloński w Krakowie Instytut Geografii i Gospodarki Przestrzennej, Kraków 2019 r.;</w:t>
      </w:r>
    </w:p>
    <w:p w14:paraId="23C07095" w14:textId="6111B170" w:rsidR="00FC3432" w:rsidRDefault="00FC3432" w:rsidP="00E56EFB">
      <w:pPr>
        <w:numPr>
          <w:ilvl w:val="0"/>
          <w:numId w:val="20"/>
        </w:numPr>
        <w:spacing w:before="240" w:after="0" w:line="276" w:lineRule="auto"/>
        <w:contextualSpacing/>
        <w:jc w:val="both"/>
        <w:rPr>
          <w:rFonts w:eastAsia="Times New Roman" w:cs="Calibri"/>
          <w:lang w:eastAsia="pl-PL"/>
        </w:rPr>
      </w:pPr>
      <w:r w:rsidRPr="00FC3432">
        <w:rPr>
          <w:rFonts w:eastAsia="Times New Roman" w:cs="Calibri"/>
          <w:lang w:eastAsia="pl-PL"/>
        </w:rPr>
        <w:t>Analiza relacji funkcjonalno-przestrzennych między ośrodkami miejskimi i ich otoczeniem. Raport syntetyczny. Konsorcjum: Instytut Geografii i Przestrzennego Zagospodarowania im. Stanisława Leszczyńskiego PAN oraz Uniwersytet Jagielloński w Krakowie Instytut Geografii i Gospodarki Przestrzennej, Kraków 2019 r.;</w:t>
      </w:r>
    </w:p>
    <w:p w14:paraId="7EE825C8" w14:textId="7ED0F2AC" w:rsidR="00FC3432" w:rsidRPr="00FC3432" w:rsidRDefault="00FC3432" w:rsidP="00B351BE">
      <w:pPr>
        <w:numPr>
          <w:ilvl w:val="0"/>
          <w:numId w:val="20"/>
        </w:numPr>
        <w:spacing w:before="240" w:after="0" w:line="276" w:lineRule="auto"/>
        <w:contextualSpacing/>
        <w:jc w:val="both"/>
        <w:rPr>
          <w:rFonts w:eastAsia="Times New Roman" w:cs="Calibri"/>
          <w:lang w:eastAsia="pl-PL"/>
        </w:rPr>
      </w:pPr>
      <w:r w:rsidRPr="00C9142F">
        <w:t>Edukacja i wychowanie w województwie warmińsko-mazurskim w latach szkolnych 2014/2015-2016/2017, GUS, Olsztyn 2017</w:t>
      </w:r>
      <w:r w:rsidR="00B351BE">
        <w:t xml:space="preserve"> oraz E</w:t>
      </w:r>
      <w:r w:rsidR="00B351BE" w:rsidRPr="00B351BE">
        <w:t>dukacja i wychowanie w województwie warmińsko-mazurskim w latach szkolnych 2017/18-2019/20</w:t>
      </w:r>
      <w:r w:rsidR="00B351BE">
        <w:t xml:space="preserve"> (o ile będzie już dostępna w trakcie realizacji badania);</w:t>
      </w:r>
    </w:p>
    <w:p w14:paraId="2FA83164" w14:textId="771E361E" w:rsidR="00117B6D" w:rsidRPr="00117B6D" w:rsidRDefault="00117B6D" w:rsidP="00E56EFB">
      <w:pPr>
        <w:pStyle w:val="Akapitzlist"/>
        <w:numPr>
          <w:ilvl w:val="0"/>
          <w:numId w:val="20"/>
        </w:numPr>
        <w:spacing w:after="120" w:line="276" w:lineRule="auto"/>
        <w:ind w:left="714" w:hanging="357"/>
        <w:jc w:val="both"/>
        <w:rPr>
          <w:rFonts w:eastAsia="Times New Roman" w:cs="Calibri"/>
          <w:lang w:eastAsia="pl-PL"/>
        </w:rPr>
      </w:pPr>
      <w:r w:rsidRPr="00117B6D">
        <w:rPr>
          <w:rFonts w:cs="Calibri"/>
        </w:rPr>
        <w:t xml:space="preserve">Dostępność przestrzenna do usług publicznych w Polsce, M. Stępniak, R. Wiśniewski, </w:t>
      </w:r>
      <w:r w:rsidRPr="00117B6D">
        <w:rPr>
          <w:rFonts w:cs="Calibri"/>
        </w:rPr>
        <w:br/>
        <w:t xml:space="preserve">S. </w:t>
      </w:r>
      <w:proofErr w:type="spellStart"/>
      <w:r w:rsidRPr="00117B6D">
        <w:rPr>
          <w:rFonts w:cs="Calibri"/>
        </w:rPr>
        <w:t>Goliszek</w:t>
      </w:r>
      <w:proofErr w:type="spellEnd"/>
      <w:r w:rsidRPr="00117B6D">
        <w:rPr>
          <w:rFonts w:cs="Calibri"/>
        </w:rPr>
        <w:t xml:space="preserve">, S. </w:t>
      </w:r>
      <w:proofErr w:type="spellStart"/>
      <w:r w:rsidRPr="00117B6D">
        <w:rPr>
          <w:rFonts w:cs="Calibri"/>
        </w:rPr>
        <w:t>Marcińczak</w:t>
      </w:r>
      <w:proofErr w:type="spellEnd"/>
      <w:r w:rsidRPr="00117B6D">
        <w:rPr>
          <w:rFonts w:cs="Calibri"/>
        </w:rPr>
        <w:t xml:space="preserve">, Instytut Geografii i Przestrzennego Zagospodarowania </w:t>
      </w:r>
      <w:r w:rsidRPr="00117B6D">
        <w:rPr>
          <w:rFonts w:cs="Calibri"/>
        </w:rPr>
        <w:br/>
        <w:t>im. Stanisława Leszczyckiego, Polska Akademia Nauk, Warszawa 2017</w:t>
      </w:r>
      <w:r w:rsidRPr="00117B6D">
        <w:rPr>
          <w:rStyle w:val="Odwoanieprzypisudolnego"/>
          <w:rFonts w:cs="Calibri"/>
        </w:rPr>
        <w:footnoteReference w:id="21"/>
      </w:r>
      <w:r w:rsidRPr="00117B6D">
        <w:rPr>
          <w:rFonts w:cs="Calibri"/>
        </w:rPr>
        <w:t>;</w:t>
      </w:r>
    </w:p>
    <w:p w14:paraId="7E7EDF57" w14:textId="5C930452" w:rsidR="00117B6D" w:rsidRPr="00117B6D" w:rsidRDefault="00117B6D" w:rsidP="00E56EFB">
      <w:pPr>
        <w:numPr>
          <w:ilvl w:val="0"/>
          <w:numId w:val="19"/>
        </w:numPr>
        <w:spacing w:after="0" w:line="276" w:lineRule="auto"/>
        <w:ind w:left="426"/>
        <w:rPr>
          <w:rFonts w:eastAsia="Times New Roman" w:cs="Calibri"/>
          <w:lang w:eastAsia="pl-PL"/>
        </w:rPr>
      </w:pPr>
      <w:r w:rsidRPr="00117B6D">
        <w:rPr>
          <w:rFonts w:cs="Calibri"/>
        </w:rPr>
        <w:t>źródła internetowe</w:t>
      </w:r>
      <w:r w:rsidRPr="00117B6D">
        <w:rPr>
          <w:rFonts w:eastAsia="Times New Roman" w:cs="Calibri"/>
          <w:lang w:eastAsia="pl-PL"/>
        </w:rPr>
        <w:t>:</w:t>
      </w:r>
    </w:p>
    <w:p w14:paraId="2959F1A4" w14:textId="77777777" w:rsidR="00117B6D" w:rsidRDefault="00117B6D" w:rsidP="00E56EFB">
      <w:pPr>
        <w:numPr>
          <w:ilvl w:val="0"/>
          <w:numId w:val="51"/>
        </w:numPr>
        <w:spacing w:after="0" w:line="276" w:lineRule="auto"/>
        <w:ind w:left="993"/>
        <w:rPr>
          <w:rFonts w:eastAsia="Times New Roman"/>
          <w:lang w:eastAsia="pl-PL"/>
        </w:rPr>
      </w:pPr>
      <w:r w:rsidRPr="00117B6D">
        <w:rPr>
          <w:rFonts w:eastAsia="Times New Roman"/>
          <w:lang w:eastAsia="pl-PL"/>
        </w:rPr>
        <w:t>Główny Urząd Statystyczny (</w:t>
      </w:r>
      <w:hyperlink r:id="rId9" w:history="1">
        <w:r w:rsidRPr="00117B6D">
          <w:rPr>
            <w:rFonts w:eastAsia="Times New Roman"/>
            <w:u w:val="single"/>
            <w:lang w:eastAsia="pl-PL"/>
          </w:rPr>
          <w:t>www.stat.gov.pl</w:t>
        </w:r>
      </w:hyperlink>
      <w:r w:rsidRPr="00117B6D">
        <w:rPr>
          <w:rFonts w:eastAsia="Times New Roman"/>
          <w:lang w:eastAsia="pl-PL"/>
        </w:rPr>
        <w:t xml:space="preserve">); </w:t>
      </w:r>
    </w:p>
    <w:p w14:paraId="58ED3373" w14:textId="61B95509" w:rsidR="00152197" w:rsidRPr="00117B6D" w:rsidRDefault="00152197" w:rsidP="00152197">
      <w:pPr>
        <w:numPr>
          <w:ilvl w:val="0"/>
          <w:numId w:val="51"/>
        </w:numPr>
        <w:spacing w:after="0" w:line="276" w:lineRule="auto"/>
        <w:ind w:left="993"/>
        <w:rPr>
          <w:rFonts w:eastAsia="Times New Roman"/>
          <w:lang w:eastAsia="pl-PL"/>
        </w:rPr>
      </w:pPr>
      <w:r w:rsidRPr="00A8095F">
        <w:rPr>
          <w:rFonts w:eastAsia="Times New Roman"/>
          <w:lang w:eastAsia="pl-PL"/>
        </w:rPr>
        <w:t>Urząd Statystyczny w Olsztynie</w:t>
      </w:r>
      <w:r>
        <w:rPr>
          <w:rFonts w:eastAsia="Times New Roman"/>
          <w:lang w:eastAsia="pl-PL"/>
        </w:rPr>
        <w:t xml:space="preserve"> (</w:t>
      </w:r>
      <w:r w:rsidRPr="00A8095F">
        <w:rPr>
          <w:rFonts w:eastAsia="Times New Roman"/>
          <w:u w:val="single"/>
          <w:lang w:eastAsia="pl-PL"/>
        </w:rPr>
        <w:t>https://olsztyn.stat.gov.pl/)</w:t>
      </w:r>
    </w:p>
    <w:p w14:paraId="7A97E249" w14:textId="77777777" w:rsidR="00117B6D" w:rsidRPr="00117B6D" w:rsidRDefault="00117B6D" w:rsidP="00E56EFB">
      <w:pPr>
        <w:numPr>
          <w:ilvl w:val="0"/>
          <w:numId w:val="51"/>
        </w:numPr>
        <w:spacing w:after="0" w:line="276" w:lineRule="auto"/>
        <w:ind w:left="993"/>
        <w:rPr>
          <w:rFonts w:eastAsia="Times New Roman"/>
          <w:lang w:eastAsia="pl-PL"/>
        </w:rPr>
      </w:pPr>
      <w:r w:rsidRPr="00117B6D">
        <w:rPr>
          <w:rFonts w:eastAsia="Times New Roman"/>
          <w:lang w:eastAsia="pl-PL"/>
        </w:rPr>
        <w:t>Eurostat (</w:t>
      </w:r>
      <w:hyperlink r:id="rId10" w:history="1">
        <w:r w:rsidRPr="00117B6D">
          <w:rPr>
            <w:rFonts w:eastAsia="Times New Roman"/>
            <w:u w:val="single"/>
            <w:lang w:eastAsia="pl-PL"/>
          </w:rPr>
          <w:t>www.ec.europa.eu/eurostat</w:t>
        </w:r>
      </w:hyperlink>
      <w:r w:rsidRPr="00117B6D">
        <w:rPr>
          <w:rFonts w:eastAsia="Times New Roman"/>
          <w:lang w:eastAsia="pl-PL"/>
        </w:rPr>
        <w:t xml:space="preserve">); </w:t>
      </w:r>
    </w:p>
    <w:p w14:paraId="2FD11630" w14:textId="77777777" w:rsidR="00117B6D" w:rsidRPr="00117B6D" w:rsidRDefault="000C7451" w:rsidP="00E56EFB">
      <w:pPr>
        <w:numPr>
          <w:ilvl w:val="0"/>
          <w:numId w:val="51"/>
        </w:numPr>
        <w:spacing w:after="0" w:line="276" w:lineRule="auto"/>
        <w:ind w:left="993"/>
        <w:rPr>
          <w:rFonts w:eastAsia="Times New Roman"/>
          <w:lang w:eastAsia="pl-PL"/>
        </w:rPr>
      </w:pPr>
      <w:hyperlink r:id="rId11" w:history="1">
        <w:r w:rsidR="00117B6D" w:rsidRPr="00117B6D">
          <w:rPr>
            <w:rFonts w:eastAsia="Times New Roman"/>
            <w:u w:val="single"/>
            <w:lang w:eastAsia="pl-PL"/>
          </w:rPr>
          <w:t>https://biznes.warmia.mazury.pl/</w:t>
        </w:r>
      </w:hyperlink>
      <w:r w:rsidR="00117B6D" w:rsidRPr="00117B6D">
        <w:rPr>
          <w:rFonts w:eastAsia="Times New Roman"/>
          <w:lang w:eastAsia="pl-PL"/>
        </w:rPr>
        <w:t>;</w:t>
      </w:r>
    </w:p>
    <w:p w14:paraId="034CF919" w14:textId="77777777" w:rsidR="00117B6D" w:rsidRPr="00117B6D" w:rsidRDefault="000C7451" w:rsidP="00E56EFB">
      <w:pPr>
        <w:numPr>
          <w:ilvl w:val="0"/>
          <w:numId w:val="51"/>
        </w:numPr>
        <w:spacing w:after="0" w:line="276" w:lineRule="auto"/>
        <w:ind w:left="993"/>
        <w:rPr>
          <w:rFonts w:eastAsia="Times New Roman"/>
          <w:lang w:eastAsia="pl-PL"/>
        </w:rPr>
      </w:pPr>
      <w:hyperlink r:id="rId12" w:history="1">
        <w:r w:rsidR="00117B6D" w:rsidRPr="00117B6D">
          <w:rPr>
            <w:rFonts w:eastAsia="Times New Roman"/>
            <w:u w:val="single"/>
            <w:lang w:eastAsia="pl-PL"/>
          </w:rPr>
          <w:t>www.strategia2030.warmia.mazury.pl</w:t>
        </w:r>
      </w:hyperlink>
      <w:r w:rsidR="00117B6D" w:rsidRPr="00117B6D">
        <w:rPr>
          <w:rFonts w:eastAsia="Times New Roman"/>
          <w:lang w:eastAsia="pl-PL"/>
        </w:rPr>
        <w:t xml:space="preserve">; </w:t>
      </w:r>
    </w:p>
    <w:p w14:paraId="3AFCD666" w14:textId="77777777" w:rsidR="00117B6D" w:rsidRPr="00117B6D" w:rsidRDefault="00117B6D" w:rsidP="00E56EFB">
      <w:pPr>
        <w:numPr>
          <w:ilvl w:val="0"/>
          <w:numId w:val="51"/>
        </w:numPr>
        <w:spacing w:after="0" w:line="276" w:lineRule="auto"/>
        <w:ind w:left="993"/>
        <w:rPr>
          <w:rFonts w:eastAsia="Times New Roman"/>
          <w:lang w:eastAsia="pl-PL"/>
        </w:rPr>
      </w:pPr>
      <w:r w:rsidRPr="00117B6D">
        <w:rPr>
          <w:rFonts w:eastAsia="Times New Roman"/>
          <w:u w:val="single"/>
          <w:lang w:eastAsia="pl-PL"/>
        </w:rPr>
        <w:t>https://rpo.warmia.mazury.pl/</w:t>
      </w:r>
      <w:r w:rsidRPr="00117B6D">
        <w:rPr>
          <w:rFonts w:eastAsia="Times New Roman"/>
          <w:lang w:eastAsia="pl-PL"/>
        </w:rPr>
        <w:t xml:space="preserve">; </w:t>
      </w:r>
    </w:p>
    <w:p w14:paraId="10B9E83E" w14:textId="77777777" w:rsidR="00117B6D" w:rsidRPr="0079266F" w:rsidRDefault="00117B6D" w:rsidP="00E56EFB">
      <w:pPr>
        <w:numPr>
          <w:ilvl w:val="0"/>
          <w:numId w:val="51"/>
        </w:numPr>
        <w:spacing w:after="0" w:line="276" w:lineRule="auto"/>
        <w:ind w:left="993"/>
        <w:rPr>
          <w:rFonts w:eastAsia="Times New Roman"/>
          <w:u w:val="single"/>
        </w:rPr>
      </w:pPr>
      <w:r w:rsidRPr="00117B6D">
        <w:rPr>
          <w:rFonts w:eastAsia="Times New Roman"/>
          <w:u w:val="single"/>
        </w:rPr>
        <w:t>https://wupolsztyn.praca</w:t>
      </w:r>
      <w:r w:rsidRPr="0079266F">
        <w:rPr>
          <w:rFonts w:eastAsia="Times New Roman"/>
          <w:u w:val="single"/>
        </w:rPr>
        <w:t>.gov.pl/;</w:t>
      </w:r>
    </w:p>
    <w:p w14:paraId="470F4D31" w14:textId="73242F41" w:rsidR="00117B6D" w:rsidRPr="0079266F" w:rsidRDefault="000C7451" w:rsidP="00E56EFB">
      <w:pPr>
        <w:numPr>
          <w:ilvl w:val="0"/>
          <w:numId w:val="51"/>
        </w:numPr>
        <w:spacing w:after="0" w:line="276" w:lineRule="auto"/>
        <w:ind w:left="993"/>
        <w:rPr>
          <w:rFonts w:eastAsia="Times New Roman"/>
        </w:rPr>
      </w:pPr>
      <w:hyperlink r:id="rId13" w:history="1">
        <w:r w:rsidR="00117B6D" w:rsidRPr="0079266F">
          <w:rPr>
            <w:rStyle w:val="Hipercze"/>
            <w:rFonts w:eastAsia="Times New Roman"/>
            <w:color w:val="auto"/>
          </w:rPr>
          <w:t>https://warmia.mazury.pl/</w:t>
        </w:r>
      </w:hyperlink>
      <w:r w:rsidR="00117B6D" w:rsidRPr="0079266F">
        <w:rPr>
          <w:rFonts w:eastAsia="Times New Roman"/>
        </w:rPr>
        <w:t xml:space="preserve"> </w:t>
      </w:r>
      <w:r w:rsidR="00117B6D" w:rsidRPr="0079266F">
        <w:rPr>
          <w:rFonts w:cs="Calibri"/>
        </w:rPr>
        <w:t>(zakładka „Polityka społeczna”)</w:t>
      </w:r>
      <w:r w:rsidR="00117B6D" w:rsidRPr="0079266F">
        <w:rPr>
          <w:rFonts w:eastAsia="Times New Roman"/>
        </w:rPr>
        <w:t>;</w:t>
      </w:r>
    </w:p>
    <w:p w14:paraId="2DACD2C8" w14:textId="017D3C9F" w:rsidR="0079266F" w:rsidRDefault="0079266F" w:rsidP="00E56EFB">
      <w:pPr>
        <w:numPr>
          <w:ilvl w:val="0"/>
          <w:numId w:val="51"/>
        </w:numPr>
        <w:spacing w:after="0" w:line="276" w:lineRule="auto"/>
        <w:ind w:left="993"/>
        <w:rPr>
          <w:rFonts w:eastAsia="Times New Roman"/>
        </w:rPr>
      </w:pPr>
      <w:r w:rsidRPr="0079266F">
        <w:rPr>
          <w:rFonts w:eastAsia="Times New Roman"/>
        </w:rPr>
        <w:t xml:space="preserve">Rejestr szkół i </w:t>
      </w:r>
      <w:r w:rsidRPr="009C068C">
        <w:rPr>
          <w:rFonts w:eastAsia="Times New Roman"/>
        </w:rPr>
        <w:t>placówek oświatowych (</w:t>
      </w:r>
      <w:hyperlink r:id="rId14" w:history="1">
        <w:r w:rsidR="00475959" w:rsidRPr="00C707DA">
          <w:rPr>
            <w:rStyle w:val="Hipercze"/>
            <w:rFonts w:eastAsia="Times New Roman"/>
            <w:color w:val="auto"/>
          </w:rPr>
          <w:t>https://rspo.gov.pl/)</w:t>
        </w:r>
      </w:hyperlink>
      <w:r w:rsidR="00475959" w:rsidRPr="00C707DA">
        <w:rPr>
          <w:rStyle w:val="Hipercze"/>
          <w:color w:val="auto"/>
        </w:rPr>
        <w:t>,</w:t>
      </w:r>
    </w:p>
    <w:p w14:paraId="6E610AC5" w14:textId="4E187811" w:rsidR="0079266F" w:rsidRPr="00475959" w:rsidRDefault="000C7451" w:rsidP="00475959">
      <w:pPr>
        <w:numPr>
          <w:ilvl w:val="0"/>
          <w:numId w:val="51"/>
        </w:numPr>
        <w:spacing w:line="276" w:lineRule="auto"/>
        <w:ind w:left="993"/>
        <w:rPr>
          <w:bCs/>
          <w:i/>
        </w:rPr>
      </w:pPr>
      <w:hyperlink r:id="rId15" w:history="1">
        <w:r w:rsidR="00475959" w:rsidRPr="00C707DA">
          <w:rPr>
            <w:rStyle w:val="Hipercze"/>
            <w:rFonts w:eastAsia="Times New Roman"/>
            <w:color w:val="auto"/>
          </w:rPr>
          <w:t>https://empatia.mpips.gov.pl/</w:t>
        </w:r>
      </w:hyperlink>
      <w:r w:rsidR="00475959" w:rsidRPr="005F7175">
        <w:rPr>
          <w:bCs/>
        </w:rPr>
        <w:t>–</w:t>
      </w:r>
      <w:r w:rsidR="00475959" w:rsidRPr="00475959">
        <w:rPr>
          <w:bCs/>
          <w:i/>
        </w:rPr>
        <w:t xml:space="preserve"> </w:t>
      </w:r>
      <w:r w:rsidR="00475959" w:rsidRPr="00475959">
        <w:rPr>
          <w:bCs/>
        </w:rPr>
        <w:t xml:space="preserve">w tym, w szczególności </w:t>
      </w:r>
      <w:r w:rsidR="00475959" w:rsidRPr="00475959">
        <w:rPr>
          <w:bCs/>
          <w:i/>
        </w:rPr>
        <w:t xml:space="preserve">Rejestr żłobków i klubów dziecięcych </w:t>
      </w:r>
      <w:r w:rsidR="00475959" w:rsidRPr="00475959">
        <w:rPr>
          <w:bCs/>
        </w:rPr>
        <w:t xml:space="preserve">oraz </w:t>
      </w:r>
      <w:r w:rsidR="00475959" w:rsidRPr="00475959">
        <w:rPr>
          <w:bCs/>
          <w:i/>
        </w:rPr>
        <w:t>Wykaz dziennych opiekunów.</w:t>
      </w:r>
    </w:p>
    <w:p w14:paraId="0EC8204C" w14:textId="02CDFF96" w:rsidR="00FC3432" w:rsidRPr="00FC3432" w:rsidRDefault="00FC3432" w:rsidP="00FC3432">
      <w:pPr>
        <w:spacing w:before="120" w:after="120" w:line="276" w:lineRule="auto"/>
        <w:ind w:firstLine="567"/>
        <w:jc w:val="both"/>
        <w:rPr>
          <w:rFonts w:eastAsia="Times New Roman" w:cs="Tahoma"/>
        </w:rPr>
      </w:pPr>
      <w:r w:rsidRPr="00FC3432">
        <w:rPr>
          <w:rFonts w:eastAsia="Times New Roman" w:cs="Tahoma"/>
        </w:rPr>
        <w:t>Wykonawca dokona, w porozumieniu z Zamawiającym na etapie raportu metodycznego, wyboru ostatecznej listy dokumentów, które powinny zostać uwzględnione w analizie. Wykonawca opracuje wstępny oraz właściwy Desk Research na najnowszych wersjach dokumentów</w:t>
      </w:r>
      <w:r w:rsidRPr="00FC3432">
        <w:rPr>
          <w:rFonts w:eastAsia="Times New Roman" w:cs="Tahoma"/>
          <w:vertAlign w:val="superscript"/>
        </w:rPr>
        <w:footnoteReference w:id="22"/>
      </w:r>
      <w:r w:rsidRPr="00FC3432">
        <w:rPr>
          <w:rFonts w:eastAsia="Times New Roman" w:cs="Tahoma"/>
        </w:rPr>
        <w:t xml:space="preserve">. Wskazane podstawowe dokumenty źródłowe dostępne są m.in.: na stronie internetowej </w:t>
      </w:r>
      <w:r w:rsidRPr="00FC3432">
        <w:rPr>
          <w:rFonts w:eastAsia="Times New Roman" w:cs="Tahoma"/>
        </w:rPr>
        <w:lastRenderedPageBreak/>
        <w:t xml:space="preserve">www.rpo.warmia.mazury.pl, </w:t>
      </w:r>
      <w:r w:rsidRPr="00FC3432">
        <w:rPr>
          <w:rFonts w:eastAsia="Times New Roman"/>
          <w:lang w:eastAsia="pl-PL"/>
        </w:rPr>
        <w:t>www.gov.pl/web/fundusze-regiony</w:t>
      </w:r>
      <w:r w:rsidRPr="00FC3432">
        <w:rPr>
          <w:rFonts w:eastAsia="Times New Roman"/>
        </w:rPr>
        <w:t xml:space="preserve">, </w:t>
      </w:r>
      <w:hyperlink r:id="rId16" w:history="1">
        <w:r w:rsidRPr="00FC3432">
          <w:rPr>
            <w:rFonts w:eastAsia="Times New Roman" w:cs="Tahoma"/>
            <w:lang w:eastAsia="pl-PL"/>
          </w:rPr>
          <w:t>www.ewaluacja.gov.pl</w:t>
        </w:r>
      </w:hyperlink>
      <w:r w:rsidR="00771D9A">
        <w:rPr>
          <w:rFonts w:eastAsia="Times New Roman" w:cs="Tahoma"/>
          <w:lang w:eastAsia="pl-PL"/>
        </w:rPr>
        <w:t xml:space="preserve"> </w:t>
      </w:r>
      <w:r w:rsidRPr="00FC3432">
        <w:rPr>
          <w:rFonts w:eastAsia="Times New Roman"/>
        </w:rPr>
        <w:t xml:space="preserve">lub </w:t>
      </w:r>
      <w:r w:rsidR="00771D9A">
        <w:rPr>
          <w:rFonts w:eastAsia="Times New Roman"/>
        </w:rPr>
        <w:br/>
      </w:r>
      <w:r w:rsidRPr="00FC3432">
        <w:rPr>
          <w:rFonts w:eastAsia="Times New Roman"/>
        </w:rPr>
        <w:t>w siedzibie</w:t>
      </w:r>
      <w:r w:rsidRPr="00FC3432">
        <w:rPr>
          <w:rFonts w:eastAsia="Times New Roman" w:cs="Tahoma"/>
        </w:rPr>
        <w:t xml:space="preserve"> Zamawiającego.</w:t>
      </w:r>
    </w:p>
    <w:p w14:paraId="5B3F5681" w14:textId="49A08330" w:rsidR="004E71A1" w:rsidRPr="00FC3432" w:rsidRDefault="00FC3432" w:rsidP="007B2433">
      <w:pPr>
        <w:pStyle w:val="Akapitzlist"/>
        <w:numPr>
          <w:ilvl w:val="0"/>
          <w:numId w:val="23"/>
        </w:numPr>
        <w:spacing w:before="240" w:after="120" w:line="276" w:lineRule="auto"/>
        <w:ind w:left="714" w:hanging="357"/>
        <w:contextualSpacing w:val="0"/>
        <w:rPr>
          <w:rStyle w:val="Tytuksiki"/>
          <w:rFonts w:cs="Calibri"/>
          <w:sz w:val="24"/>
          <w:szCs w:val="24"/>
        </w:rPr>
      </w:pPr>
      <w:r w:rsidRPr="00FC3432">
        <w:rPr>
          <w:rStyle w:val="Tytuksiki"/>
          <w:rFonts w:cs="Calibri"/>
          <w:sz w:val="24"/>
          <w:szCs w:val="24"/>
        </w:rPr>
        <w:t>Właściwa analiza</w:t>
      </w:r>
      <w:r w:rsidR="004E71A1" w:rsidRPr="00FC3432">
        <w:rPr>
          <w:rStyle w:val="Tytuksiki"/>
          <w:rFonts w:cs="Calibri"/>
          <w:sz w:val="24"/>
          <w:szCs w:val="24"/>
        </w:rPr>
        <w:t xml:space="preserve"> podstawowych danych źródłowych (Desk Research)</w:t>
      </w:r>
    </w:p>
    <w:p w14:paraId="0C79F211" w14:textId="77777777" w:rsidR="00FC3432" w:rsidRPr="00FC3432" w:rsidRDefault="00FC3432" w:rsidP="00FC3432">
      <w:pPr>
        <w:spacing w:after="0" w:line="276" w:lineRule="auto"/>
        <w:ind w:firstLine="709"/>
        <w:jc w:val="both"/>
        <w:rPr>
          <w:rFonts w:eastAsia="Times New Roman"/>
        </w:rPr>
      </w:pPr>
      <w:r w:rsidRPr="00FC3432">
        <w:rPr>
          <w:rFonts w:eastAsia="Times New Roman"/>
        </w:rPr>
        <w:t xml:space="preserve">Metoda będzie polegała na zebraniu oraz analizie danych zastanych, które zostały zidentyfikowane we wstępnym Desk Research (pełna lista dokumentów zamieszczona będzie w raporcie metodycznym). </w:t>
      </w:r>
    </w:p>
    <w:p w14:paraId="1AD7B4F7" w14:textId="3D483172" w:rsidR="00FC3432" w:rsidRDefault="00FC3432" w:rsidP="00771D9A">
      <w:pPr>
        <w:spacing w:after="120" w:line="276" w:lineRule="auto"/>
        <w:ind w:firstLine="357"/>
        <w:jc w:val="both"/>
        <w:rPr>
          <w:rFonts w:cs="Calibri"/>
          <w:color w:val="FF0000"/>
          <w:sz w:val="24"/>
          <w:szCs w:val="24"/>
        </w:rPr>
      </w:pPr>
      <w:r w:rsidRPr="00FC3432">
        <w:rPr>
          <w:rFonts w:eastAsia="Times New Roman"/>
        </w:rPr>
        <w:t>Rzetelność prowadzonej analizy zapewni odpowiedni dobór dokumentów źródłowych. W ramach badania analizowane będą najbardziej aktualne wersje dokumentów. Każdy dokument analizowany będzie szczegółowo, a informacje budzące wątpliwości Wykonawcy będą na bieżąco konsultowane z Zamawiającym.</w:t>
      </w:r>
    </w:p>
    <w:p w14:paraId="3ACDFBAA" w14:textId="430AB7B2" w:rsidR="00FC3432" w:rsidRPr="00FC3432" w:rsidRDefault="00FC3432" w:rsidP="007B2433">
      <w:pPr>
        <w:numPr>
          <w:ilvl w:val="0"/>
          <w:numId w:val="23"/>
        </w:numPr>
        <w:spacing w:before="240" w:after="120" w:line="276" w:lineRule="auto"/>
        <w:ind w:left="714" w:hanging="357"/>
        <w:rPr>
          <w:rStyle w:val="Tytuksiki"/>
          <w:rFonts w:cs="Calibri"/>
          <w:sz w:val="24"/>
          <w:szCs w:val="24"/>
        </w:rPr>
      </w:pPr>
      <w:r w:rsidRPr="00FC3432">
        <w:rPr>
          <w:rStyle w:val="Tytuksiki"/>
          <w:rFonts w:cs="Calibri"/>
          <w:sz w:val="24"/>
          <w:szCs w:val="24"/>
        </w:rPr>
        <w:t>Przegląd projektów wybranych do dofinansowania oraz ich pogłębiona ocena</w:t>
      </w:r>
    </w:p>
    <w:p w14:paraId="1A06E9EB" w14:textId="77777777" w:rsidR="00FC3432" w:rsidRPr="009F6E0D" w:rsidRDefault="00FC3432" w:rsidP="004F7E1E">
      <w:pPr>
        <w:spacing w:after="0" w:line="276" w:lineRule="auto"/>
        <w:ind w:firstLine="567"/>
        <w:jc w:val="both"/>
        <w:rPr>
          <w:rFonts w:eastAsia="Times New Roman"/>
        </w:rPr>
      </w:pPr>
      <w:r w:rsidRPr="00FC3432">
        <w:rPr>
          <w:rFonts w:eastAsia="Times New Roman"/>
        </w:rPr>
        <w:t xml:space="preserve">Metoda będzie polegała na ilościowej i jakościowej analizie danych dotyczących wniosków o dofinansowanie złożonych w ramach RPO </w:t>
      </w:r>
      <w:proofErr w:type="spellStart"/>
      <w:r w:rsidRPr="00FC3432">
        <w:rPr>
          <w:rFonts w:eastAsia="Times New Roman"/>
        </w:rPr>
        <w:t>WiM</w:t>
      </w:r>
      <w:proofErr w:type="spellEnd"/>
      <w:r w:rsidRPr="00FC3432">
        <w:rPr>
          <w:rFonts w:eastAsia="Times New Roman"/>
        </w:rPr>
        <w:t xml:space="preserve"> 2014-2020, które otrzymały dofinansowanie. </w:t>
      </w:r>
      <w:r w:rsidRPr="009F6E0D">
        <w:rPr>
          <w:rFonts w:eastAsia="Times New Roman"/>
        </w:rPr>
        <w:t>Analiza posłuży do pozyskania informacji m.in. o poniesionych nakładach względem efektów rzeczowych. Przegląd dokumentacji stanowi również podstawę do wytypowania przykładów dobrych praktyk.</w:t>
      </w:r>
    </w:p>
    <w:p w14:paraId="1648922C" w14:textId="52963694" w:rsidR="00FC3432" w:rsidRPr="009F6E0D" w:rsidRDefault="00FC3432" w:rsidP="004F7E1E">
      <w:pPr>
        <w:spacing w:line="276" w:lineRule="auto"/>
        <w:ind w:firstLine="567"/>
        <w:jc w:val="both"/>
        <w:rPr>
          <w:rFonts w:eastAsia="Times New Roman"/>
        </w:rPr>
      </w:pPr>
      <w:r w:rsidRPr="009F6E0D">
        <w:rPr>
          <w:rFonts w:eastAsia="Times New Roman"/>
        </w:rPr>
        <w:t xml:space="preserve">Według stanu na </w:t>
      </w:r>
      <w:r w:rsidR="009F6E0D" w:rsidRPr="009F6E0D">
        <w:rPr>
          <w:rFonts w:eastAsia="Times New Roman"/>
        </w:rPr>
        <w:t>29 lipca</w:t>
      </w:r>
      <w:r w:rsidRPr="009F6E0D">
        <w:rPr>
          <w:rFonts w:eastAsia="Times New Roman"/>
        </w:rPr>
        <w:t xml:space="preserve"> 2021 r. zbiór projektów zatwierdzonych do dofinansowania w ramach wyszc</w:t>
      </w:r>
      <w:r w:rsidR="009F6E0D" w:rsidRPr="009F6E0D">
        <w:rPr>
          <w:rFonts w:eastAsia="Times New Roman"/>
        </w:rPr>
        <w:t>zególnionych poniżej działań/poddziałań</w:t>
      </w:r>
      <w:r w:rsidRPr="009F6E0D">
        <w:rPr>
          <w:rFonts w:eastAsia="Times New Roman"/>
        </w:rPr>
        <w:t xml:space="preserve"> RPO </w:t>
      </w:r>
      <w:proofErr w:type="spellStart"/>
      <w:r w:rsidRPr="009F6E0D">
        <w:rPr>
          <w:rFonts w:eastAsia="Times New Roman"/>
        </w:rPr>
        <w:t>WiM</w:t>
      </w:r>
      <w:proofErr w:type="spellEnd"/>
      <w:r w:rsidRPr="009F6E0D">
        <w:rPr>
          <w:rFonts w:eastAsia="Times New Roman"/>
        </w:rPr>
        <w:t xml:space="preserve"> 2014-2020 wynosił </w:t>
      </w:r>
      <w:r w:rsidR="009F6E0D" w:rsidRPr="009F6E0D">
        <w:rPr>
          <w:rFonts w:eastAsia="Times New Roman"/>
        </w:rPr>
        <w:t>203 projekty</w:t>
      </w:r>
      <w:r w:rsidRPr="009F6E0D">
        <w:rPr>
          <w:rStyle w:val="Odwoanieprzypisudolnego"/>
          <w:rFonts w:eastAsia="Times New Roman"/>
        </w:rPr>
        <w:footnoteReference w:id="23"/>
      </w:r>
      <w:r w:rsidRPr="009F6E0D">
        <w:rPr>
          <w:rFonts w:eastAsia="Times New Roman"/>
        </w:rPr>
        <w:t>.</w:t>
      </w:r>
    </w:p>
    <w:p w14:paraId="791C657E" w14:textId="30FA9A49" w:rsidR="00FC3432" w:rsidRDefault="00FC3432" w:rsidP="00FC3432">
      <w:pPr>
        <w:pStyle w:val="Legenda"/>
        <w:keepNext/>
      </w:pPr>
      <w:r>
        <w:t>Tabela</w:t>
      </w:r>
      <w:r w:rsidR="00152197">
        <w:t xml:space="preserve"> 2</w:t>
      </w:r>
      <w:r>
        <w:t xml:space="preserve">. </w:t>
      </w:r>
      <w:r w:rsidRPr="00AB3D02">
        <w:t xml:space="preserve">Liczba realizowanych projektów </w:t>
      </w:r>
      <w:r>
        <w:t xml:space="preserve">i ich wartość </w:t>
      </w:r>
      <w:r w:rsidRPr="00AB3D02">
        <w:t xml:space="preserve">w </w:t>
      </w:r>
      <w:r w:rsidR="009F6E0D">
        <w:t>obszarach wsparcia</w:t>
      </w:r>
      <w:r w:rsidRPr="00AB3D02">
        <w:t xml:space="preserve"> RPO </w:t>
      </w:r>
      <w:proofErr w:type="spellStart"/>
      <w:r w:rsidRPr="00AB3D02">
        <w:t>WiM</w:t>
      </w:r>
      <w:proofErr w:type="spellEnd"/>
      <w:r w:rsidRPr="00AB3D02">
        <w:t xml:space="preserve"> 2014-2020</w:t>
      </w:r>
      <w:r w:rsidR="009F6E0D">
        <w:t xml:space="preserve"> nakierowanych na opiekę nad dziećmi (stan na 29.07</w:t>
      </w:r>
      <w:r w:rsidRPr="00AB3D02">
        <w:t>.2021 r.)</w:t>
      </w:r>
    </w:p>
    <w:tbl>
      <w:tblPr>
        <w:tblW w:w="7371" w:type="dxa"/>
        <w:jc w:val="center"/>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CellMar>
          <w:left w:w="70" w:type="dxa"/>
          <w:right w:w="70" w:type="dxa"/>
        </w:tblCellMar>
        <w:tblLook w:val="04A0" w:firstRow="1" w:lastRow="0" w:firstColumn="1" w:lastColumn="0" w:noHBand="0" w:noVBand="1"/>
      </w:tblPr>
      <w:tblGrid>
        <w:gridCol w:w="567"/>
        <w:gridCol w:w="1701"/>
        <w:gridCol w:w="1701"/>
        <w:gridCol w:w="1701"/>
        <w:gridCol w:w="1701"/>
      </w:tblGrid>
      <w:tr w:rsidR="00FC3432" w:rsidRPr="00386261" w14:paraId="67BD27A1" w14:textId="77777777" w:rsidTr="00FC3432">
        <w:trPr>
          <w:trHeight w:val="300"/>
          <w:jc w:val="center"/>
        </w:trPr>
        <w:tc>
          <w:tcPr>
            <w:tcW w:w="567" w:type="dxa"/>
            <w:shd w:val="clear" w:color="auto" w:fill="4472C4"/>
            <w:noWrap/>
            <w:vAlign w:val="center"/>
            <w:hideMark/>
          </w:tcPr>
          <w:p w14:paraId="516E85DD" w14:textId="77777777" w:rsidR="00FC3432" w:rsidRPr="00FC3432" w:rsidRDefault="00FC3432" w:rsidP="009F6E0D">
            <w:pPr>
              <w:spacing w:after="0" w:line="240" w:lineRule="auto"/>
              <w:jc w:val="center"/>
              <w:rPr>
                <w:rFonts w:eastAsia="Times New Roman"/>
                <w:color w:val="FFFFFF"/>
                <w:sz w:val="18"/>
                <w:szCs w:val="18"/>
                <w:lang w:eastAsia="pl-PL"/>
              </w:rPr>
            </w:pPr>
            <w:r w:rsidRPr="00FC3432">
              <w:rPr>
                <w:rFonts w:eastAsia="Times New Roman"/>
                <w:color w:val="FFFFFF"/>
                <w:sz w:val="18"/>
                <w:szCs w:val="18"/>
                <w:lang w:eastAsia="pl-PL"/>
              </w:rPr>
              <w:t>L.p.</w:t>
            </w:r>
          </w:p>
        </w:tc>
        <w:tc>
          <w:tcPr>
            <w:tcW w:w="1701" w:type="dxa"/>
            <w:shd w:val="clear" w:color="auto" w:fill="4472C4"/>
            <w:vAlign w:val="center"/>
          </w:tcPr>
          <w:p w14:paraId="108C224D" w14:textId="77777777" w:rsidR="00FC3432" w:rsidRPr="00FC3432" w:rsidRDefault="00FC3432" w:rsidP="009F6E0D">
            <w:pPr>
              <w:spacing w:after="0" w:line="240" w:lineRule="auto"/>
              <w:jc w:val="center"/>
              <w:rPr>
                <w:rFonts w:eastAsia="Times New Roman"/>
                <w:color w:val="FFFFFF"/>
                <w:sz w:val="18"/>
                <w:szCs w:val="18"/>
                <w:lang w:eastAsia="pl-PL"/>
              </w:rPr>
            </w:pPr>
            <w:r w:rsidRPr="00FC3432">
              <w:rPr>
                <w:rFonts w:eastAsia="Times New Roman"/>
                <w:color w:val="FFFFFF"/>
                <w:sz w:val="18"/>
                <w:szCs w:val="18"/>
                <w:lang w:eastAsia="pl-PL"/>
              </w:rPr>
              <w:t>Działanie</w:t>
            </w:r>
          </w:p>
        </w:tc>
        <w:tc>
          <w:tcPr>
            <w:tcW w:w="1701" w:type="dxa"/>
            <w:shd w:val="clear" w:color="auto" w:fill="4472C4"/>
            <w:vAlign w:val="center"/>
          </w:tcPr>
          <w:p w14:paraId="6B0C96FF" w14:textId="77777777" w:rsidR="00FC3432" w:rsidRPr="00FC3432" w:rsidRDefault="00FC3432" w:rsidP="009F6E0D">
            <w:pPr>
              <w:spacing w:after="0" w:line="240" w:lineRule="auto"/>
              <w:jc w:val="center"/>
              <w:rPr>
                <w:rFonts w:eastAsia="Times New Roman"/>
                <w:color w:val="FFFFFF"/>
                <w:sz w:val="18"/>
                <w:szCs w:val="18"/>
                <w:lang w:eastAsia="pl-PL"/>
              </w:rPr>
            </w:pPr>
            <w:r w:rsidRPr="00FC3432">
              <w:rPr>
                <w:rFonts w:eastAsia="Times New Roman"/>
                <w:color w:val="FFFFFF"/>
                <w:sz w:val="18"/>
                <w:szCs w:val="18"/>
                <w:lang w:eastAsia="pl-PL"/>
              </w:rPr>
              <w:t>Poddziałanie</w:t>
            </w:r>
          </w:p>
        </w:tc>
        <w:tc>
          <w:tcPr>
            <w:tcW w:w="1701" w:type="dxa"/>
            <w:shd w:val="clear" w:color="auto" w:fill="4472C4"/>
            <w:vAlign w:val="center"/>
          </w:tcPr>
          <w:p w14:paraId="5D09A939" w14:textId="77777777" w:rsidR="00FC3432" w:rsidRPr="00FC3432" w:rsidRDefault="00FC3432" w:rsidP="009F6E0D">
            <w:pPr>
              <w:spacing w:after="0" w:line="240" w:lineRule="auto"/>
              <w:jc w:val="center"/>
              <w:rPr>
                <w:rFonts w:eastAsia="Times New Roman"/>
                <w:color w:val="FFFFFF"/>
                <w:sz w:val="18"/>
                <w:szCs w:val="18"/>
                <w:lang w:eastAsia="pl-PL"/>
              </w:rPr>
            </w:pPr>
            <w:r w:rsidRPr="00FC3432">
              <w:rPr>
                <w:rFonts w:eastAsia="Times New Roman"/>
                <w:color w:val="FFFFFF"/>
                <w:sz w:val="18"/>
                <w:szCs w:val="18"/>
                <w:lang w:eastAsia="pl-PL"/>
              </w:rPr>
              <w:t>Liczba umów / decyzji o dofinasowanie projektów</w:t>
            </w:r>
          </w:p>
        </w:tc>
        <w:tc>
          <w:tcPr>
            <w:tcW w:w="1701" w:type="dxa"/>
            <w:shd w:val="clear" w:color="auto" w:fill="4472C4"/>
            <w:vAlign w:val="center"/>
          </w:tcPr>
          <w:p w14:paraId="56ADE1D2" w14:textId="51ED1F08" w:rsidR="00FC3432" w:rsidRPr="00FC3432" w:rsidRDefault="00FC3432" w:rsidP="009F6E0D">
            <w:pPr>
              <w:spacing w:after="0" w:line="240" w:lineRule="auto"/>
              <w:jc w:val="center"/>
              <w:rPr>
                <w:rFonts w:eastAsia="Times New Roman"/>
                <w:color w:val="FFFFFF"/>
                <w:sz w:val="18"/>
                <w:szCs w:val="18"/>
                <w:lang w:eastAsia="pl-PL"/>
              </w:rPr>
            </w:pPr>
            <w:r w:rsidRPr="00FC3432">
              <w:rPr>
                <w:rFonts w:eastAsia="Times New Roman"/>
                <w:color w:val="FFFFFF"/>
                <w:sz w:val="18"/>
                <w:szCs w:val="18"/>
                <w:lang w:eastAsia="pl-PL"/>
              </w:rPr>
              <w:t xml:space="preserve">Wartość </w:t>
            </w:r>
            <w:r w:rsidR="00D53D40">
              <w:rPr>
                <w:rFonts w:eastAsia="Times New Roman"/>
                <w:color w:val="FFFFFF"/>
                <w:sz w:val="18"/>
                <w:szCs w:val="18"/>
                <w:lang w:eastAsia="pl-PL"/>
              </w:rPr>
              <w:t xml:space="preserve">dofinansowania UE </w:t>
            </w:r>
            <w:r w:rsidRPr="00FC3432">
              <w:rPr>
                <w:rFonts w:eastAsia="Times New Roman"/>
                <w:color w:val="FFFFFF"/>
                <w:sz w:val="18"/>
                <w:szCs w:val="18"/>
                <w:lang w:eastAsia="pl-PL"/>
              </w:rPr>
              <w:t xml:space="preserve">podpisanych umów o dofinasowanie projektów  </w:t>
            </w:r>
          </w:p>
        </w:tc>
      </w:tr>
      <w:tr w:rsidR="00FC3432" w:rsidRPr="00386261" w14:paraId="6EA37BF7" w14:textId="77777777" w:rsidTr="00FC3432">
        <w:trPr>
          <w:trHeight w:val="300"/>
          <w:jc w:val="center"/>
        </w:trPr>
        <w:tc>
          <w:tcPr>
            <w:tcW w:w="567" w:type="dxa"/>
            <w:shd w:val="clear" w:color="auto" w:fill="D9E2F3"/>
            <w:noWrap/>
            <w:vAlign w:val="center"/>
            <w:hideMark/>
          </w:tcPr>
          <w:p w14:paraId="5EA62C5E" w14:textId="77777777" w:rsidR="00FC3432" w:rsidRPr="00FC3432" w:rsidRDefault="00FC3432" w:rsidP="009F6E0D">
            <w:pPr>
              <w:spacing w:after="0" w:line="240" w:lineRule="auto"/>
              <w:jc w:val="right"/>
              <w:rPr>
                <w:rFonts w:eastAsia="Times New Roman"/>
                <w:color w:val="000000"/>
                <w:sz w:val="18"/>
                <w:szCs w:val="18"/>
                <w:lang w:eastAsia="pl-PL"/>
              </w:rPr>
            </w:pPr>
            <w:r w:rsidRPr="00FC3432">
              <w:rPr>
                <w:rFonts w:eastAsia="Times New Roman"/>
                <w:color w:val="000000"/>
                <w:sz w:val="18"/>
                <w:szCs w:val="18"/>
                <w:lang w:eastAsia="pl-PL"/>
              </w:rPr>
              <w:t>1.</w:t>
            </w:r>
          </w:p>
        </w:tc>
        <w:tc>
          <w:tcPr>
            <w:tcW w:w="1701" w:type="dxa"/>
            <w:shd w:val="clear" w:color="auto" w:fill="D9E2F3"/>
            <w:vAlign w:val="center"/>
          </w:tcPr>
          <w:p w14:paraId="4B5DC18D" w14:textId="77777777" w:rsidR="00FC3432" w:rsidRPr="009F6E0D" w:rsidRDefault="00FC3432" w:rsidP="009F6E0D">
            <w:pPr>
              <w:spacing w:after="0" w:line="240" w:lineRule="auto"/>
              <w:jc w:val="center"/>
              <w:rPr>
                <w:rFonts w:eastAsia="Times New Roman"/>
                <w:sz w:val="18"/>
                <w:szCs w:val="18"/>
                <w:lang w:eastAsia="pl-PL"/>
              </w:rPr>
            </w:pPr>
            <w:r w:rsidRPr="009F6E0D">
              <w:rPr>
                <w:rFonts w:eastAsia="Times New Roman"/>
                <w:sz w:val="18"/>
                <w:szCs w:val="18"/>
                <w:lang w:eastAsia="pl-PL"/>
              </w:rPr>
              <w:t>2.1</w:t>
            </w:r>
          </w:p>
        </w:tc>
        <w:tc>
          <w:tcPr>
            <w:tcW w:w="1701" w:type="dxa"/>
            <w:shd w:val="clear" w:color="auto" w:fill="D9E2F3"/>
            <w:vAlign w:val="center"/>
          </w:tcPr>
          <w:p w14:paraId="66D7094C" w14:textId="77777777" w:rsidR="00FC3432" w:rsidRPr="009F6E0D" w:rsidRDefault="00FC3432" w:rsidP="009F6E0D">
            <w:pPr>
              <w:spacing w:after="0" w:line="240" w:lineRule="auto"/>
              <w:jc w:val="center"/>
              <w:rPr>
                <w:rFonts w:eastAsia="Times New Roman"/>
                <w:sz w:val="18"/>
                <w:szCs w:val="18"/>
                <w:lang w:eastAsia="pl-PL"/>
              </w:rPr>
            </w:pPr>
            <w:r w:rsidRPr="009F6E0D">
              <w:rPr>
                <w:rFonts w:eastAsia="Times New Roman"/>
                <w:sz w:val="18"/>
                <w:szCs w:val="18"/>
                <w:lang w:eastAsia="pl-PL"/>
              </w:rPr>
              <w:br w:type="column"/>
              <w:t>—</w:t>
            </w:r>
          </w:p>
        </w:tc>
        <w:tc>
          <w:tcPr>
            <w:tcW w:w="1701" w:type="dxa"/>
            <w:shd w:val="clear" w:color="auto" w:fill="D9E2F3"/>
            <w:vAlign w:val="center"/>
          </w:tcPr>
          <w:p w14:paraId="628CA8F6" w14:textId="759F948A" w:rsidR="00FC3432" w:rsidRPr="009F6E0D" w:rsidRDefault="009F6E0D" w:rsidP="009F6E0D">
            <w:pPr>
              <w:spacing w:after="0" w:line="240" w:lineRule="auto"/>
              <w:jc w:val="right"/>
              <w:rPr>
                <w:rFonts w:eastAsia="Times New Roman"/>
                <w:sz w:val="18"/>
                <w:szCs w:val="18"/>
                <w:lang w:eastAsia="pl-PL"/>
              </w:rPr>
            </w:pPr>
            <w:r w:rsidRPr="009F6E0D">
              <w:rPr>
                <w:rFonts w:eastAsia="Times New Roman"/>
                <w:sz w:val="18"/>
                <w:szCs w:val="18"/>
                <w:lang w:eastAsia="pl-PL"/>
              </w:rPr>
              <w:t>142</w:t>
            </w:r>
          </w:p>
        </w:tc>
        <w:tc>
          <w:tcPr>
            <w:tcW w:w="1701" w:type="dxa"/>
            <w:shd w:val="clear" w:color="auto" w:fill="D9E2F3"/>
          </w:tcPr>
          <w:p w14:paraId="493AC4FA" w14:textId="090818FE" w:rsidR="00FC3432" w:rsidRPr="009F6E0D" w:rsidRDefault="009F6E0D" w:rsidP="009F6E0D">
            <w:pPr>
              <w:spacing w:after="0" w:line="240" w:lineRule="auto"/>
              <w:jc w:val="right"/>
              <w:rPr>
                <w:rFonts w:eastAsia="Times New Roman"/>
                <w:sz w:val="18"/>
                <w:szCs w:val="18"/>
                <w:lang w:eastAsia="pl-PL"/>
              </w:rPr>
            </w:pPr>
            <w:r w:rsidRPr="009F6E0D">
              <w:rPr>
                <w:rFonts w:eastAsia="Times New Roman"/>
                <w:sz w:val="18"/>
                <w:szCs w:val="18"/>
                <w:lang w:eastAsia="pl-PL"/>
              </w:rPr>
              <w:t>65 193 869</w:t>
            </w:r>
          </w:p>
        </w:tc>
      </w:tr>
      <w:tr w:rsidR="00FC3432" w:rsidRPr="00386261" w14:paraId="567C6100" w14:textId="77777777" w:rsidTr="00FC3432">
        <w:trPr>
          <w:trHeight w:val="300"/>
          <w:jc w:val="center"/>
        </w:trPr>
        <w:tc>
          <w:tcPr>
            <w:tcW w:w="567" w:type="dxa"/>
            <w:shd w:val="clear" w:color="auto" w:fill="B4C6E7"/>
            <w:noWrap/>
            <w:vAlign w:val="center"/>
            <w:hideMark/>
          </w:tcPr>
          <w:p w14:paraId="10D7A812" w14:textId="77777777" w:rsidR="00FC3432" w:rsidRPr="00FC3432" w:rsidRDefault="00FC3432" w:rsidP="009F6E0D">
            <w:pPr>
              <w:spacing w:after="0" w:line="240" w:lineRule="auto"/>
              <w:jc w:val="right"/>
              <w:rPr>
                <w:rFonts w:eastAsia="Times New Roman"/>
                <w:color w:val="000000"/>
                <w:sz w:val="18"/>
                <w:szCs w:val="18"/>
                <w:lang w:eastAsia="pl-PL"/>
              </w:rPr>
            </w:pPr>
            <w:r w:rsidRPr="00FC3432">
              <w:rPr>
                <w:rFonts w:eastAsia="Times New Roman"/>
                <w:color w:val="000000"/>
                <w:sz w:val="18"/>
                <w:szCs w:val="18"/>
                <w:lang w:eastAsia="pl-PL"/>
              </w:rPr>
              <w:t>2.</w:t>
            </w:r>
          </w:p>
        </w:tc>
        <w:tc>
          <w:tcPr>
            <w:tcW w:w="1701" w:type="dxa"/>
            <w:shd w:val="clear" w:color="auto" w:fill="B4C6E7"/>
            <w:vAlign w:val="center"/>
          </w:tcPr>
          <w:p w14:paraId="03BF4320" w14:textId="0568F2D1" w:rsidR="00FC3432" w:rsidRPr="009F6E0D" w:rsidRDefault="009F6E0D" w:rsidP="009F6E0D">
            <w:pPr>
              <w:spacing w:after="0" w:line="240" w:lineRule="auto"/>
              <w:jc w:val="center"/>
              <w:rPr>
                <w:rFonts w:eastAsia="Times New Roman"/>
                <w:sz w:val="18"/>
                <w:szCs w:val="18"/>
                <w:lang w:eastAsia="pl-PL"/>
              </w:rPr>
            </w:pPr>
            <w:r w:rsidRPr="009F6E0D">
              <w:rPr>
                <w:rFonts w:eastAsia="Times New Roman"/>
                <w:sz w:val="18"/>
                <w:szCs w:val="18"/>
                <w:lang w:eastAsia="pl-PL"/>
              </w:rPr>
              <w:t>9.3</w:t>
            </w:r>
          </w:p>
        </w:tc>
        <w:tc>
          <w:tcPr>
            <w:tcW w:w="1701" w:type="dxa"/>
            <w:shd w:val="clear" w:color="auto" w:fill="B4C6E7"/>
            <w:vAlign w:val="center"/>
          </w:tcPr>
          <w:p w14:paraId="5B7ED8A6" w14:textId="22951681" w:rsidR="00FC3432" w:rsidRPr="009F6E0D" w:rsidRDefault="009F6E0D" w:rsidP="009F6E0D">
            <w:pPr>
              <w:spacing w:after="0" w:line="240" w:lineRule="auto"/>
              <w:jc w:val="center"/>
              <w:rPr>
                <w:rFonts w:eastAsia="Times New Roman"/>
                <w:sz w:val="18"/>
                <w:szCs w:val="18"/>
                <w:lang w:eastAsia="pl-PL"/>
              </w:rPr>
            </w:pPr>
            <w:r w:rsidRPr="009F6E0D">
              <w:rPr>
                <w:rFonts w:eastAsia="Times New Roman"/>
                <w:sz w:val="18"/>
                <w:szCs w:val="18"/>
                <w:lang w:eastAsia="pl-PL"/>
              </w:rPr>
              <w:t>9.3.5</w:t>
            </w:r>
          </w:p>
        </w:tc>
        <w:tc>
          <w:tcPr>
            <w:tcW w:w="1701" w:type="dxa"/>
            <w:shd w:val="clear" w:color="auto" w:fill="B4C6E7"/>
            <w:vAlign w:val="center"/>
          </w:tcPr>
          <w:p w14:paraId="2C4A30B9" w14:textId="45C0C782" w:rsidR="00FC3432" w:rsidRPr="009F6E0D" w:rsidRDefault="009F6E0D" w:rsidP="009F6E0D">
            <w:pPr>
              <w:spacing w:after="0" w:line="240" w:lineRule="auto"/>
              <w:jc w:val="right"/>
              <w:rPr>
                <w:rFonts w:eastAsia="Times New Roman"/>
                <w:sz w:val="18"/>
                <w:szCs w:val="18"/>
                <w:lang w:eastAsia="pl-PL"/>
              </w:rPr>
            </w:pPr>
            <w:r w:rsidRPr="009F6E0D">
              <w:rPr>
                <w:rFonts w:eastAsia="Times New Roman"/>
                <w:sz w:val="18"/>
                <w:szCs w:val="18"/>
                <w:lang w:eastAsia="pl-PL"/>
              </w:rPr>
              <w:t>11</w:t>
            </w:r>
          </w:p>
        </w:tc>
        <w:tc>
          <w:tcPr>
            <w:tcW w:w="1701" w:type="dxa"/>
            <w:shd w:val="clear" w:color="auto" w:fill="B4C6E7"/>
          </w:tcPr>
          <w:p w14:paraId="353BE992" w14:textId="4CDB8A60" w:rsidR="00FC3432" w:rsidRPr="009F6E0D" w:rsidRDefault="009F6E0D" w:rsidP="009F6E0D">
            <w:pPr>
              <w:spacing w:after="0" w:line="240" w:lineRule="auto"/>
              <w:jc w:val="right"/>
              <w:rPr>
                <w:rFonts w:eastAsia="Times New Roman"/>
                <w:sz w:val="18"/>
                <w:szCs w:val="18"/>
                <w:lang w:eastAsia="pl-PL"/>
              </w:rPr>
            </w:pPr>
            <w:r w:rsidRPr="009F6E0D">
              <w:rPr>
                <w:rFonts w:eastAsia="Times New Roman"/>
                <w:sz w:val="18"/>
                <w:szCs w:val="18"/>
                <w:lang w:eastAsia="pl-PL"/>
              </w:rPr>
              <w:t>5 466 681</w:t>
            </w:r>
            <w:r w:rsidR="00FC3432" w:rsidRPr="009F6E0D">
              <w:rPr>
                <w:rFonts w:eastAsia="Times New Roman"/>
                <w:sz w:val="18"/>
                <w:szCs w:val="18"/>
                <w:lang w:eastAsia="pl-PL"/>
              </w:rPr>
              <w:t xml:space="preserve"> </w:t>
            </w:r>
          </w:p>
        </w:tc>
      </w:tr>
      <w:tr w:rsidR="00FC3432" w:rsidRPr="00386261" w14:paraId="24B855CE" w14:textId="77777777" w:rsidTr="00FC3432">
        <w:trPr>
          <w:trHeight w:val="300"/>
          <w:jc w:val="center"/>
        </w:trPr>
        <w:tc>
          <w:tcPr>
            <w:tcW w:w="567" w:type="dxa"/>
            <w:shd w:val="clear" w:color="auto" w:fill="D9E2F3"/>
            <w:noWrap/>
            <w:vAlign w:val="center"/>
            <w:hideMark/>
          </w:tcPr>
          <w:p w14:paraId="7CA22A78" w14:textId="77777777" w:rsidR="00FC3432" w:rsidRPr="00FC3432" w:rsidRDefault="00FC3432" w:rsidP="009F6E0D">
            <w:pPr>
              <w:spacing w:after="0" w:line="240" w:lineRule="auto"/>
              <w:jc w:val="right"/>
              <w:rPr>
                <w:rFonts w:eastAsia="Times New Roman"/>
                <w:color w:val="000000"/>
                <w:sz w:val="18"/>
                <w:szCs w:val="18"/>
                <w:lang w:eastAsia="pl-PL"/>
              </w:rPr>
            </w:pPr>
            <w:r w:rsidRPr="00FC3432">
              <w:rPr>
                <w:rFonts w:eastAsia="Times New Roman"/>
                <w:color w:val="000000"/>
                <w:sz w:val="18"/>
                <w:szCs w:val="18"/>
                <w:lang w:eastAsia="pl-PL"/>
              </w:rPr>
              <w:t>3.</w:t>
            </w:r>
          </w:p>
        </w:tc>
        <w:tc>
          <w:tcPr>
            <w:tcW w:w="1701" w:type="dxa"/>
            <w:shd w:val="clear" w:color="auto" w:fill="D9E2F3"/>
            <w:vAlign w:val="center"/>
          </w:tcPr>
          <w:p w14:paraId="756E9609" w14:textId="1C9A5D8C" w:rsidR="00FC3432" w:rsidRPr="009F6E0D" w:rsidRDefault="009F6E0D" w:rsidP="009F6E0D">
            <w:pPr>
              <w:spacing w:after="0" w:line="240" w:lineRule="auto"/>
              <w:jc w:val="center"/>
              <w:rPr>
                <w:rFonts w:eastAsia="Times New Roman"/>
                <w:sz w:val="18"/>
                <w:szCs w:val="18"/>
                <w:lang w:eastAsia="pl-PL"/>
              </w:rPr>
            </w:pPr>
            <w:r w:rsidRPr="009F6E0D">
              <w:rPr>
                <w:rFonts w:eastAsia="Times New Roman"/>
                <w:sz w:val="18"/>
                <w:szCs w:val="18"/>
                <w:lang w:eastAsia="pl-PL"/>
              </w:rPr>
              <w:t>10.4</w:t>
            </w:r>
          </w:p>
        </w:tc>
        <w:tc>
          <w:tcPr>
            <w:tcW w:w="1701" w:type="dxa"/>
            <w:shd w:val="clear" w:color="auto" w:fill="D9E2F3"/>
            <w:vAlign w:val="center"/>
          </w:tcPr>
          <w:p w14:paraId="2E7EBB00" w14:textId="6E21CDFC" w:rsidR="00FC3432" w:rsidRPr="009F6E0D" w:rsidRDefault="009F6E0D" w:rsidP="009F6E0D">
            <w:pPr>
              <w:spacing w:after="0" w:line="240" w:lineRule="auto"/>
              <w:jc w:val="center"/>
              <w:rPr>
                <w:rFonts w:eastAsia="Times New Roman"/>
                <w:sz w:val="18"/>
                <w:szCs w:val="18"/>
                <w:lang w:eastAsia="pl-PL"/>
              </w:rPr>
            </w:pPr>
            <w:r w:rsidRPr="009F6E0D">
              <w:rPr>
                <w:rFonts w:eastAsia="Times New Roman"/>
                <w:sz w:val="18"/>
                <w:szCs w:val="18"/>
                <w:lang w:eastAsia="pl-PL"/>
              </w:rPr>
              <w:t>—</w:t>
            </w:r>
          </w:p>
        </w:tc>
        <w:tc>
          <w:tcPr>
            <w:tcW w:w="1701" w:type="dxa"/>
            <w:shd w:val="clear" w:color="auto" w:fill="D9E2F3"/>
            <w:vAlign w:val="center"/>
          </w:tcPr>
          <w:p w14:paraId="4ED8BFD9" w14:textId="52BC1D75" w:rsidR="00FC3432" w:rsidRPr="009F6E0D" w:rsidRDefault="009F6E0D" w:rsidP="009F6E0D">
            <w:pPr>
              <w:spacing w:after="0" w:line="240" w:lineRule="auto"/>
              <w:jc w:val="right"/>
              <w:rPr>
                <w:rFonts w:eastAsia="Times New Roman"/>
                <w:sz w:val="18"/>
                <w:szCs w:val="18"/>
                <w:lang w:eastAsia="pl-PL"/>
              </w:rPr>
            </w:pPr>
            <w:r w:rsidRPr="009F6E0D">
              <w:rPr>
                <w:rFonts w:eastAsia="Times New Roman"/>
                <w:sz w:val="18"/>
                <w:szCs w:val="18"/>
                <w:lang w:eastAsia="pl-PL"/>
              </w:rPr>
              <w:t>50</w:t>
            </w:r>
          </w:p>
        </w:tc>
        <w:tc>
          <w:tcPr>
            <w:tcW w:w="1701" w:type="dxa"/>
            <w:shd w:val="clear" w:color="auto" w:fill="D9E2F3"/>
          </w:tcPr>
          <w:p w14:paraId="6C44C14B" w14:textId="575EA412" w:rsidR="00FC3432" w:rsidRPr="009F6E0D" w:rsidRDefault="009F6E0D" w:rsidP="009F6E0D">
            <w:pPr>
              <w:spacing w:after="0" w:line="240" w:lineRule="auto"/>
              <w:jc w:val="right"/>
              <w:rPr>
                <w:rFonts w:eastAsia="Times New Roman"/>
                <w:sz w:val="18"/>
                <w:szCs w:val="18"/>
                <w:lang w:eastAsia="pl-PL"/>
              </w:rPr>
            </w:pPr>
            <w:r w:rsidRPr="009F6E0D">
              <w:rPr>
                <w:rFonts w:eastAsia="Times New Roman"/>
                <w:sz w:val="18"/>
                <w:szCs w:val="18"/>
                <w:lang w:eastAsia="pl-PL"/>
              </w:rPr>
              <w:t>49 317 725</w:t>
            </w:r>
          </w:p>
        </w:tc>
      </w:tr>
    </w:tbl>
    <w:p w14:paraId="3EF89FC9" w14:textId="28A20010" w:rsidR="00600185" w:rsidRDefault="00600185" w:rsidP="00600185">
      <w:pPr>
        <w:spacing w:before="120" w:after="0" w:line="276" w:lineRule="auto"/>
        <w:ind w:firstLine="567"/>
        <w:jc w:val="both"/>
        <w:rPr>
          <w:rFonts w:eastAsia="Times New Roman"/>
        </w:rPr>
      </w:pPr>
      <w:r>
        <w:rPr>
          <w:rFonts w:cs="Arial"/>
          <w:sz w:val="18"/>
          <w:szCs w:val="18"/>
        </w:rPr>
        <w:t>Źródło: SL 2014</w:t>
      </w:r>
    </w:p>
    <w:p w14:paraId="0BAB529A" w14:textId="77777777" w:rsidR="00FC3432" w:rsidRPr="00FC3432" w:rsidRDefault="00FC3432" w:rsidP="00FC3432">
      <w:pPr>
        <w:spacing w:before="240" w:after="0" w:line="276" w:lineRule="auto"/>
        <w:ind w:firstLine="567"/>
        <w:jc w:val="both"/>
        <w:rPr>
          <w:rFonts w:eastAsia="Times New Roman"/>
        </w:rPr>
      </w:pPr>
      <w:r w:rsidRPr="00FC3432">
        <w:rPr>
          <w:rFonts w:eastAsia="Times New Roman"/>
        </w:rPr>
        <w:t xml:space="preserve">Zakłada się, że podstawowe dane dotyczące wszystkich realizowanych projektów zostaną wygenerowane z systemu monitorowania RPO </w:t>
      </w:r>
      <w:proofErr w:type="spellStart"/>
      <w:r w:rsidRPr="00FC3432">
        <w:rPr>
          <w:rFonts w:eastAsia="Times New Roman"/>
        </w:rPr>
        <w:t>WiM</w:t>
      </w:r>
      <w:proofErr w:type="spellEnd"/>
      <w:r w:rsidRPr="00FC3432">
        <w:rPr>
          <w:rFonts w:eastAsia="Times New Roman"/>
        </w:rPr>
        <w:t xml:space="preserve"> 2014-2020 (np. kwoty dofinansowania, wartości realizowanych wskaźników itp.) oraz udostępnione Wykonawcy. Jedynie w przypadku braku możliwości wygenerowania konkretnych danych (np. dane pochodzące ze studium wykonalności), złożone wnioski aplikacyjne wraz z załącznikami dostępne będą do wglądu w siedzibie Zamawiającego.</w:t>
      </w:r>
    </w:p>
    <w:p w14:paraId="2BFAB2CA" w14:textId="0D8AA306" w:rsidR="00FC3432" w:rsidRPr="009F6E0D" w:rsidRDefault="00FC3432" w:rsidP="00FC3432">
      <w:pPr>
        <w:spacing w:line="276" w:lineRule="auto"/>
        <w:ind w:firstLine="567"/>
        <w:jc w:val="both"/>
        <w:rPr>
          <w:rStyle w:val="Tytuksiki"/>
          <w:rFonts w:cs="Calibri"/>
          <w:sz w:val="24"/>
          <w:szCs w:val="24"/>
        </w:rPr>
      </w:pPr>
      <w:r w:rsidRPr="00FC3432">
        <w:rPr>
          <w:rFonts w:eastAsia="Times New Roman"/>
        </w:rPr>
        <w:t xml:space="preserve">Wykonawca na etapie sporządzonej oferty może zaproponować szczegółową analizę dobranej próby realizowanych projektów, poprzez określenie struktury próby, wielkości próby badawczej oraz </w:t>
      </w:r>
      <w:r w:rsidRPr="00FC3432">
        <w:rPr>
          <w:rFonts w:eastAsia="Times New Roman"/>
        </w:rPr>
        <w:lastRenderedPageBreak/>
        <w:t>metody jej doboru wraz z uzasadnieniem wpływu na wiary</w:t>
      </w:r>
      <w:r>
        <w:rPr>
          <w:rFonts w:eastAsia="Times New Roman"/>
        </w:rPr>
        <w:t xml:space="preserve">godność (tj. reprezentatywność) </w:t>
      </w:r>
      <w:r w:rsidRPr="009F6E0D">
        <w:rPr>
          <w:rFonts w:eastAsia="Times New Roman"/>
        </w:rPr>
        <w:t>otrzymywanych wyników.</w:t>
      </w:r>
    </w:p>
    <w:p w14:paraId="715AF903" w14:textId="650B3120" w:rsidR="004E71A1" w:rsidRPr="009F6E0D" w:rsidRDefault="004E71A1" w:rsidP="007B2433">
      <w:pPr>
        <w:numPr>
          <w:ilvl w:val="0"/>
          <w:numId w:val="23"/>
        </w:numPr>
        <w:spacing w:before="240" w:after="120" w:line="276" w:lineRule="auto"/>
        <w:ind w:left="714" w:hanging="357"/>
        <w:rPr>
          <w:rStyle w:val="Tytuksiki"/>
          <w:rFonts w:cs="Calibri"/>
          <w:sz w:val="24"/>
          <w:szCs w:val="24"/>
        </w:rPr>
      </w:pPr>
      <w:r w:rsidRPr="009F6E0D">
        <w:rPr>
          <w:rStyle w:val="Tytuksiki"/>
          <w:rFonts w:cs="Calibri"/>
          <w:sz w:val="24"/>
          <w:szCs w:val="24"/>
        </w:rPr>
        <w:t>Przeprowadzenie indywidualnych wywiadów pogłębionych (IDI</w:t>
      </w:r>
      <w:r w:rsidR="009F6E0D" w:rsidRPr="009F6E0D">
        <w:rPr>
          <w:rStyle w:val="Tytuksiki"/>
          <w:rFonts w:cs="Calibri"/>
          <w:sz w:val="24"/>
          <w:szCs w:val="24"/>
        </w:rPr>
        <w:t xml:space="preserve"> np. z wykorzystaniem technik internetowych</w:t>
      </w:r>
      <w:r w:rsidRPr="009F6E0D">
        <w:rPr>
          <w:rStyle w:val="Tytuksiki"/>
          <w:rFonts w:cs="Calibri"/>
          <w:sz w:val="24"/>
          <w:szCs w:val="24"/>
        </w:rPr>
        <w:t>)</w:t>
      </w:r>
      <w:r w:rsidR="009F6E0D" w:rsidRPr="009F6E0D">
        <w:rPr>
          <w:rStyle w:val="Tytuksiki"/>
          <w:rFonts w:cs="Calibri"/>
          <w:sz w:val="24"/>
          <w:szCs w:val="24"/>
        </w:rPr>
        <w:t xml:space="preserve"> / telefonicznych wywiadów pogłębionych (ITI)</w:t>
      </w:r>
    </w:p>
    <w:p w14:paraId="1CB95A83" w14:textId="77777777" w:rsidR="009F6E0D" w:rsidRPr="00FA2765" w:rsidRDefault="009F6E0D" w:rsidP="009F6E0D">
      <w:pPr>
        <w:spacing w:line="276" w:lineRule="auto"/>
        <w:ind w:firstLine="567"/>
        <w:jc w:val="both"/>
        <w:rPr>
          <w:rFonts w:cs="Calibri"/>
        </w:rPr>
      </w:pPr>
      <w:r w:rsidRPr="009F6E0D">
        <w:rPr>
          <w:rFonts w:eastAsia="Times New Roman"/>
        </w:rPr>
        <w:t>Metoda</w:t>
      </w:r>
      <w:r w:rsidRPr="00FA2765">
        <w:rPr>
          <w:rFonts w:cs="Calibri"/>
        </w:rPr>
        <w:t xml:space="preserve"> wywiadu pogłębionego umożliwia zebranie danych o charakterze jakościowym, których wykorzystanie jest kluczowe w kontekście zadania polegającego na zrekonstruowaniu obrazu procesu interwencji. IDI/ITI posłużą do ustalenia charakteru i kontekstu realizowanych działań. IDI/ITI powinny zostać przeprowadzone przede wszystkim z osobami odpowiedzialnymi za wdrażanie poszczególnych priorytetów w ramach RPO </w:t>
      </w:r>
      <w:proofErr w:type="spellStart"/>
      <w:r w:rsidRPr="00FA2765">
        <w:rPr>
          <w:rFonts w:cs="Calibri"/>
        </w:rPr>
        <w:t>WiM</w:t>
      </w:r>
      <w:proofErr w:type="spellEnd"/>
      <w:r w:rsidRPr="00FA2765">
        <w:rPr>
          <w:rFonts w:cs="Calibri"/>
        </w:rPr>
        <w:t xml:space="preserve"> 2014-2020.</w:t>
      </w:r>
    </w:p>
    <w:p w14:paraId="0DD217A1" w14:textId="77777777" w:rsidR="009F6E0D" w:rsidRPr="00FA2765" w:rsidRDefault="009F6E0D" w:rsidP="009F6E0D">
      <w:pPr>
        <w:spacing w:after="0" w:line="276" w:lineRule="auto"/>
        <w:ind w:firstLine="567"/>
        <w:jc w:val="both"/>
      </w:pPr>
      <w:r w:rsidRPr="00FA2765">
        <w:rPr>
          <w:rFonts w:cs="Calibri"/>
        </w:rPr>
        <w:t>W ramach badania wywiady zostaną przeprowadzone z:</w:t>
      </w:r>
    </w:p>
    <w:p w14:paraId="03773A78" w14:textId="77777777" w:rsidR="009F6E0D" w:rsidRPr="00FA2765" w:rsidRDefault="009F6E0D" w:rsidP="00E56EFB">
      <w:pPr>
        <w:pStyle w:val="Akapitzlist"/>
        <w:numPr>
          <w:ilvl w:val="0"/>
          <w:numId w:val="28"/>
        </w:numPr>
        <w:spacing w:line="276" w:lineRule="auto"/>
        <w:jc w:val="both"/>
      </w:pPr>
      <w:r w:rsidRPr="00FA2765">
        <w:t>przedstawicielem Departamentu Polityki Regionalnej (1 efektywny wywiad);</w:t>
      </w:r>
    </w:p>
    <w:p w14:paraId="100AC9B1" w14:textId="77777777" w:rsidR="009F6E0D" w:rsidRDefault="009F6E0D" w:rsidP="00E56EFB">
      <w:pPr>
        <w:pStyle w:val="Akapitzlist"/>
        <w:numPr>
          <w:ilvl w:val="0"/>
          <w:numId w:val="28"/>
        </w:numPr>
        <w:spacing w:line="276" w:lineRule="auto"/>
        <w:jc w:val="both"/>
      </w:pPr>
      <w:r w:rsidRPr="00FA2765">
        <w:t>przedstawicielem Departamentu Europejskiego Funduszu Społecznego (1 efektywny wywiad);</w:t>
      </w:r>
    </w:p>
    <w:p w14:paraId="08E83258" w14:textId="3C8B40CE" w:rsidR="009F6E0D" w:rsidRPr="009F6E0D" w:rsidRDefault="009F6E0D" w:rsidP="00E56EFB">
      <w:pPr>
        <w:pStyle w:val="Akapitzlist"/>
        <w:numPr>
          <w:ilvl w:val="0"/>
          <w:numId w:val="28"/>
        </w:numPr>
        <w:spacing w:line="276" w:lineRule="auto"/>
        <w:jc w:val="both"/>
      </w:pPr>
      <w:r w:rsidRPr="009F6E0D">
        <w:t xml:space="preserve">przedstawicielem </w:t>
      </w:r>
      <w:r w:rsidR="00D53D40">
        <w:rPr>
          <w:rFonts w:cs="Calibri"/>
        </w:rPr>
        <w:t xml:space="preserve">Europejskiego Funduszu Rozwoju Regionalnego </w:t>
      </w:r>
      <w:r w:rsidRPr="009F6E0D">
        <w:rPr>
          <w:rFonts w:cs="Calibri"/>
        </w:rPr>
        <w:t>(1 efektywny wywiad);</w:t>
      </w:r>
    </w:p>
    <w:p w14:paraId="251DD720" w14:textId="66C68792" w:rsidR="009F6E0D" w:rsidRDefault="009F6E0D" w:rsidP="00E56EFB">
      <w:pPr>
        <w:pStyle w:val="Akapitzlist"/>
        <w:numPr>
          <w:ilvl w:val="0"/>
          <w:numId w:val="28"/>
        </w:numPr>
        <w:spacing w:line="276" w:lineRule="auto"/>
        <w:rPr>
          <w:rFonts w:cs="Calibri"/>
        </w:rPr>
      </w:pPr>
      <w:r w:rsidRPr="009F6E0D">
        <w:t xml:space="preserve">przedstawicielem </w:t>
      </w:r>
      <w:r w:rsidRPr="009F6E0D">
        <w:rPr>
          <w:rFonts w:cs="Calibri"/>
        </w:rPr>
        <w:t>Wojewódzkiego Urzędu Pracy w Olsztynie (1 efektywny wywiad);</w:t>
      </w:r>
    </w:p>
    <w:p w14:paraId="3EB600B2" w14:textId="1B283172" w:rsidR="009F6E0D" w:rsidRPr="00D2574A" w:rsidRDefault="009F6E0D" w:rsidP="00E56EFB">
      <w:pPr>
        <w:pStyle w:val="Akapitzlist"/>
        <w:numPr>
          <w:ilvl w:val="0"/>
          <w:numId w:val="28"/>
        </w:numPr>
        <w:spacing w:after="0" w:line="276" w:lineRule="auto"/>
        <w:rPr>
          <w:rFonts w:cs="Calibri"/>
        </w:rPr>
      </w:pPr>
      <w:r w:rsidRPr="009F6E0D">
        <w:rPr>
          <w:rFonts w:cs="Calibri"/>
        </w:rPr>
        <w:t xml:space="preserve">ekspertami oceniającymi projekty w ramach konkursów w osi II, IX i X RPO </w:t>
      </w:r>
      <w:proofErr w:type="spellStart"/>
      <w:r w:rsidRPr="009F6E0D">
        <w:rPr>
          <w:rFonts w:cs="Calibri"/>
        </w:rPr>
        <w:t>WiM</w:t>
      </w:r>
      <w:proofErr w:type="spellEnd"/>
      <w:r w:rsidRPr="009F6E0D">
        <w:rPr>
          <w:rFonts w:cs="Calibri"/>
        </w:rPr>
        <w:t xml:space="preserve"> 2014-2020 </w:t>
      </w:r>
      <w:r w:rsidRPr="00D2574A">
        <w:rPr>
          <w:rFonts w:cs="Calibri"/>
        </w:rPr>
        <w:t>(3 efektywne wywiady, po 1 z każdej osi);</w:t>
      </w:r>
    </w:p>
    <w:p w14:paraId="4397A638" w14:textId="4541FCA6" w:rsidR="00F70D24" w:rsidRPr="00D2574A" w:rsidRDefault="00F70D24" w:rsidP="00E56EFB">
      <w:pPr>
        <w:pStyle w:val="Akapitzlist"/>
        <w:numPr>
          <w:ilvl w:val="0"/>
          <w:numId w:val="28"/>
        </w:numPr>
        <w:spacing w:after="0" w:line="276" w:lineRule="auto"/>
        <w:jc w:val="both"/>
      </w:pPr>
      <w:r w:rsidRPr="00D2574A">
        <w:t>przedstawicielami beneficjentów realizujących projekty (1</w:t>
      </w:r>
      <w:r w:rsidR="00D53D40">
        <w:t>6</w:t>
      </w:r>
      <w:r w:rsidRPr="00D2574A">
        <w:t xml:space="preserve"> efektywnych wywiadów)</w:t>
      </w:r>
      <w:r w:rsidRPr="00D2574A">
        <w:rPr>
          <w:rStyle w:val="Odwoanieprzypisudolnego"/>
        </w:rPr>
        <w:footnoteReference w:id="24"/>
      </w:r>
      <w:r w:rsidRPr="00D2574A">
        <w:t>;</w:t>
      </w:r>
    </w:p>
    <w:p w14:paraId="1C50B5FC" w14:textId="77777777" w:rsidR="00F70D24" w:rsidRPr="00D2574A" w:rsidRDefault="00F70D24" w:rsidP="00E56EFB">
      <w:pPr>
        <w:pStyle w:val="Akapitzlist"/>
        <w:numPr>
          <w:ilvl w:val="0"/>
          <w:numId w:val="28"/>
        </w:numPr>
        <w:spacing w:line="276" w:lineRule="auto"/>
        <w:jc w:val="both"/>
      </w:pPr>
      <w:r w:rsidRPr="00D2574A">
        <w:t>przedstawicielem Kuratorium Oświaty (1 efektywny wywiad);</w:t>
      </w:r>
    </w:p>
    <w:p w14:paraId="694BCD85" w14:textId="632FCE04" w:rsidR="009F6E0D" w:rsidRPr="0079266F" w:rsidRDefault="00C72FB8" w:rsidP="00943A08">
      <w:pPr>
        <w:pStyle w:val="Akapitzlist"/>
        <w:numPr>
          <w:ilvl w:val="0"/>
          <w:numId w:val="28"/>
        </w:numPr>
        <w:spacing w:after="120" w:line="276" w:lineRule="auto"/>
        <w:ind w:left="714" w:hanging="357"/>
        <w:contextualSpacing w:val="0"/>
        <w:jc w:val="both"/>
      </w:pPr>
      <w:r w:rsidRPr="00D2574A">
        <w:t xml:space="preserve">przedstawicielami </w:t>
      </w:r>
      <w:r w:rsidR="0079266F" w:rsidRPr="00D2574A">
        <w:t>gmin województwa warmińsko-mazurskiego</w:t>
      </w:r>
      <w:r w:rsidRPr="00D2574A">
        <w:t xml:space="preserve"> (</w:t>
      </w:r>
      <w:r w:rsidR="0079266F" w:rsidRPr="00D2574A">
        <w:t>9</w:t>
      </w:r>
      <w:r w:rsidRPr="00D2574A">
        <w:t xml:space="preserve"> efektywnych</w:t>
      </w:r>
      <w:r w:rsidRPr="0079266F">
        <w:t xml:space="preserve"> wywiadów)</w:t>
      </w:r>
      <w:r w:rsidRPr="0079266F">
        <w:rPr>
          <w:rStyle w:val="Odwoanieprzypisudolnego"/>
        </w:rPr>
        <w:footnoteReference w:id="25"/>
      </w:r>
      <w:r w:rsidR="00F957E2" w:rsidRPr="0079266F">
        <w:t>.</w:t>
      </w:r>
    </w:p>
    <w:p w14:paraId="7312AC5C" w14:textId="5E0C202B" w:rsidR="00F70D24" w:rsidRDefault="00F957E2" w:rsidP="00943A08">
      <w:pPr>
        <w:spacing w:after="120" w:line="276" w:lineRule="auto"/>
        <w:ind w:firstLine="567"/>
        <w:jc w:val="both"/>
        <w:rPr>
          <w:rFonts w:cs="Calibri"/>
          <w:color w:val="FF0000"/>
          <w:sz w:val="24"/>
          <w:szCs w:val="24"/>
        </w:rPr>
      </w:pPr>
      <w:r w:rsidRPr="00FA2765">
        <w:rPr>
          <w:i/>
        </w:rPr>
        <w:t xml:space="preserve">Wykonawca na etapie składania ofert ma możliwość wyboru dodatkowych respondentów indywidualnych wywiadów pogłębionych, za wyjątkiem wywiadów z przedstawicielami </w:t>
      </w:r>
      <w:r w:rsidRPr="00FA2765">
        <w:rPr>
          <w:rFonts w:cs="Calibri"/>
          <w:i/>
        </w:rPr>
        <w:t xml:space="preserve">Instytucji </w:t>
      </w:r>
      <w:r>
        <w:rPr>
          <w:rFonts w:cs="Calibri"/>
          <w:i/>
        </w:rPr>
        <w:t xml:space="preserve">Zarządzającej RPO </w:t>
      </w:r>
      <w:proofErr w:type="spellStart"/>
      <w:r>
        <w:rPr>
          <w:rFonts w:cs="Calibri"/>
          <w:i/>
        </w:rPr>
        <w:t>WiM</w:t>
      </w:r>
      <w:proofErr w:type="spellEnd"/>
      <w:r>
        <w:rPr>
          <w:rFonts w:cs="Calibri"/>
          <w:i/>
        </w:rPr>
        <w:t xml:space="preserve"> 2014-2020</w:t>
      </w:r>
      <w:r w:rsidRPr="00FA2765">
        <w:rPr>
          <w:rFonts w:cs="Calibri"/>
          <w:i/>
        </w:rPr>
        <w:t xml:space="preserve">. </w:t>
      </w:r>
      <w:r w:rsidRPr="00FA2765">
        <w:rPr>
          <w:i/>
        </w:rPr>
        <w:t>Uzasadnione zwiększenie ilości wywiadów podlegało będzie ocenie w ramach kryteriów oceny ofert.</w:t>
      </w:r>
    </w:p>
    <w:p w14:paraId="219F01B7" w14:textId="49954751" w:rsidR="0079266F" w:rsidRPr="0079266F" w:rsidRDefault="0079266F" w:rsidP="007B2433">
      <w:pPr>
        <w:pStyle w:val="Akapitzlist"/>
        <w:numPr>
          <w:ilvl w:val="0"/>
          <w:numId w:val="23"/>
        </w:numPr>
        <w:spacing w:before="240" w:after="120" w:line="276" w:lineRule="auto"/>
        <w:ind w:left="714" w:hanging="357"/>
        <w:contextualSpacing w:val="0"/>
        <w:rPr>
          <w:rStyle w:val="Tytuksiki"/>
          <w:rFonts w:cs="Calibri"/>
          <w:sz w:val="24"/>
          <w:szCs w:val="24"/>
        </w:rPr>
      </w:pPr>
      <w:r w:rsidRPr="0079266F">
        <w:rPr>
          <w:rStyle w:val="Tytuksiki"/>
          <w:rFonts w:cs="Calibri"/>
          <w:sz w:val="24"/>
          <w:szCs w:val="24"/>
        </w:rPr>
        <w:t>Badanie ankietowe kanałem internetowym za pomocą metody CAWI (</w:t>
      </w:r>
      <w:proofErr w:type="spellStart"/>
      <w:r w:rsidRPr="0079266F">
        <w:rPr>
          <w:rStyle w:val="Tytuksiki"/>
          <w:rFonts w:cs="Calibri"/>
          <w:sz w:val="24"/>
          <w:szCs w:val="24"/>
        </w:rPr>
        <w:t>computer</w:t>
      </w:r>
      <w:proofErr w:type="spellEnd"/>
      <w:r w:rsidRPr="0079266F">
        <w:rPr>
          <w:rStyle w:val="Tytuksiki"/>
          <w:rFonts w:cs="Calibri"/>
          <w:sz w:val="24"/>
          <w:szCs w:val="24"/>
        </w:rPr>
        <w:t xml:space="preserve"> </w:t>
      </w:r>
      <w:proofErr w:type="spellStart"/>
      <w:r w:rsidRPr="0079266F">
        <w:rPr>
          <w:rStyle w:val="Tytuksiki"/>
          <w:rFonts w:cs="Calibri"/>
          <w:sz w:val="24"/>
          <w:szCs w:val="24"/>
        </w:rPr>
        <w:t>assisted</w:t>
      </w:r>
      <w:proofErr w:type="spellEnd"/>
      <w:r w:rsidRPr="0079266F">
        <w:rPr>
          <w:rStyle w:val="Tytuksiki"/>
          <w:rFonts w:cs="Calibri"/>
          <w:sz w:val="24"/>
          <w:szCs w:val="24"/>
        </w:rPr>
        <w:t xml:space="preserve"> web interwiew) wśród gmin z województwa warmińsko-mazurskiego z ewentualnym wspomaganiem /uzupełnieniem poprzez wywiady telefoniczne (CATI)</w:t>
      </w:r>
    </w:p>
    <w:p w14:paraId="7615E694" w14:textId="77777777" w:rsidR="0079266F" w:rsidRDefault="0079266F" w:rsidP="0079266F">
      <w:pPr>
        <w:pStyle w:val="Akapitzlist"/>
        <w:spacing w:line="276" w:lineRule="auto"/>
        <w:ind w:left="0" w:firstLine="567"/>
        <w:contextualSpacing w:val="0"/>
        <w:jc w:val="both"/>
        <w:rPr>
          <w:rFonts w:eastAsia="Times New Roman"/>
        </w:rPr>
      </w:pPr>
      <w:r w:rsidRPr="0079266F">
        <w:rPr>
          <w:rFonts w:eastAsia="Times New Roman"/>
        </w:rPr>
        <w:t>Zamawiający zakłada realizację wywiadów za pomocą metody CAWI (</w:t>
      </w:r>
      <w:proofErr w:type="spellStart"/>
      <w:r w:rsidRPr="0079266F">
        <w:rPr>
          <w:rFonts w:eastAsia="Times New Roman"/>
        </w:rPr>
        <w:t>Computer</w:t>
      </w:r>
      <w:proofErr w:type="spellEnd"/>
      <w:r w:rsidRPr="0079266F">
        <w:rPr>
          <w:rFonts w:eastAsia="Times New Roman"/>
        </w:rPr>
        <w:t xml:space="preserve"> </w:t>
      </w:r>
      <w:proofErr w:type="spellStart"/>
      <w:r w:rsidRPr="0079266F">
        <w:rPr>
          <w:rFonts w:eastAsia="Times New Roman"/>
        </w:rPr>
        <w:t>Assisted</w:t>
      </w:r>
      <w:proofErr w:type="spellEnd"/>
      <w:r w:rsidRPr="0079266F">
        <w:rPr>
          <w:rFonts w:eastAsia="Times New Roman"/>
        </w:rPr>
        <w:t xml:space="preserve"> Web Interview). W przypadku wystąpienia konieczności (problemy ze zwrotnością ankiet, inne preferencje respondenta przeprowadzenia wywiadu) Zamawiający oczekuje dokończenia wywiadu za pomocą metody CATI (ang. </w:t>
      </w:r>
      <w:proofErr w:type="spellStart"/>
      <w:r w:rsidRPr="0079266F">
        <w:rPr>
          <w:rFonts w:eastAsia="Times New Roman"/>
        </w:rPr>
        <w:t>Computer</w:t>
      </w:r>
      <w:proofErr w:type="spellEnd"/>
      <w:r w:rsidRPr="0079266F">
        <w:rPr>
          <w:rFonts w:eastAsia="Times New Roman"/>
        </w:rPr>
        <w:t xml:space="preserve"> </w:t>
      </w:r>
      <w:proofErr w:type="spellStart"/>
      <w:r w:rsidRPr="0079266F">
        <w:rPr>
          <w:rFonts w:eastAsia="Times New Roman"/>
        </w:rPr>
        <w:t>Assisted</w:t>
      </w:r>
      <w:proofErr w:type="spellEnd"/>
      <w:r w:rsidRPr="0079266F">
        <w:rPr>
          <w:rFonts w:eastAsia="Times New Roman"/>
        </w:rPr>
        <w:t xml:space="preserve"> Telephone Interview) lub CAPI (</w:t>
      </w:r>
      <w:proofErr w:type="spellStart"/>
      <w:r w:rsidRPr="0079266F">
        <w:rPr>
          <w:rFonts w:eastAsia="Times New Roman"/>
        </w:rPr>
        <w:t>Computer</w:t>
      </w:r>
      <w:proofErr w:type="spellEnd"/>
      <w:r w:rsidRPr="0079266F">
        <w:rPr>
          <w:rFonts w:eastAsia="Times New Roman"/>
        </w:rPr>
        <w:t xml:space="preserve"> </w:t>
      </w:r>
      <w:proofErr w:type="spellStart"/>
      <w:r w:rsidRPr="0079266F">
        <w:rPr>
          <w:rFonts w:eastAsia="Times New Roman"/>
        </w:rPr>
        <w:t>Assisted</w:t>
      </w:r>
      <w:proofErr w:type="spellEnd"/>
      <w:r w:rsidRPr="0079266F">
        <w:rPr>
          <w:rFonts w:eastAsia="Times New Roman"/>
        </w:rPr>
        <w:t xml:space="preserve"> Personal Interview).</w:t>
      </w:r>
    </w:p>
    <w:p w14:paraId="3D035247" w14:textId="49F836FA" w:rsidR="00D2574A" w:rsidRDefault="00D2574A" w:rsidP="0079266F">
      <w:pPr>
        <w:pStyle w:val="Akapitzlist"/>
        <w:spacing w:line="276" w:lineRule="auto"/>
        <w:ind w:left="0" w:firstLine="567"/>
        <w:contextualSpacing w:val="0"/>
        <w:jc w:val="both"/>
        <w:rPr>
          <w:rFonts w:cs="Calibri"/>
          <w:bCs/>
          <w:spacing w:val="7"/>
        </w:rPr>
      </w:pPr>
      <w:r w:rsidRPr="0031068D">
        <w:rPr>
          <w:rFonts w:cs="Calibri"/>
          <w:bCs/>
          <w:spacing w:val="7"/>
        </w:rPr>
        <w:lastRenderedPageBreak/>
        <w:t xml:space="preserve">Wykonawca </w:t>
      </w:r>
      <w:r>
        <w:rPr>
          <w:rFonts w:cs="Calibri"/>
          <w:bCs/>
          <w:spacing w:val="7"/>
        </w:rPr>
        <w:t xml:space="preserve">obejmie badaniem wszystkie 116 gmin województwa warmińsko-mazurskiego </w:t>
      </w:r>
      <w:r w:rsidR="00021ED2">
        <w:rPr>
          <w:rFonts w:cs="Calibri"/>
          <w:bCs/>
          <w:spacing w:val="7"/>
        </w:rPr>
        <w:t xml:space="preserve">i </w:t>
      </w:r>
      <w:r>
        <w:rPr>
          <w:rFonts w:cs="Calibri"/>
          <w:bCs/>
          <w:spacing w:val="7"/>
        </w:rPr>
        <w:t>zapewni zwrotność ankiet na poziomie minimum 60%. Wykonawca będzie dążył do osiągnięcia jak największej ilości wypełnionych ankiet (nawet w sytuacji osiągnięcia ww. minimalnego poziomu), w szczególności poprzez co najmniej dwukrotne monity telefoniczne.</w:t>
      </w:r>
    </w:p>
    <w:p w14:paraId="5721D3AF" w14:textId="61C119B8" w:rsidR="0079266F" w:rsidRDefault="00D2574A" w:rsidP="00D2574A">
      <w:pPr>
        <w:pStyle w:val="Akapitzlist"/>
        <w:spacing w:line="276" w:lineRule="auto"/>
        <w:ind w:left="0" w:firstLine="567"/>
        <w:contextualSpacing w:val="0"/>
        <w:jc w:val="both"/>
        <w:rPr>
          <w:rStyle w:val="Tytuksiki"/>
          <w:rFonts w:cs="Calibri"/>
          <w:color w:val="FF0000"/>
          <w:sz w:val="24"/>
          <w:szCs w:val="24"/>
        </w:rPr>
      </w:pPr>
      <w:r>
        <w:rPr>
          <w:rFonts w:cs="Calibri"/>
          <w:bCs/>
          <w:spacing w:val="7"/>
        </w:rPr>
        <w:t xml:space="preserve">Wykonawca dostosuje narzędzie badawcze do gmin, które były beneficjentami RPO </w:t>
      </w:r>
      <w:proofErr w:type="spellStart"/>
      <w:r>
        <w:rPr>
          <w:rFonts w:cs="Calibri"/>
          <w:bCs/>
          <w:spacing w:val="7"/>
        </w:rPr>
        <w:t>WiM</w:t>
      </w:r>
      <w:proofErr w:type="spellEnd"/>
      <w:r>
        <w:rPr>
          <w:rFonts w:cs="Calibri"/>
          <w:bCs/>
          <w:spacing w:val="7"/>
        </w:rPr>
        <w:t xml:space="preserve"> 2014-2020 w obszarze miejsc opieki nad dziećmi oraz gmin, które nie korzystały z takiego wsparcia.</w:t>
      </w:r>
    </w:p>
    <w:p w14:paraId="31A00BA3" w14:textId="4CF1EA3A" w:rsidR="0079266F" w:rsidRPr="0079266F" w:rsidRDefault="0079266F" w:rsidP="007B2433">
      <w:pPr>
        <w:pStyle w:val="Akapitzlist"/>
        <w:numPr>
          <w:ilvl w:val="0"/>
          <w:numId w:val="23"/>
        </w:numPr>
        <w:spacing w:before="240" w:after="120" w:line="276" w:lineRule="auto"/>
        <w:ind w:left="714" w:hanging="357"/>
        <w:contextualSpacing w:val="0"/>
        <w:rPr>
          <w:rStyle w:val="Tytuksiki"/>
          <w:rFonts w:cs="Calibri"/>
          <w:sz w:val="24"/>
          <w:szCs w:val="24"/>
        </w:rPr>
      </w:pPr>
      <w:r w:rsidRPr="0079266F">
        <w:rPr>
          <w:rStyle w:val="Tytuksiki"/>
          <w:rFonts w:cs="Calibri"/>
          <w:sz w:val="24"/>
          <w:szCs w:val="24"/>
        </w:rPr>
        <w:t>Badanie ankietowe kanałem internetowym za pomocą metody CAWI (</w:t>
      </w:r>
      <w:proofErr w:type="spellStart"/>
      <w:r w:rsidRPr="0079266F">
        <w:rPr>
          <w:rStyle w:val="Tytuksiki"/>
          <w:rFonts w:cs="Calibri"/>
          <w:sz w:val="24"/>
          <w:szCs w:val="24"/>
        </w:rPr>
        <w:t>computer</w:t>
      </w:r>
      <w:proofErr w:type="spellEnd"/>
      <w:r w:rsidRPr="0079266F">
        <w:rPr>
          <w:rStyle w:val="Tytuksiki"/>
          <w:rFonts w:cs="Calibri"/>
          <w:sz w:val="24"/>
          <w:szCs w:val="24"/>
        </w:rPr>
        <w:t xml:space="preserve"> </w:t>
      </w:r>
      <w:proofErr w:type="spellStart"/>
      <w:r w:rsidRPr="0079266F">
        <w:rPr>
          <w:rStyle w:val="Tytuksiki"/>
          <w:rFonts w:cs="Calibri"/>
          <w:sz w:val="24"/>
          <w:szCs w:val="24"/>
        </w:rPr>
        <w:t>assisted</w:t>
      </w:r>
      <w:proofErr w:type="spellEnd"/>
      <w:r w:rsidRPr="0079266F">
        <w:rPr>
          <w:rStyle w:val="Tytuksiki"/>
          <w:rFonts w:cs="Calibri"/>
          <w:sz w:val="24"/>
          <w:szCs w:val="24"/>
        </w:rPr>
        <w:t xml:space="preserve"> web interwiew) wśród</w:t>
      </w:r>
      <w:r w:rsidR="00D2574A">
        <w:rPr>
          <w:rStyle w:val="Tytuksiki"/>
          <w:rFonts w:cs="Calibri"/>
          <w:sz w:val="24"/>
          <w:szCs w:val="24"/>
        </w:rPr>
        <w:t xml:space="preserve"> instytucji opieki nad dziećmi, które otrzymały wsparcie w ramach</w:t>
      </w:r>
      <w:r w:rsidRPr="0079266F">
        <w:rPr>
          <w:rStyle w:val="Tytuksiki"/>
          <w:rFonts w:cs="Calibri"/>
          <w:sz w:val="24"/>
          <w:szCs w:val="24"/>
        </w:rPr>
        <w:t xml:space="preserve"> RPO </w:t>
      </w:r>
      <w:proofErr w:type="spellStart"/>
      <w:r w:rsidRPr="0079266F">
        <w:rPr>
          <w:rStyle w:val="Tytuksiki"/>
          <w:rFonts w:cs="Calibri"/>
          <w:sz w:val="24"/>
          <w:szCs w:val="24"/>
        </w:rPr>
        <w:t>WiM</w:t>
      </w:r>
      <w:proofErr w:type="spellEnd"/>
      <w:r w:rsidRPr="0079266F">
        <w:rPr>
          <w:rStyle w:val="Tytuksiki"/>
          <w:rFonts w:cs="Calibri"/>
          <w:sz w:val="24"/>
          <w:szCs w:val="24"/>
        </w:rPr>
        <w:t xml:space="preserve"> 2014-2020 z ewentualnym wspomaganiem /uzupełnieniem poprzez wywiady telefoniczne (CATI)</w:t>
      </w:r>
    </w:p>
    <w:p w14:paraId="0D339075" w14:textId="0535DE97" w:rsidR="0079266F" w:rsidRDefault="0079266F" w:rsidP="0079266F">
      <w:pPr>
        <w:pStyle w:val="Akapitzlist"/>
        <w:spacing w:line="276" w:lineRule="auto"/>
        <w:ind w:left="0" w:firstLine="567"/>
        <w:contextualSpacing w:val="0"/>
        <w:jc w:val="both"/>
        <w:rPr>
          <w:rFonts w:eastAsia="Times New Roman"/>
        </w:rPr>
      </w:pPr>
      <w:r w:rsidRPr="0079266F">
        <w:rPr>
          <w:rFonts w:eastAsia="Times New Roman"/>
        </w:rPr>
        <w:t>Zamawiający zakłada realizację wywiadów za pomocą metody CAWI (</w:t>
      </w:r>
      <w:proofErr w:type="spellStart"/>
      <w:r w:rsidRPr="0079266F">
        <w:rPr>
          <w:rFonts w:eastAsia="Times New Roman"/>
        </w:rPr>
        <w:t>Computer</w:t>
      </w:r>
      <w:proofErr w:type="spellEnd"/>
      <w:r w:rsidRPr="0079266F">
        <w:rPr>
          <w:rFonts w:eastAsia="Times New Roman"/>
        </w:rPr>
        <w:t xml:space="preserve"> </w:t>
      </w:r>
      <w:proofErr w:type="spellStart"/>
      <w:r w:rsidRPr="0079266F">
        <w:rPr>
          <w:rFonts w:eastAsia="Times New Roman"/>
        </w:rPr>
        <w:t>Assisted</w:t>
      </w:r>
      <w:proofErr w:type="spellEnd"/>
      <w:r w:rsidRPr="0079266F">
        <w:rPr>
          <w:rFonts w:eastAsia="Times New Roman"/>
        </w:rPr>
        <w:t xml:space="preserve"> Web Interview). W przypadku wystąpienia konieczności (problemy ze zwrotnością ankiet, inne preferencje respondenta przeprowadzenia wywiadu) Zamawiający oczekuje dokończenia wywiadu za pomocą metody CATI (ang. </w:t>
      </w:r>
      <w:proofErr w:type="spellStart"/>
      <w:r w:rsidRPr="0079266F">
        <w:rPr>
          <w:rFonts w:eastAsia="Times New Roman"/>
        </w:rPr>
        <w:t>Computer</w:t>
      </w:r>
      <w:proofErr w:type="spellEnd"/>
      <w:r w:rsidRPr="0079266F">
        <w:rPr>
          <w:rFonts w:eastAsia="Times New Roman"/>
        </w:rPr>
        <w:t xml:space="preserve"> </w:t>
      </w:r>
      <w:proofErr w:type="spellStart"/>
      <w:r w:rsidRPr="0079266F">
        <w:rPr>
          <w:rFonts w:eastAsia="Times New Roman"/>
        </w:rPr>
        <w:t>Assisted</w:t>
      </w:r>
      <w:proofErr w:type="spellEnd"/>
      <w:r w:rsidRPr="0079266F">
        <w:rPr>
          <w:rFonts w:eastAsia="Times New Roman"/>
        </w:rPr>
        <w:t xml:space="preserve"> Telephone Interview) lub CAPI (</w:t>
      </w:r>
      <w:proofErr w:type="spellStart"/>
      <w:r w:rsidRPr="0079266F">
        <w:rPr>
          <w:rFonts w:eastAsia="Times New Roman"/>
        </w:rPr>
        <w:t>Computer</w:t>
      </w:r>
      <w:proofErr w:type="spellEnd"/>
      <w:r w:rsidRPr="0079266F">
        <w:rPr>
          <w:rFonts w:eastAsia="Times New Roman"/>
        </w:rPr>
        <w:t xml:space="preserve"> </w:t>
      </w:r>
      <w:proofErr w:type="spellStart"/>
      <w:r w:rsidRPr="0079266F">
        <w:rPr>
          <w:rFonts w:eastAsia="Times New Roman"/>
        </w:rPr>
        <w:t>Assisted</w:t>
      </w:r>
      <w:proofErr w:type="spellEnd"/>
      <w:r w:rsidRPr="0079266F">
        <w:rPr>
          <w:rFonts w:eastAsia="Times New Roman"/>
        </w:rPr>
        <w:t xml:space="preserve"> Personal Interview).</w:t>
      </w:r>
    </w:p>
    <w:p w14:paraId="267E7030" w14:textId="2B973E20" w:rsidR="00D2574A" w:rsidRDefault="00D2574A" w:rsidP="00CB17E3">
      <w:pPr>
        <w:pStyle w:val="Legenda"/>
        <w:keepNext/>
        <w:jc w:val="both"/>
      </w:pPr>
      <w:r>
        <w:t>Tabela</w:t>
      </w:r>
      <w:r w:rsidR="00021ED2">
        <w:t xml:space="preserve"> 3</w:t>
      </w:r>
      <w:r>
        <w:t xml:space="preserve">. </w:t>
      </w:r>
      <w:r w:rsidRPr="00CE561A">
        <w:t xml:space="preserve">Liczba </w:t>
      </w:r>
      <w:r>
        <w:t xml:space="preserve">beneficjentów oraz instytucji opieki nad dziećmi otrzymujących wsparcie </w:t>
      </w:r>
      <w:r w:rsidRPr="00CE561A">
        <w:t xml:space="preserve">RPO </w:t>
      </w:r>
      <w:proofErr w:type="spellStart"/>
      <w:r w:rsidRPr="00CE561A">
        <w:t>WiM</w:t>
      </w:r>
      <w:proofErr w:type="spellEnd"/>
      <w:r w:rsidRPr="00CE561A">
        <w:t xml:space="preserve"> 2014-2020 (stan na </w:t>
      </w:r>
      <w:r w:rsidR="00FA0B2F">
        <w:t>26</w:t>
      </w:r>
      <w:r w:rsidRPr="00CE561A">
        <w:t>.0</w:t>
      </w:r>
      <w:r w:rsidR="00FA0B2F">
        <w:t>8</w:t>
      </w:r>
      <w:r w:rsidRPr="00CE561A">
        <w:t>.2021 r.)</w:t>
      </w:r>
    </w:p>
    <w:tbl>
      <w:tblPr>
        <w:tblW w:w="5670" w:type="dxa"/>
        <w:jc w:val="center"/>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CellMar>
          <w:left w:w="70" w:type="dxa"/>
          <w:right w:w="70" w:type="dxa"/>
        </w:tblCellMar>
        <w:tblLook w:val="04A0" w:firstRow="1" w:lastRow="0" w:firstColumn="1" w:lastColumn="0" w:noHBand="0" w:noVBand="1"/>
      </w:tblPr>
      <w:tblGrid>
        <w:gridCol w:w="567"/>
        <w:gridCol w:w="1843"/>
        <w:gridCol w:w="1701"/>
        <w:gridCol w:w="1559"/>
      </w:tblGrid>
      <w:tr w:rsidR="00D2574A" w:rsidRPr="00386261" w14:paraId="4E601A94" w14:textId="77777777" w:rsidTr="00021ED2">
        <w:trPr>
          <w:trHeight w:val="300"/>
          <w:jc w:val="center"/>
        </w:trPr>
        <w:tc>
          <w:tcPr>
            <w:tcW w:w="567" w:type="dxa"/>
            <w:shd w:val="clear" w:color="auto" w:fill="4472C4"/>
            <w:noWrap/>
            <w:vAlign w:val="center"/>
            <w:hideMark/>
          </w:tcPr>
          <w:p w14:paraId="5BA2A35F" w14:textId="77777777" w:rsidR="00D2574A" w:rsidRPr="00D2574A" w:rsidRDefault="00D2574A" w:rsidP="00D2574A">
            <w:pPr>
              <w:spacing w:after="0" w:line="240" w:lineRule="auto"/>
              <w:jc w:val="center"/>
              <w:rPr>
                <w:rFonts w:eastAsia="Times New Roman"/>
                <w:color w:val="FFFFFF"/>
                <w:sz w:val="18"/>
                <w:szCs w:val="18"/>
                <w:lang w:eastAsia="pl-PL"/>
              </w:rPr>
            </w:pPr>
            <w:r w:rsidRPr="00D2574A">
              <w:rPr>
                <w:rFonts w:eastAsia="Times New Roman"/>
                <w:color w:val="FFFFFF"/>
                <w:sz w:val="18"/>
                <w:szCs w:val="18"/>
                <w:lang w:eastAsia="pl-PL"/>
              </w:rPr>
              <w:t>L.p.</w:t>
            </w:r>
          </w:p>
        </w:tc>
        <w:tc>
          <w:tcPr>
            <w:tcW w:w="1843" w:type="dxa"/>
            <w:shd w:val="clear" w:color="auto" w:fill="4472C4"/>
            <w:vAlign w:val="center"/>
          </w:tcPr>
          <w:p w14:paraId="20180F80" w14:textId="23EAF656" w:rsidR="00D2574A" w:rsidRPr="00D2574A" w:rsidRDefault="00D2574A" w:rsidP="00D2574A">
            <w:pPr>
              <w:spacing w:after="0" w:line="240" w:lineRule="auto"/>
              <w:jc w:val="center"/>
              <w:rPr>
                <w:rFonts w:eastAsia="Times New Roman"/>
                <w:color w:val="FFFFFF"/>
                <w:sz w:val="18"/>
                <w:szCs w:val="18"/>
                <w:lang w:eastAsia="pl-PL"/>
              </w:rPr>
            </w:pPr>
            <w:r w:rsidRPr="00D2574A">
              <w:rPr>
                <w:rFonts w:eastAsia="Times New Roman"/>
                <w:color w:val="FFFFFF"/>
                <w:sz w:val="18"/>
                <w:szCs w:val="18"/>
                <w:lang w:eastAsia="pl-PL"/>
              </w:rPr>
              <w:t>Działanie</w:t>
            </w:r>
            <w:r w:rsidR="00021ED2">
              <w:rPr>
                <w:rFonts w:eastAsia="Times New Roman"/>
                <w:color w:val="FFFFFF"/>
                <w:sz w:val="18"/>
                <w:szCs w:val="18"/>
                <w:lang w:eastAsia="pl-PL"/>
              </w:rPr>
              <w:t>/Poddziałanie</w:t>
            </w:r>
          </w:p>
        </w:tc>
        <w:tc>
          <w:tcPr>
            <w:tcW w:w="1701" w:type="dxa"/>
            <w:shd w:val="clear" w:color="auto" w:fill="4472C4"/>
            <w:vAlign w:val="center"/>
          </w:tcPr>
          <w:p w14:paraId="56176B4E" w14:textId="6A1D774C" w:rsidR="00D2574A" w:rsidRPr="00D2574A" w:rsidRDefault="0041489B" w:rsidP="0041489B">
            <w:pPr>
              <w:spacing w:after="0" w:line="240" w:lineRule="auto"/>
              <w:rPr>
                <w:rFonts w:eastAsia="Times New Roman"/>
                <w:color w:val="FFFFFF"/>
                <w:sz w:val="18"/>
                <w:szCs w:val="18"/>
                <w:lang w:eastAsia="pl-PL"/>
              </w:rPr>
            </w:pPr>
            <w:r>
              <w:rPr>
                <w:rFonts w:eastAsia="Times New Roman"/>
                <w:color w:val="FFFFFF"/>
                <w:sz w:val="18"/>
                <w:szCs w:val="18"/>
                <w:lang w:eastAsia="pl-PL"/>
              </w:rPr>
              <w:t>Liczba beneficjentów</w:t>
            </w:r>
          </w:p>
        </w:tc>
        <w:tc>
          <w:tcPr>
            <w:tcW w:w="1559" w:type="dxa"/>
            <w:shd w:val="clear" w:color="auto" w:fill="4472C4"/>
            <w:vAlign w:val="center"/>
          </w:tcPr>
          <w:p w14:paraId="5B7C65F4" w14:textId="5A4098A8" w:rsidR="00D2574A" w:rsidRPr="00D2574A" w:rsidRDefault="0041489B" w:rsidP="00D2574A">
            <w:pPr>
              <w:spacing w:after="0" w:line="240" w:lineRule="auto"/>
              <w:jc w:val="center"/>
              <w:rPr>
                <w:rFonts w:eastAsia="Times New Roman"/>
                <w:color w:val="FFFFFF"/>
                <w:sz w:val="18"/>
                <w:szCs w:val="18"/>
                <w:lang w:eastAsia="pl-PL"/>
              </w:rPr>
            </w:pPr>
            <w:r>
              <w:rPr>
                <w:rFonts w:eastAsia="Times New Roman"/>
                <w:color w:val="FFFFFF"/>
                <w:sz w:val="18"/>
                <w:szCs w:val="18"/>
                <w:lang w:eastAsia="pl-PL"/>
              </w:rPr>
              <w:t>Liczba instytucji</w:t>
            </w:r>
          </w:p>
        </w:tc>
      </w:tr>
      <w:tr w:rsidR="00D2574A" w:rsidRPr="00386261" w14:paraId="6F77A567" w14:textId="77777777" w:rsidTr="00021ED2">
        <w:trPr>
          <w:trHeight w:val="300"/>
          <w:jc w:val="center"/>
        </w:trPr>
        <w:tc>
          <w:tcPr>
            <w:tcW w:w="567" w:type="dxa"/>
            <w:shd w:val="clear" w:color="auto" w:fill="D9E2F3"/>
            <w:noWrap/>
            <w:vAlign w:val="center"/>
            <w:hideMark/>
          </w:tcPr>
          <w:p w14:paraId="57E890E8" w14:textId="77777777" w:rsidR="00D2574A" w:rsidRPr="00D2574A" w:rsidRDefault="00D2574A" w:rsidP="00D2574A">
            <w:pPr>
              <w:spacing w:after="0" w:line="240" w:lineRule="auto"/>
              <w:jc w:val="right"/>
              <w:rPr>
                <w:rFonts w:eastAsia="Times New Roman"/>
                <w:color w:val="000000"/>
                <w:sz w:val="18"/>
                <w:szCs w:val="18"/>
                <w:lang w:eastAsia="pl-PL"/>
              </w:rPr>
            </w:pPr>
            <w:r w:rsidRPr="00D2574A">
              <w:rPr>
                <w:rFonts w:eastAsia="Times New Roman"/>
                <w:color w:val="000000"/>
                <w:sz w:val="18"/>
                <w:szCs w:val="18"/>
                <w:lang w:eastAsia="pl-PL"/>
              </w:rPr>
              <w:t>1.</w:t>
            </w:r>
          </w:p>
        </w:tc>
        <w:tc>
          <w:tcPr>
            <w:tcW w:w="1843" w:type="dxa"/>
            <w:shd w:val="clear" w:color="auto" w:fill="D9E2F3"/>
            <w:vAlign w:val="center"/>
          </w:tcPr>
          <w:p w14:paraId="36531A92" w14:textId="77777777" w:rsidR="00D2574A" w:rsidRPr="00D2574A" w:rsidRDefault="00D2574A" w:rsidP="00D2574A">
            <w:pPr>
              <w:spacing w:after="0" w:line="240" w:lineRule="auto"/>
              <w:jc w:val="center"/>
              <w:rPr>
                <w:rFonts w:eastAsia="Times New Roman"/>
                <w:color w:val="000000"/>
                <w:sz w:val="18"/>
                <w:szCs w:val="18"/>
                <w:lang w:eastAsia="pl-PL"/>
              </w:rPr>
            </w:pPr>
            <w:r w:rsidRPr="00D2574A">
              <w:rPr>
                <w:rFonts w:eastAsia="Times New Roman"/>
                <w:color w:val="000000"/>
                <w:sz w:val="18"/>
                <w:szCs w:val="18"/>
                <w:lang w:eastAsia="pl-PL"/>
              </w:rPr>
              <w:t>2.1</w:t>
            </w:r>
          </w:p>
        </w:tc>
        <w:tc>
          <w:tcPr>
            <w:tcW w:w="1701" w:type="dxa"/>
            <w:shd w:val="clear" w:color="auto" w:fill="D9E2F3"/>
            <w:vAlign w:val="center"/>
          </w:tcPr>
          <w:p w14:paraId="2D2F22B0" w14:textId="5B5536E8" w:rsidR="00D2574A" w:rsidRPr="00D2574A" w:rsidRDefault="00D2574A" w:rsidP="00CB17E3">
            <w:pPr>
              <w:spacing w:after="0" w:line="240" w:lineRule="auto"/>
              <w:jc w:val="right"/>
              <w:rPr>
                <w:rFonts w:eastAsia="Times New Roman"/>
                <w:color w:val="000000"/>
                <w:sz w:val="18"/>
                <w:szCs w:val="18"/>
                <w:lang w:eastAsia="pl-PL"/>
              </w:rPr>
            </w:pPr>
            <w:r>
              <w:rPr>
                <w:rFonts w:eastAsia="Times New Roman"/>
                <w:color w:val="000000"/>
                <w:sz w:val="18"/>
                <w:szCs w:val="18"/>
                <w:lang w:eastAsia="pl-PL"/>
              </w:rPr>
              <w:t>86</w:t>
            </w:r>
          </w:p>
        </w:tc>
        <w:tc>
          <w:tcPr>
            <w:tcW w:w="1559" w:type="dxa"/>
            <w:shd w:val="clear" w:color="auto" w:fill="D9E2F3"/>
          </w:tcPr>
          <w:p w14:paraId="04529701" w14:textId="05D13165" w:rsidR="00D2574A" w:rsidRPr="00D2574A" w:rsidRDefault="00D2574A" w:rsidP="00D2574A">
            <w:pPr>
              <w:spacing w:after="0" w:line="240" w:lineRule="auto"/>
              <w:jc w:val="right"/>
              <w:rPr>
                <w:rFonts w:eastAsia="Times New Roman"/>
                <w:color w:val="000000"/>
                <w:sz w:val="18"/>
                <w:szCs w:val="18"/>
                <w:lang w:eastAsia="pl-PL"/>
              </w:rPr>
            </w:pPr>
            <w:r>
              <w:rPr>
                <w:rFonts w:eastAsia="Times New Roman"/>
                <w:color w:val="000000"/>
                <w:sz w:val="18"/>
                <w:szCs w:val="18"/>
                <w:lang w:eastAsia="pl-PL"/>
              </w:rPr>
              <w:t>196</w:t>
            </w:r>
          </w:p>
        </w:tc>
      </w:tr>
      <w:tr w:rsidR="00D2574A" w:rsidRPr="00386261" w14:paraId="0E72D86E" w14:textId="77777777" w:rsidTr="00021ED2">
        <w:trPr>
          <w:trHeight w:val="300"/>
          <w:jc w:val="center"/>
        </w:trPr>
        <w:tc>
          <w:tcPr>
            <w:tcW w:w="567" w:type="dxa"/>
            <w:shd w:val="clear" w:color="auto" w:fill="B4C6E7"/>
            <w:noWrap/>
            <w:vAlign w:val="center"/>
            <w:hideMark/>
          </w:tcPr>
          <w:p w14:paraId="5C11486B" w14:textId="77777777" w:rsidR="00D2574A" w:rsidRPr="00D2574A" w:rsidRDefault="00D2574A" w:rsidP="00D2574A">
            <w:pPr>
              <w:spacing w:after="0" w:line="240" w:lineRule="auto"/>
              <w:jc w:val="right"/>
              <w:rPr>
                <w:rFonts w:eastAsia="Times New Roman"/>
                <w:color w:val="000000"/>
                <w:sz w:val="18"/>
                <w:szCs w:val="18"/>
                <w:lang w:eastAsia="pl-PL"/>
              </w:rPr>
            </w:pPr>
            <w:r w:rsidRPr="00D2574A">
              <w:rPr>
                <w:rFonts w:eastAsia="Times New Roman"/>
                <w:color w:val="000000"/>
                <w:sz w:val="18"/>
                <w:szCs w:val="18"/>
                <w:lang w:eastAsia="pl-PL"/>
              </w:rPr>
              <w:t>2.</w:t>
            </w:r>
          </w:p>
        </w:tc>
        <w:tc>
          <w:tcPr>
            <w:tcW w:w="1843" w:type="dxa"/>
            <w:shd w:val="clear" w:color="auto" w:fill="B4C6E7"/>
            <w:vAlign w:val="center"/>
          </w:tcPr>
          <w:p w14:paraId="02983209" w14:textId="673A2025" w:rsidR="00D2574A" w:rsidRPr="00D2574A" w:rsidRDefault="00D2574A" w:rsidP="00D2574A">
            <w:pPr>
              <w:spacing w:after="0" w:line="240" w:lineRule="auto"/>
              <w:jc w:val="center"/>
              <w:rPr>
                <w:rFonts w:eastAsia="Times New Roman"/>
                <w:color w:val="000000"/>
                <w:sz w:val="18"/>
                <w:szCs w:val="18"/>
                <w:lang w:eastAsia="pl-PL"/>
              </w:rPr>
            </w:pPr>
            <w:r>
              <w:rPr>
                <w:rFonts w:eastAsia="Times New Roman"/>
                <w:color w:val="000000"/>
                <w:sz w:val="18"/>
                <w:szCs w:val="18"/>
                <w:lang w:eastAsia="pl-PL"/>
              </w:rPr>
              <w:t>9.3.5</w:t>
            </w:r>
          </w:p>
        </w:tc>
        <w:tc>
          <w:tcPr>
            <w:tcW w:w="1701" w:type="dxa"/>
            <w:shd w:val="clear" w:color="auto" w:fill="B4C6E7"/>
            <w:vAlign w:val="center"/>
          </w:tcPr>
          <w:p w14:paraId="23C42537" w14:textId="6F284316" w:rsidR="00D2574A" w:rsidRPr="00D2574A" w:rsidRDefault="00D2574A" w:rsidP="00CB17E3">
            <w:pPr>
              <w:spacing w:after="0" w:line="240" w:lineRule="auto"/>
              <w:jc w:val="right"/>
              <w:rPr>
                <w:rFonts w:eastAsia="Times New Roman"/>
                <w:color w:val="000000"/>
                <w:sz w:val="18"/>
                <w:szCs w:val="18"/>
                <w:lang w:eastAsia="pl-PL"/>
              </w:rPr>
            </w:pPr>
            <w:r>
              <w:rPr>
                <w:rFonts w:eastAsia="Times New Roman"/>
                <w:color w:val="000000"/>
                <w:sz w:val="18"/>
                <w:szCs w:val="18"/>
                <w:lang w:eastAsia="pl-PL"/>
              </w:rPr>
              <w:t>11</w:t>
            </w:r>
          </w:p>
        </w:tc>
        <w:tc>
          <w:tcPr>
            <w:tcW w:w="1559" w:type="dxa"/>
            <w:shd w:val="clear" w:color="auto" w:fill="B4C6E7"/>
          </w:tcPr>
          <w:p w14:paraId="36D46D53" w14:textId="4C8D6A19" w:rsidR="00D2574A" w:rsidRPr="00D2574A" w:rsidRDefault="00D2574A" w:rsidP="00D2574A">
            <w:pPr>
              <w:spacing w:after="0" w:line="240" w:lineRule="auto"/>
              <w:jc w:val="right"/>
              <w:rPr>
                <w:rFonts w:eastAsia="Times New Roman"/>
                <w:color w:val="000000"/>
                <w:sz w:val="18"/>
                <w:szCs w:val="18"/>
                <w:lang w:eastAsia="pl-PL"/>
              </w:rPr>
            </w:pPr>
            <w:r>
              <w:rPr>
                <w:rFonts w:eastAsia="Times New Roman"/>
                <w:color w:val="000000"/>
                <w:sz w:val="18"/>
                <w:szCs w:val="18"/>
                <w:lang w:eastAsia="pl-PL"/>
              </w:rPr>
              <w:t>11</w:t>
            </w:r>
          </w:p>
        </w:tc>
      </w:tr>
      <w:tr w:rsidR="00D2574A" w:rsidRPr="00386261" w14:paraId="7901BD45" w14:textId="77777777" w:rsidTr="00021ED2">
        <w:trPr>
          <w:trHeight w:val="300"/>
          <w:jc w:val="center"/>
        </w:trPr>
        <w:tc>
          <w:tcPr>
            <w:tcW w:w="567" w:type="dxa"/>
            <w:shd w:val="clear" w:color="auto" w:fill="D9E2F3"/>
            <w:noWrap/>
            <w:vAlign w:val="center"/>
            <w:hideMark/>
          </w:tcPr>
          <w:p w14:paraId="66E5AE2E" w14:textId="77777777" w:rsidR="00D2574A" w:rsidRPr="00D2574A" w:rsidRDefault="00D2574A" w:rsidP="00D2574A">
            <w:pPr>
              <w:spacing w:after="0" w:line="240" w:lineRule="auto"/>
              <w:jc w:val="right"/>
              <w:rPr>
                <w:rFonts w:eastAsia="Times New Roman"/>
                <w:color w:val="000000"/>
                <w:sz w:val="18"/>
                <w:szCs w:val="18"/>
                <w:lang w:eastAsia="pl-PL"/>
              </w:rPr>
            </w:pPr>
            <w:r w:rsidRPr="00D2574A">
              <w:rPr>
                <w:rFonts w:eastAsia="Times New Roman"/>
                <w:color w:val="000000"/>
                <w:sz w:val="18"/>
                <w:szCs w:val="18"/>
                <w:lang w:eastAsia="pl-PL"/>
              </w:rPr>
              <w:t>3.</w:t>
            </w:r>
          </w:p>
        </w:tc>
        <w:tc>
          <w:tcPr>
            <w:tcW w:w="1843" w:type="dxa"/>
            <w:shd w:val="clear" w:color="auto" w:fill="D9E2F3"/>
            <w:vAlign w:val="center"/>
          </w:tcPr>
          <w:p w14:paraId="0E13EDF9" w14:textId="0520C923" w:rsidR="00D2574A" w:rsidRPr="00D2574A" w:rsidRDefault="00D2574A" w:rsidP="00D2574A">
            <w:pPr>
              <w:spacing w:after="0" w:line="240" w:lineRule="auto"/>
              <w:jc w:val="center"/>
              <w:rPr>
                <w:rFonts w:eastAsia="Times New Roman"/>
                <w:color w:val="000000"/>
                <w:sz w:val="18"/>
                <w:szCs w:val="18"/>
                <w:lang w:eastAsia="pl-PL"/>
              </w:rPr>
            </w:pPr>
            <w:r>
              <w:rPr>
                <w:rFonts w:eastAsia="Times New Roman"/>
                <w:color w:val="000000"/>
                <w:sz w:val="18"/>
                <w:szCs w:val="18"/>
                <w:lang w:eastAsia="pl-PL"/>
              </w:rPr>
              <w:t>10.4</w:t>
            </w:r>
          </w:p>
        </w:tc>
        <w:tc>
          <w:tcPr>
            <w:tcW w:w="1701" w:type="dxa"/>
            <w:shd w:val="clear" w:color="auto" w:fill="D9E2F3"/>
            <w:vAlign w:val="center"/>
          </w:tcPr>
          <w:p w14:paraId="2D9D330A" w14:textId="76A296E7" w:rsidR="00D2574A" w:rsidRPr="00D2574A" w:rsidRDefault="00D2574A" w:rsidP="00CB17E3">
            <w:pPr>
              <w:spacing w:after="0" w:line="240" w:lineRule="auto"/>
              <w:jc w:val="right"/>
              <w:rPr>
                <w:rFonts w:eastAsia="Times New Roman"/>
                <w:color w:val="000000"/>
                <w:sz w:val="18"/>
                <w:szCs w:val="18"/>
                <w:lang w:eastAsia="pl-PL"/>
              </w:rPr>
            </w:pPr>
            <w:r>
              <w:rPr>
                <w:rFonts w:eastAsia="Times New Roman"/>
                <w:color w:val="000000"/>
                <w:sz w:val="18"/>
                <w:szCs w:val="18"/>
                <w:lang w:eastAsia="pl-PL"/>
              </w:rPr>
              <w:t>41</w:t>
            </w:r>
          </w:p>
        </w:tc>
        <w:tc>
          <w:tcPr>
            <w:tcW w:w="1559" w:type="dxa"/>
            <w:shd w:val="clear" w:color="auto" w:fill="D9E2F3"/>
          </w:tcPr>
          <w:p w14:paraId="02BBC859" w14:textId="7D039912" w:rsidR="00D2574A" w:rsidRPr="00D2574A" w:rsidRDefault="00D2574A" w:rsidP="00D2574A">
            <w:pPr>
              <w:spacing w:after="0" w:line="240" w:lineRule="auto"/>
              <w:jc w:val="right"/>
              <w:rPr>
                <w:rFonts w:eastAsia="Times New Roman"/>
                <w:color w:val="000000"/>
                <w:sz w:val="18"/>
                <w:szCs w:val="18"/>
                <w:lang w:eastAsia="pl-PL"/>
              </w:rPr>
            </w:pPr>
            <w:r>
              <w:rPr>
                <w:rFonts w:eastAsia="Times New Roman"/>
                <w:color w:val="000000"/>
                <w:sz w:val="18"/>
                <w:szCs w:val="18"/>
                <w:lang w:eastAsia="pl-PL"/>
              </w:rPr>
              <w:t>41</w:t>
            </w:r>
          </w:p>
        </w:tc>
      </w:tr>
      <w:tr w:rsidR="00D2574A" w:rsidRPr="00386261" w14:paraId="21412AD7" w14:textId="77777777" w:rsidTr="00021ED2">
        <w:trPr>
          <w:trHeight w:val="300"/>
          <w:jc w:val="center"/>
        </w:trPr>
        <w:tc>
          <w:tcPr>
            <w:tcW w:w="567" w:type="dxa"/>
            <w:shd w:val="clear" w:color="auto" w:fill="B4C6E7"/>
            <w:noWrap/>
            <w:vAlign w:val="center"/>
          </w:tcPr>
          <w:p w14:paraId="670011C3" w14:textId="643722FF" w:rsidR="00D2574A" w:rsidRPr="00D2574A" w:rsidRDefault="00D2574A" w:rsidP="00D2574A">
            <w:pPr>
              <w:spacing w:after="0" w:line="240" w:lineRule="auto"/>
              <w:jc w:val="right"/>
              <w:rPr>
                <w:rFonts w:eastAsia="Times New Roman"/>
                <w:color w:val="000000"/>
                <w:sz w:val="18"/>
                <w:szCs w:val="18"/>
                <w:lang w:eastAsia="pl-PL"/>
              </w:rPr>
            </w:pPr>
          </w:p>
        </w:tc>
        <w:tc>
          <w:tcPr>
            <w:tcW w:w="1843" w:type="dxa"/>
            <w:shd w:val="clear" w:color="auto" w:fill="B4C6E7"/>
            <w:vAlign w:val="center"/>
          </w:tcPr>
          <w:p w14:paraId="5775B12D" w14:textId="55D1043A" w:rsidR="00D2574A" w:rsidRPr="00D2574A" w:rsidRDefault="00D2574A" w:rsidP="00D2574A">
            <w:pPr>
              <w:spacing w:after="0" w:line="240" w:lineRule="auto"/>
              <w:jc w:val="center"/>
              <w:rPr>
                <w:color w:val="000000"/>
                <w:sz w:val="18"/>
                <w:szCs w:val="18"/>
              </w:rPr>
            </w:pPr>
            <w:r>
              <w:rPr>
                <w:color w:val="000000"/>
                <w:sz w:val="18"/>
                <w:szCs w:val="18"/>
              </w:rPr>
              <w:t>RAZEM</w:t>
            </w:r>
          </w:p>
        </w:tc>
        <w:tc>
          <w:tcPr>
            <w:tcW w:w="1701" w:type="dxa"/>
            <w:shd w:val="clear" w:color="auto" w:fill="B4C6E7"/>
            <w:vAlign w:val="center"/>
          </w:tcPr>
          <w:p w14:paraId="591AFA3E" w14:textId="21B70896" w:rsidR="00D2574A" w:rsidRPr="00D2574A" w:rsidRDefault="00D2574A" w:rsidP="00CB17E3">
            <w:pPr>
              <w:spacing w:after="0" w:line="240" w:lineRule="auto"/>
              <w:jc w:val="right"/>
              <w:rPr>
                <w:color w:val="000000"/>
                <w:sz w:val="18"/>
                <w:szCs w:val="18"/>
              </w:rPr>
            </w:pPr>
            <w:r>
              <w:rPr>
                <w:color w:val="000000"/>
                <w:sz w:val="18"/>
                <w:szCs w:val="18"/>
              </w:rPr>
              <w:t>138</w:t>
            </w:r>
          </w:p>
        </w:tc>
        <w:tc>
          <w:tcPr>
            <w:tcW w:w="1559" w:type="dxa"/>
            <w:shd w:val="clear" w:color="auto" w:fill="B4C6E7"/>
          </w:tcPr>
          <w:p w14:paraId="7AFEEFC4" w14:textId="3EEF13A8" w:rsidR="00D2574A" w:rsidRPr="00D2574A" w:rsidRDefault="00D2574A" w:rsidP="00D2574A">
            <w:pPr>
              <w:spacing w:after="0" w:line="240" w:lineRule="auto"/>
              <w:jc w:val="right"/>
              <w:rPr>
                <w:color w:val="000000"/>
                <w:sz w:val="18"/>
                <w:szCs w:val="18"/>
              </w:rPr>
            </w:pPr>
            <w:r>
              <w:rPr>
                <w:color w:val="000000"/>
                <w:sz w:val="18"/>
                <w:szCs w:val="18"/>
              </w:rPr>
              <w:t>248</w:t>
            </w:r>
          </w:p>
        </w:tc>
      </w:tr>
    </w:tbl>
    <w:p w14:paraId="55B63A49" w14:textId="159942F1" w:rsidR="00B06D6A" w:rsidRDefault="00600185" w:rsidP="00600185">
      <w:pPr>
        <w:spacing w:before="120" w:after="120" w:line="276" w:lineRule="auto"/>
        <w:ind w:left="708" w:firstLine="708"/>
        <w:jc w:val="both"/>
        <w:rPr>
          <w:rFonts w:eastAsia="Times New Roman"/>
        </w:rPr>
      </w:pPr>
      <w:r>
        <w:rPr>
          <w:rFonts w:cs="Arial"/>
          <w:sz w:val="18"/>
          <w:szCs w:val="18"/>
        </w:rPr>
        <w:t>Źródło: SL 2014</w:t>
      </w:r>
    </w:p>
    <w:p w14:paraId="77B389D6" w14:textId="7A1A45C8" w:rsidR="00D2574A" w:rsidRDefault="00D2574A" w:rsidP="0079266F">
      <w:pPr>
        <w:pStyle w:val="Akapitzlist"/>
        <w:spacing w:line="276" w:lineRule="auto"/>
        <w:ind w:left="0" w:firstLine="567"/>
        <w:contextualSpacing w:val="0"/>
        <w:jc w:val="both"/>
        <w:rPr>
          <w:rFonts w:cs="Calibri"/>
          <w:bCs/>
          <w:spacing w:val="7"/>
        </w:rPr>
      </w:pPr>
      <w:r w:rsidRPr="00D2574A">
        <w:rPr>
          <w:rFonts w:eastAsia="Times New Roman"/>
        </w:rPr>
        <w:t xml:space="preserve">Według stanu na </w:t>
      </w:r>
      <w:r>
        <w:rPr>
          <w:rFonts w:eastAsia="Times New Roman"/>
        </w:rPr>
        <w:t>26 sierpnia</w:t>
      </w:r>
      <w:r w:rsidRPr="00D2574A">
        <w:rPr>
          <w:rFonts w:eastAsia="Times New Roman"/>
        </w:rPr>
        <w:t xml:space="preserve"> 2021 r. </w:t>
      </w:r>
      <w:r>
        <w:rPr>
          <w:rFonts w:eastAsia="Times New Roman"/>
        </w:rPr>
        <w:t>138</w:t>
      </w:r>
      <w:r w:rsidRPr="00D2574A">
        <w:rPr>
          <w:rFonts w:eastAsia="Times New Roman"/>
        </w:rPr>
        <w:t xml:space="preserve"> beneficjentów realizowało projekt w </w:t>
      </w:r>
      <w:r>
        <w:rPr>
          <w:rFonts w:eastAsia="Times New Roman"/>
        </w:rPr>
        <w:t xml:space="preserve">zakresie opieki nad dziećmi </w:t>
      </w:r>
      <w:r w:rsidRPr="00D2574A">
        <w:rPr>
          <w:rFonts w:eastAsia="Times New Roman"/>
        </w:rPr>
        <w:t xml:space="preserve">ramach RPO </w:t>
      </w:r>
      <w:proofErr w:type="spellStart"/>
      <w:r w:rsidRPr="00D2574A">
        <w:rPr>
          <w:rFonts w:eastAsia="Times New Roman"/>
        </w:rPr>
        <w:t>WiM</w:t>
      </w:r>
      <w:proofErr w:type="spellEnd"/>
      <w:r w:rsidRPr="00D2574A">
        <w:rPr>
          <w:rFonts w:eastAsia="Times New Roman"/>
        </w:rPr>
        <w:t xml:space="preserve"> 2014-2020. </w:t>
      </w:r>
      <w:r w:rsidR="00B06D6A">
        <w:rPr>
          <w:rFonts w:eastAsia="Times New Roman"/>
        </w:rPr>
        <w:t xml:space="preserve">Wsparcie to trafiło do 248 instytucji opieki nad dziećmi. </w:t>
      </w:r>
      <w:r w:rsidRPr="0031068D">
        <w:rPr>
          <w:rFonts w:cs="Calibri"/>
          <w:bCs/>
          <w:spacing w:val="7"/>
        </w:rPr>
        <w:t xml:space="preserve">Wykonawca </w:t>
      </w:r>
      <w:r>
        <w:rPr>
          <w:rFonts w:cs="Calibri"/>
          <w:bCs/>
          <w:spacing w:val="7"/>
        </w:rPr>
        <w:t xml:space="preserve">obejmie badaniem </w:t>
      </w:r>
      <w:r w:rsidR="00B06D6A">
        <w:rPr>
          <w:rFonts w:cs="Calibri"/>
          <w:bCs/>
          <w:spacing w:val="7"/>
        </w:rPr>
        <w:t xml:space="preserve">wszystkie instytucje </w:t>
      </w:r>
      <w:r>
        <w:rPr>
          <w:rFonts w:cs="Calibri"/>
          <w:bCs/>
          <w:spacing w:val="7"/>
        </w:rPr>
        <w:t>i zapewni zwrotność ankiet na poziomie minimum 60%. Wykonawca będzie dążył do osiągnięcia jak największej ilości wypełnionych ankiet (nawet w sytuacji osiągnięcia ww. minimalnego poziomu), w szczególności poprzez co najmniej dwukrotne monity telefoniczne.</w:t>
      </w:r>
    </w:p>
    <w:p w14:paraId="6782BA05" w14:textId="77777777" w:rsidR="0041489B" w:rsidRPr="0041489B" w:rsidRDefault="0041489B" w:rsidP="0041489B">
      <w:pPr>
        <w:spacing w:before="120" w:after="0" w:line="276" w:lineRule="auto"/>
        <w:ind w:firstLine="709"/>
        <w:jc w:val="both"/>
        <w:rPr>
          <w:rFonts w:cs="Calibri"/>
          <w:bCs/>
          <w:spacing w:val="7"/>
        </w:rPr>
      </w:pPr>
      <w:r w:rsidRPr="0041489B">
        <w:rPr>
          <w:rFonts w:cs="Calibri"/>
          <w:bCs/>
          <w:spacing w:val="7"/>
        </w:rPr>
        <w:t>Metoda ta będzie jedną z podstawowych metod służących:</w:t>
      </w:r>
    </w:p>
    <w:p w14:paraId="038614EA" w14:textId="29085BDD" w:rsidR="0041489B" w:rsidRDefault="0041489B" w:rsidP="0041489B">
      <w:pPr>
        <w:numPr>
          <w:ilvl w:val="0"/>
          <w:numId w:val="52"/>
        </w:numPr>
        <w:spacing w:line="276" w:lineRule="auto"/>
        <w:ind w:left="567"/>
        <w:contextualSpacing/>
        <w:jc w:val="both"/>
        <w:rPr>
          <w:rFonts w:eastAsia="Times New Roman"/>
        </w:rPr>
      </w:pPr>
      <w:r>
        <w:rPr>
          <w:rFonts w:eastAsia="Times New Roman"/>
        </w:rPr>
        <w:t>pomiarowi</w:t>
      </w:r>
      <w:r w:rsidRPr="0041489B">
        <w:rPr>
          <w:rFonts w:eastAsia="Times New Roman"/>
        </w:rPr>
        <w:t xml:space="preserve"> wskaźnika </w:t>
      </w:r>
      <w:r w:rsidRPr="003968CC">
        <w:rPr>
          <w:rFonts w:cs="Calibri"/>
          <w:i/>
        </w:rPr>
        <w:t>Liczba miejsc wychowania przedszkolnego, które funkcjonują 2 lata po uzyskaniu dofinansowania ze środków EFS</w:t>
      </w:r>
      <w:r>
        <w:rPr>
          <w:rFonts w:eastAsia="Times New Roman"/>
        </w:rPr>
        <w:t>:</w:t>
      </w:r>
    </w:p>
    <w:p w14:paraId="7B29659B" w14:textId="103BF005" w:rsidR="0041489B" w:rsidRPr="00325195" w:rsidRDefault="0041489B" w:rsidP="0041489B">
      <w:pPr>
        <w:spacing w:line="276" w:lineRule="auto"/>
        <w:ind w:left="567"/>
        <w:jc w:val="both"/>
      </w:pPr>
      <w:r w:rsidRPr="00325195">
        <w:rPr>
          <w:rFonts w:eastAsia="Times New Roman"/>
        </w:rPr>
        <w:t>Do 30 czerwca 2019</w:t>
      </w:r>
      <w:r w:rsidR="00021ED2">
        <w:rPr>
          <w:rFonts w:eastAsia="Times New Roman"/>
        </w:rPr>
        <w:t xml:space="preserve"> </w:t>
      </w:r>
      <w:r w:rsidRPr="00325195">
        <w:rPr>
          <w:rFonts w:eastAsia="Times New Roman"/>
        </w:rPr>
        <w:t xml:space="preserve">r. w ramach </w:t>
      </w:r>
      <w:r w:rsidRPr="00325195">
        <w:t xml:space="preserve">Działania 2.1 </w:t>
      </w:r>
      <w:r w:rsidRPr="00325195">
        <w:rPr>
          <w:i/>
        </w:rPr>
        <w:t xml:space="preserve">Zapewnienie równego dostępu do wysokiej jakości edukacji przedszkolnej </w:t>
      </w:r>
      <w:r w:rsidRPr="00325195">
        <w:t xml:space="preserve">zakończona została realizacja 47 projektów, z czego w ramach 28 projektów powstały miejsca </w:t>
      </w:r>
      <w:r w:rsidRPr="00325195">
        <w:rPr>
          <w:rFonts w:cs="Calibri"/>
        </w:rPr>
        <w:t>wychowania przedszkolnego. Łącznie powstało 985 miejsc.</w:t>
      </w:r>
      <w:r>
        <w:rPr>
          <w:rFonts w:cs="Calibri"/>
        </w:rPr>
        <w:t xml:space="preserve"> </w:t>
      </w:r>
      <w:r w:rsidR="001F5039">
        <w:rPr>
          <w:rFonts w:eastAsia="Times New Roman"/>
        </w:rPr>
        <w:t xml:space="preserve">W </w:t>
      </w:r>
      <w:r w:rsidR="001F5039">
        <w:rPr>
          <w:rFonts w:eastAsia="Times New Roman"/>
        </w:rPr>
        <w:lastRenderedPageBreak/>
        <w:t>przypadku instytucji tworzących te miejsca przedszkolne, próba</w:t>
      </w:r>
      <w:r w:rsidRPr="00325195">
        <w:rPr>
          <w:rFonts w:eastAsia="Times New Roman"/>
        </w:rPr>
        <w:t xml:space="preserve"> musi być reprezentatywna na poziomie nieprzekraczającym 2%</w:t>
      </w:r>
      <w:r w:rsidRPr="00325195">
        <w:rPr>
          <w:rFonts w:eastAsia="Times New Roman"/>
          <w:vertAlign w:val="superscript"/>
        </w:rPr>
        <w:footnoteReference w:id="26"/>
      </w:r>
      <w:r w:rsidR="00021ED2">
        <w:rPr>
          <w:rFonts w:eastAsia="Times New Roman"/>
        </w:rPr>
        <w:t>,</w:t>
      </w:r>
    </w:p>
    <w:p w14:paraId="0764CC44" w14:textId="4C918992" w:rsidR="0041489B" w:rsidRDefault="0041489B" w:rsidP="0041489B">
      <w:pPr>
        <w:numPr>
          <w:ilvl w:val="0"/>
          <w:numId w:val="52"/>
        </w:numPr>
        <w:spacing w:line="276" w:lineRule="auto"/>
        <w:ind w:left="567"/>
        <w:contextualSpacing/>
        <w:jc w:val="both"/>
        <w:rPr>
          <w:rFonts w:eastAsia="Times New Roman"/>
        </w:rPr>
      </w:pPr>
      <w:r>
        <w:rPr>
          <w:rFonts w:eastAsia="Times New Roman"/>
        </w:rPr>
        <w:t>pomiarowi</w:t>
      </w:r>
      <w:r w:rsidRPr="0041489B">
        <w:rPr>
          <w:rFonts w:eastAsia="Times New Roman"/>
        </w:rPr>
        <w:t xml:space="preserve"> wskaźnika </w:t>
      </w:r>
      <w:r w:rsidRPr="00B80BAD">
        <w:rPr>
          <w:rFonts w:cs="Calibri"/>
          <w:i/>
        </w:rPr>
        <w:t>Liczba utworzonych miejsc opieki nad dziećmi w wieku do lat 3, które funkcjonują 2 lata po uzyskaniu dofinansowania ze środków EFS</w:t>
      </w:r>
      <w:r>
        <w:rPr>
          <w:rFonts w:eastAsia="Times New Roman"/>
        </w:rPr>
        <w:t>:</w:t>
      </w:r>
    </w:p>
    <w:p w14:paraId="4F27FAEC" w14:textId="77777777" w:rsidR="00F2007D" w:rsidRDefault="0041489B" w:rsidP="0041489B">
      <w:pPr>
        <w:pStyle w:val="Akapitzlist"/>
        <w:spacing w:line="276" w:lineRule="auto"/>
        <w:ind w:left="567"/>
        <w:contextualSpacing w:val="0"/>
        <w:jc w:val="both"/>
        <w:rPr>
          <w:rFonts w:cs="Calibri"/>
        </w:rPr>
      </w:pPr>
      <w:r w:rsidRPr="0041489B">
        <w:rPr>
          <w:rFonts w:eastAsia="Times New Roman"/>
        </w:rPr>
        <w:t>Do 30 czerwca 2019</w:t>
      </w:r>
      <w:r w:rsidR="00906B83">
        <w:rPr>
          <w:rFonts w:eastAsia="Times New Roman"/>
        </w:rPr>
        <w:t xml:space="preserve"> </w:t>
      </w:r>
      <w:r w:rsidRPr="0041489B">
        <w:rPr>
          <w:rFonts w:eastAsia="Times New Roman"/>
        </w:rPr>
        <w:t xml:space="preserve">r. w ramach </w:t>
      </w:r>
      <w:r w:rsidRPr="0041489B">
        <w:t xml:space="preserve">Działania 10.4 </w:t>
      </w:r>
      <w:r w:rsidRPr="0041489B">
        <w:rPr>
          <w:i/>
        </w:rPr>
        <w:t xml:space="preserve">Pomoc w powrocie lub wejściu na rynek pracy osobom sprawującym opiekę nad dziećmi do lat 3 </w:t>
      </w:r>
      <w:r w:rsidRPr="0041489B">
        <w:t xml:space="preserve">zakończona została realizacja 5 projektów, z czego w ramach 2 projektów powstały miejsca </w:t>
      </w:r>
      <w:r w:rsidRPr="0041489B">
        <w:rPr>
          <w:rFonts w:cs="Calibri"/>
        </w:rPr>
        <w:t>opieki nad dziećmi w wieku do lat 3. Łącznie powstały 34 miejsca. Z uwagi n</w:t>
      </w:r>
      <w:r w:rsidR="00963B34">
        <w:rPr>
          <w:rFonts w:cs="Calibri"/>
        </w:rPr>
        <w:t>a</w:t>
      </w:r>
      <w:r w:rsidRPr="0041489B">
        <w:rPr>
          <w:rFonts w:cs="Calibri"/>
        </w:rPr>
        <w:t xml:space="preserve"> niewielką populację, badanie powinno zostać przeprowadzone z wszystkimi instytucjami tworzącymi te miejsca opieki.</w:t>
      </w:r>
      <w:r w:rsidR="009835C8">
        <w:rPr>
          <w:rFonts w:cs="Calibri"/>
        </w:rPr>
        <w:t xml:space="preserve"> Wykonawca zobowiązany będzie uwzględnić również projekty, w przypadku których okres 2 lat od ich zakończenia minie w trakcie realizacji badania ewaluacyjnego.</w:t>
      </w:r>
    </w:p>
    <w:p w14:paraId="04657139" w14:textId="66EAF7ED" w:rsidR="0041489B" w:rsidRPr="0041489B" w:rsidRDefault="00F2007D" w:rsidP="00BE1368">
      <w:pPr>
        <w:pStyle w:val="Akapitzlist"/>
        <w:spacing w:line="276" w:lineRule="auto"/>
        <w:ind w:left="0"/>
        <w:contextualSpacing w:val="0"/>
        <w:jc w:val="both"/>
        <w:rPr>
          <w:rFonts w:cs="Calibri"/>
          <w:bCs/>
          <w:spacing w:val="7"/>
        </w:rPr>
      </w:pPr>
      <w:r>
        <w:rPr>
          <w:rFonts w:cs="Calibri"/>
        </w:rPr>
        <w:t>Wykonawca podejmie pró</w:t>
      </w:r>
      <w:r w:rsidR="00A51F37">
        <w:rPr>
          <w:rFonts w:cs="Calibri"/>
        </w:rPr>
        <w:t>bę oszacowania prognozowanych wartości ww. wskaźników</w:t>
      </w:r>
      <w:r>
        <w:rPr>
          <w:rFonts w:cs="Calibri"/>
        </w:rPr>
        <w:t xml:space="preserve"> na rok 2023, jeżeli umożliwią to pozyskane dane. </w:t>
      </w:r>
    </w:p>
    <w:p w14:paraId="16FE6934" w14:textId="584AD4C7" w:rsidR="0079266F" w:rsidRPr="0079266F" w:rsidRDefault="0079266F" w:rsidP="007B2433">
      <w:pPr>
        <w:pStyle w:val="Akapitzlist"/>
        <w:numPr>
          <w:ilvl w:val="0"/>
          <w:numId w:val="23"/>
        </w:numPr>
        <w:spacing w:before="240" w:after="120" w:line="276" w:lineRule="auto"/>
        <w:ind w:left="714" w:hanging="357"/>
        <w:contextualSpacing w:val="0"/>
        <w:rPr>
          <w:rStyle w:val="Tytuksiki"/>
          <w:rFonts w:cs="Calibri"/>
          <w:sz w:val="24"/>
          <w:szCs w:val="24"/>
        </w:rPr>
      </w:pPr>
      <w:r w:rsidRPr="0079266F">
        <w:rPr>
          <w:rStyle w:val="Tytuksiki"/>
          <w:rFonts w:cs="Calibri"/>
          <w:sz w:val="24"/>
          <w:szCs w:val="24"/>
        </w:rPr>
        <w:t>Badanie ankietowe kanałem internetowym za pomocą metody CAWI (</w:t>
      </w:r>
      <w:proofErr w:type="spellStart"/>
      <w:r w:rsidRPr="0079266F">
        <w:rPr>
          <w:rStyle w:val="Tytuksiki"/>
          <w:rFonts w:cs="Calibri"/>
          <w:sz w:val="24"/>
          <w:szCs w:val="24"/>
        </w:rPr>
        <w:t>computer</w:t>
      </w:r>
      <w:proofErr w:type="spellEnd"/>
      <w:r w:rsidRPr="0079266F">
        <w:rPr>
          <w:rStyle w:val="Tytuksiki"/>
          <w:rFonts w:cs="Calibri"/>
          <w:sz w:val="24"/>
          <w:szCs w:val="24"/>
        </w:rPr>
        <w:t xml:space="preserve"> </w:t>
      </w:r>
      <w:proofErr w:type="spellStart"/>
      <w:r w:rsidRPr="0079266F">
        <w:rPr>
          <w:rStyle w:val="Tytuksiki"/>
          <w:rFonts w:cs="Calibri"/>
          <w:sz w:val="24"/>
          <w:szCs w:val="24"/>
        </w:rPr>
        <w:t>assisted</w:t>
      </w:r>
      <w:proofErr w:type="spellEnd"/>
      <w:r w:rsidRPr="0079266F">
        <w:rPr>
          <w:rStyle w:val="Tytuksiki"/>
          <w:rFonts w:cs="Calibri"/>
          <w:sz w:val="24"/>
          <w:szCs w:val="24"/>
        </w:rPr>
        <w:t xml:space="preserve"> web interwiew) wśród uczestników projektów RPO </w:t>
      </w:r>
      <w:proofErr w:type="spellStart"/>
      <w:r w:rsidRPr="0079266F">
        <w:rPr>
          <w:rStyle w:val="Tytuksiki"/>
          <w:rFonts w:cs="Calibri"/>
          <w:sz w:val="24"/>
          <w:szCs w:val="24"/>
        </w:rPr>
        <w:t>WiM</w:t>
      </w:r>
      <w:proofErr w:type="spellEnd"/>
      <w:r w:rsidRPr="0079266F">
        <w:rPr>
          <w:rStyle w:val="Tytuksiki"/>
          <w:rFonts w:cs="Calibri"/>
          <w:sz w:val="24"/>
          <w:szCs w:val="24"/>
        </w:rPr>
        <w:t xml:space="preserve"> 2014-2020 z ewentualnym wspomaganiem /uzupełnieniem poprzez wywiady telefoniczne (CATI)</w:t>
      </w:r>
    </w:p>
    <w:p w14:paraId="413BA8F0" w14:textId="77777777" w:rsidR="0079266F" w:rsidRPr="007B2433" w:rsidRDefault="0079266F" w:rsidP="00012A48">
      <w:pPr>
        <w:pStyle w:val="Akapitzlist"/>
        <w:spacing w:line="276" w:lineRule="auto"/>
        <w:ind w:left="0" w:firstLine="567"/>
        <w:contextualSpacing w:val="0"/>
        <w:jc w:val="both"/>
        <w:rPr>
          <w:rFonts w:eastAsia="Times New Roman"/>
        </w:rPr>
      </w:pPr>
      <w:r w:rsidRPr="0079266F">
        <w:rPr>
          <w:rFonts w:eastAsia="Times New Roman"/>
        </w:rPr>
        <w:t>Zamawiający zakłada realizację wywiadów za pomocą metody CAWI (</w:t>
      </w:r>
      <w:proofErr w:type="spellStart"/>
      <w:r w:rsidRPr="0079266F">
        <w:rPr>
          <w:rFonts w:eastAsia="Times New Roman"/>
        </w:rPr>
        <w:t>Computer</w:t>
      </w:r>
      <w:proofErr w:type="spellEnd"/>
      <w:r w:rsidRPr="0079266F">
        <w:rPr>
          <w:rFonts w:eastAsia="Times New Roman"/>
        </w:rPr>
        <w:t xml:space="preserve"> </w:t>
      </w:r>
      <w:proofErr w:type="spellStart"/>
      <w:r w:rsidRPr="0079266F">
        <w:rPr>
          <w:rFonts w:eastAsia="Times New Roman"/>
        </w:rPr>
        <w:t>Assisted</w:t>
      </w:r>
      <w:proofErr w:type="spellEnd"/>
      <w:r w:rsidRPr="0079266F">
        <w:rPr>
          <w:rFonts w:eastAsia="Times New Roman"/>
        </w:rPr>
        <w:t xml:space="preserve"> Web Interview). W przypadku wystąpienia konieczności (problemy ze zwrotnością ankiet, inne preferencje </w:t>
      </w:r>
      <w:r w:rsidRPr="00943A08">
        <w:rPr>
          <w:rFonts w:eastAsia="Times New Roman"/>
        </w:rPr>
        <w:t xml:space="preserve">respondenta przeprowadzenia wywiadu) Zamawiający oczekuje dokończenia wywiadu za pomocą metody CATI (ang. </w:t>
      </w:r>
      <w:proofErr w:type="spellStart"/>
      <w:r w:rsidRPr="00943A08">
        <w:rPr>
          <w:rFonts w:eastAsia="Times New Roman"/>
        </w:rPr>
        <w:t>Computer</w:t>
      </w:r>
      <w:proofErr w:type="spellEnd"/>
      <w:r w:rsidRPr="00943A08">
        <w:rPr>
          <w:rFonts w:eastAsia="Times New Roman"/>
        </w:rPr>
        <w:t xml:space="preserve"> </w:t>
      </w:r>
      <w:proofErr w:type="spellStart"/>
      <w:r w:rsidRPr="00943A08">
        <w:rPr>
          <w:rFonts w:eastAsia="Times New Roman"/>
        </w:rPr>
        <w:t>Assisted</w:t>
      </w:r>
      <w:proofErr w:type="spellEnd"/>
      <w:r w:rsidRPr="00943A08">
        <w:rPr>
          <w:rFonts w:eastAsia="Times New Roman"/>
        </w:rPr>
        <w:t xml:space="preserve"> Telephone Interview) lub CAPI (</w:t>
      </w:r>
      <w:proofErr w:type="spellStart"/>
      <w:r w:rsidRPr="00943A08">
        <w:rPr>
          <w:rFonts w:eastAsia="Times New Roman"/>
        </w:rPr>
        <w:t>Computer</w:t>
      </w:r>
      <w:proofErr w:type="spellEnd"/>
      <w:r w:rsidRPr="00943A08">
        <w:rPr>
          <w:rFonts w:eastAsia="Times New Roman"/>
        </w:rPr>
        <w:t xml:space="preserve"> </w:t>
      </w:r>
      <w:proofErr w:type="spellStart"/>
      <w:r w:rsidRPr="00943A08">
        <w:rPr>
          <w:rFonts w:eastAsia="Times New Roman"/>
        </w:rPr>
        <w:t>Assisted</w:t>
      </w:r>
      <w:proofErr w:type="spellEnd"/>
      <w:r w:rsidRPr="00943A08">
        <w:rPr>
          <w:rFonts w:eastAsia="Times New Roman"/>
        </w:rPr>
        <w:t xml:space="preserve"> Personal </w:t>
      </w:r>
      <w:r w:rsidRPr="007B2433">
        <w:rPr>
          <w:rFonts w:eastAsia="Times New Roman"/>
        </w:rPr>
        <w:t>Interview).</w:t>
      </w:r>
    </w:p>
    <w:p w14:paraId="2BE72786" w14:textId="77777777" w:rsidR="00043FEA" w:rsidRPr="00CB17E3" w:rsidRDefault="0041489B" w:rsidP="00012A48">
      <w:pPr>
        <w:spacing w:after="0" w:line="276" w:lineRule="auto"/>
        <w:ind w:firstLine="709"/>
        <w:jc w:val="both"/>
        <w:rPr>
          <w:rFonts w:eastAsia="Times New Roman"/>
        </w:rPr>
      </w:pPr>
      <w:r w:rsidRPr="00CB17E3">
        <w:rPr>
          <w:rFonts w:eastAsia="Times New Roman"/>
        </w:rPr>
        <w:t xml:space="preserve">Według stanu na </w:t>
      </w:r>
      <w:r w:rsidR="00043FEA" w:rsidRPr="00CB17E3">
        <w:rPr>
          <w:rFonts w:eastAsia="Times New Roman"/>
        </w:rPr>
        <w:t xml:space="preserve">26 sierpnia 2021 </w:t>
      </w:r>
      <w:r w:rsidRPr="00CB17E3">
        <w:rPr>
          <w:rFonts w:eastAsia="Times New Roman"/>
        </w:rPr>
        <w:t xml:space="preserve">roku </w:t>
      </w:r>
      <w:r w:rsidR="00043FEA" w:rsidRPr="00CB17E3">
        <w:rPr>
          <w:rFonts w:eastAsia="Times New Roman"/>
        </w:rPr>
        <w:t>w projektach uczestniczyło:</w:t>
      </w:r>
    </w:p>
    <w:p w14:paraId="51F41BE7" w14:textId="4180209F" w:rsidR="00943A08" w:rsidRPr="00CB17E3" w:rsidRDefault="00943A08" w:rsidP="00012A48">
      <w:pPr>
        <w:numPr>
          <w:ilvl w:val="0"/>
          <w:numId w:val="54"/>
        </w:numPr>
        <w:spacing w:after="0" w:line="276" w:lineRule="auto"/>
        <w:ind w:left="709"/>
        <w:jc w:val="both"/>
        <w:rPr>
          <w:rFonts w:eastAsia="Times New Roman"/>
        </w:rPr>
      </w:pPr>
      <w:r w:rsidRPr="00CB17E3">
        <w:rPr>
          <w:rFonts w:eastAsia="Times New Roman"/>
        </w:rPr>
        <w:t xml:space="preserve">2 096 osób sprawujących opiekę nad dziećmi do lat 3 (w ramach działania 10.4 RPO </w:t>
      </w:r>
      <w:proofErr w:type="spellStart"/>
      <w:r w:rsidRPr="00CB17E3">
        <w:rPr>
          <w:rFonts w:eastAsia="Times New Roman"/>
        </w:rPr>
        <w:t>WiM</w:t>
      </w:r>
      <w:proofErr w:type="spellEnd"/>
      <w:r w:rsidRPr="00CB17E3">
        <w:rPr>
          <w:rFonts w:eastAsia="Times New Roman"/>
        </w:rPr>
        <w:t xml:space="preserve"> 2014-2020)</w:t>
      </w:r>
      <w:r w:rsidR="00BC7E99" w:rsidRPr="00CB17E3">
        <w:rPr>
          <w:rFonts w:eastAsia="Times New Roman"/>
        </w:rPr>
        <w:t>,</w:t>
      </w:r>
    </w:p>
    <w:p w14:paraId="63D019F1" w14:textId="32D8C2AB" w:rsidR="00BC7E99" w:rsidRPr="00CB17E3" w:rsidRDefault="00BC7E99" w:rsidP="00012A48">
      <w:pPr>
        <w:numPr>
          <w:ilvl w:val="0"/>
          <w:numId w:val="54"/>
        </w:numPr>
        <w:spacing w:after="0" w:line="276" w:lineRule="auto"/>
        <w:ind w:left="709"/>
        <w:jc w:val="both"/>
        <w:rPr>
          <w:rFonts w:eastAsia="Times New Roman"/>
        </w:rPr>
      </w:pPr>
      <w:r w:rsidRPr="00CB17E3">
        <w:rPr>
          <w:rFonts w:eastAsia="Times New Roman"/>
        </w:rPr>
        <w:t xml:space="preserve">21 369 dzieci w wieku przedszkolnym oraz rodziców i opiekunów dzieci wspieranych przedszkoli i placówek (w ramach działania 2.1 RPO </w:t>
      </w:r>
      <w:proofErr w:type="spellStart"/>
      <w:r w:rsidRPr="00CB17E3">
        <w:rPr>
          <w:rFonts w:eastAsia="Times New Roman"/>
        </w:rPr>
        <w:t>WiM</w:t>
      </w:r>
      <w:proofErr w:type="spellEnd"/>
      <w:r w:rsidRPr="00CB17E3">
        <w:rPr>
          <w:rFonts w:eastAsia="Times New Roman"/>
        </w:rPr>
        <w:t xml:space="preserve"> 2014-2020),</w:t>
      </w:r>
    </w:p>
    <w:p w14:paraId="56781A03" w14:textId="10EB1D11" w:rsidR="00943A08" w:rsidRPr="00CB17E3" w:rsidRDefault="00BC7E99" w:rsidP="00012A48">
      <w:pPr>
        <w:numPr>
          <w:ilvl w:val="0"/>
          <w:numId w:val="54"/>
        </w:numPr>
        <w:spacing w:line="276" w:lineRule="auto"/>
        <w:ind w:left="709" w:hanging="357"/>
        <w:jc w:val="both"/>
        <w:rPr>
          <w:rFonts w:eastAsia="Times New Roman"/>
        </w:rPr>
      </w:pPr>
      <w:r w:rsidRPr="00CB17E3">
        <w:rPr>
          <w:rFonts w:eastAsia="Times New Roman"/>
        </w:rPr>
        <w:t xml:space="preserve">1 460 nauczycieli i kadry wspierającej i organizującej proces nauczania (w ramach działania 2.1 RPO </w:t>
      </w:r>
      <w:proofErr w:type="spellStart"/>
      <w:r w:rsidRPr="00CB17E3">
        <w:rPr>
          <w:rFonts w:eastAsia="Times New Roman"/>
        </w:rPr>
        <w:t>WiM</w:t>
      </w:r>
      <w:proofErr w:type="spellEnd"/>
      <w:r w:rsidRPr="00CB17E3">
        <w:rPr>
          <w:rFonts w:eastAsia="Times New Roman"/>
        </w:rPr>
        <w:t xml:space="preserve"> 2014-2020).</w:t>
      </w:r>
    </w:p>
    <w:p w14:paraId="1FAE48AC" w14:textId="210F1FDF" w:rsidR="0041489B" w:rsidRPr="00CB17E3" w:rsidRDefault="0041489B" w:rsidP="00012A48">
      <w:pPr>
        <w:spacing w:before="240" w:after="0" w:line="276" w:lineRule="auto"/>
        <w:ind w:firstLine="709"/>
        <w:jc w:val="both"/>
        <w:rPr>
          <w:rFonts w:cs="Calibri"/>
          <w:bCs/>
        </w:rPr>
      </w:pPr>
      <w:r w:rsidRPr="00012A48">
        <w:rPr>
          <w:rFonts w:eastAsia="Times New Roman"/>
        </w:rPr>
        <w:t>Wykonawca</w:t>
      </w:r>
      <w:r w:rsidRPr="00CB17E3">
        <w:rPr>
          <w:rFonts w:cs="Calibri"/>
          <w:bCs/>
        </w:rPr>
        <w:t xml:space="preserve"> zrealizuje </w:t>
      </w:r>
      <w:r w:rsidRPr="00CB17E3">
        <w:rPr>
          <w:rFonts w:cs="Calibri"/>
          <w:b/>
          <w:bCs/>
        </w:rPr>
        <w:t xml:space="preserve">minimum </w:t>
      </w:r>
      <w:r w:rsidR="007B2433" w:rsidRPr="00CB17E3">
        <w:rPr>
          <w:rFonts w:cs="Calibri"/>
          <w:b/>
          <w:bCs/>
        </w:rPr>
        <w:t>1 006</w:t>
      </w:r>
      <w:r w:rsidRPr="00CB17E3">
        <w:rPr>
          <w:rFonts w:cs="Calibri"/>
          <w:b/>
          <w:bCs/>
        </w:rPr>
        <w:t xml:space="preserve">  wywiadów CAWI</w:t>
      </w:r>
      <w:r w:rsidR="00055A8F">
        <w:rPr>
          <w:rFonts w:cs="Calibri"/>
          <w:b/>
          <w:bCs/>
        </w:rPr>
        <w:t xml:space="preserve"> </w:t>
      </w:r>
      <w:r w:rsidRPr="00CB17E3">
        <w:rPr>
          <w:rFonts w:cs="Calibri"/>
          <w:b/>
          <w:bCs/>
        </w:rPr>
        <w:t>/</w:t>
      </w:r>
      <w:r w:rsidR="00055A8F">
        <w:rPr>
          <w:rFonts w:cs="Calibri"/>
          <w:b/>
          <w:bCs/>
        </w:rPr>
        <w:t xml:space="preserve"> </w:t>
      </w:r>
      <w:r w:rsidRPr="00CB17E3">
        <w:rPr>
          <w:rFonts w:cs="Calibri"/>
          <w:b/>
          <w:bCs/>
        </w:rPr>
        <w:t>CATI,</w:t>
      </w:r>
      <w:r w:rsidRPr="00CB17E3">
        <w:rPr>
          <w:rFonts w:cs="Calibri"/>
          <w:bCs/>
        </w:rPr>
        <w:t xml:space="preserve"> z czego:</w:t>
      </w:r>
    </w:p>
    <w:p w14:paraId="56BBCF15" w14:textId="5D7ACB1E" w:rsidR="00BC7E99" w:rsidRPr="00CB17E3" w:rsidRDefault="00BC7E99" w:rsidP="00012A48">
      <w:pPr>
        <w:numPr>
          <w:ilvl w:val="0"/>
          <w:numId w:val="54"/>
        </w:numPr>
        <w:spacing w:after="0" w:line="276" w:lineRule="auto"/>
        <w:ind w:left="709"/>
        <w:jc w:val="both"/>
        <w:rPr>
          <w:rFonts w:cs="Calibri"/>
          <w:bCs/>
        </w:rPr>
      </w:pPr>
      <w:r w:rsidRPr="00CB17E3">
        <w:rPr>
          <w:rFonts w:cs="Calibri"/>
          <w:bCs/>
        </w:rPr>
        <w:t>325</w:t>
      </w:r>
      <w:r w:rsidR="007B2433" w:rsidRPr="00CB17E3">
        <w:rPr>
          <w:rFonts w:cs="Calibri"/>
          <w:bCs/>
        </w:rPr>
        <w:t xml:space="preserve"> wywiadów z osobami sprawującymi opiekę nad dziećmi do lat 3,</w:t>
      </w:r>
    </w:p>
    <w:p w14:paraId="7E0449B1" w14:textId="01F47927" w:rsidR="00BC7E99" w:rsidRPr="00CB17E3" w:rsidRDefault="007B2433" w:rsidP="00CB1437">
      <w:pPr>
        <w:numPr>
          <w:ilvl w:val="0"/>
          <w:numId w:val="54"/>
        </w:numPr>
        <w:spacing w:after="0" w:line="276" w:lineRule="auto"/>
        <w:ind w:left="709"/>
        <w:jc w:val="both"/>
        <w:rPr>
          <w:rFonts w:cs="Calibri"/>
          <w:bCs/>
        </w:rPr>
      </w:pPr>
      <w:r w:rsidRPr="00CB17E3">
        <w:rPr>
          <w:rFonts w:cs="Calibri"/>
          <w:bCs/>
        </w:rPr>
        <w:t xml:space="preserve">377 wywiadów z </w:t>
      </w:r>
      <w:r w:rsidR="00BC7E99" w:rsidRPr="00CB17E3">
        <w:rPr>
          <w:rFonts w:cs="Calibri"/>
          <w:bCs/>
        </w:rPr>
        <w:t>rodzic</w:t>
      </w:r>
      <w:r w:rsidRPr="00CB17E3">
        <w:rPr>
          <w:rFonts w:cs="Calibri"/>
          <w:bCs/>
        </w:rPr>
        <w:t>ami</w:t>
      </w:r>
      <w:r w:rsidR="00BC7E99" w:rsidRPr="00CB17E3">
        <w:rPr>
          <w:rFonts w:cs="Calibri"/>
          <w:bCs/>
        </w:rPr>
        <w:t xml:space="preserve"> i opiekun</w:t>
      </w:r>
      <w:r w:rsidRPr="00CB17E3">
        <w:rPr>
          <w:rFonts w:cs="Calibri"/>
          <w:bCs/>
        </w:rPr>
        <w:t>ami</w:t>
      </w:r>
      <w:r w:rsidR="00BC7E99" w:rsidRPr="00CB17E3">
        <w:rPr>
          <w:rFonts w:cs="Calibri"/>
          <w:bCs/>
        </w:rPr>
        <w:t xml:space="preserve"> dzieci wspieranych przedszkoli i placówek</w:t>
      </w:r>
      <w:r w:rsidRPr="00CB17E3">
        <w:rPr>
          <w:rFonts w:cs="Calibri"/>
          <w:bCs/>
        </w:rPr>
        <w:t>,</w:t>
      </w:r>
    </w:p>
    <w:p w14:paraId="692EFF32" w14:textId="179969E7" w:rsidR="00BC7E99" w:rsidRPr="00CB17E3" w:rsidRDefault="007B2433" w:rsidP="00055A8F">
      <w:pPr>
        <w:numPr>
          <w:ilvl w:val="0"/>
          <w:numId w:val="54"/>
        </w:numPr>
        <w:spacing w:after="120" w:line="276" w:lineRule="auto"/>
        <w:ind w:left="709" w:hanging="357"/>
        <w:jc w:val="both"/>
        <w:rPr>
          <w:rFonts w:cs="Calibri"/>
          <w:bCs/>
        </w:rPr>
      </w:pPr>
      <w:r w:rsidRPr="00CB17E3">
        <w:rPr>
          <w:rFonts w:cs="Calibri"/>
          <w:bCs/>
        </w:rPr>
        <w:t>304 wywiadów z</w:t>
      </w:r>
      <w:r w:rsidR="00BC7E99" w:rsidRPr="00CB17E3">
        <w:rPr>
          <w:rFonts w:cs="Calibri"/>
          <w:bCs/>
        </w:rPr>
        <w:t xml:space="preserve"> </w:t>
      </w:r>
      <w:r w:rsidRPr="00CB17E3">
        <w:rPr>
          <w:rFonts w:cs="Calibri"/>
          <w:bCs/>
        </w:rPr>
        <w:t>nauczycielami</w:t>
      </w:r>
      <w:r w:rsidR="00BC7E99" w:rsidRPr="00CB17E3">
        <w:rPr>
          <w:rFonts w:cs="Calibri"/>
          <w:bCs/>
        </w:rPr>
        <w:t xml:space="preserve"> i</w:t>
      </w:r>
      <w:r w:rsidRPr="00CB17E3">
        <w:rPr>
          <w:rFonts w:cs="Calibri"/>
          <w:bCs/>
        </w:rPr>
        <w:t xml:space="preserve"> kadrą</w:t>
      </w:r>
      <w:r w:rsidR="00BC7E99" w:rsidRPr="00CB17E3">
        <w:rPr>
          <w:rFonts w:cs="Calibri"/>
          <w:bCs/>
        </w:rPr>
        <w:t xml:space="preserve"> wspierają</w:t>
      </w:r>
      <w:r w:rsidRPr="00CB17E3">
        <w:rPr>
          <w:rFonts w:cs="Calibri"/>
          <w:bCs/>
        </w:rPr>
        <w:t>cą</w:t>
      </w:r>
      <w:r w:rsidR="00BC7E99" w:rsidRPr="00CB17E3">
        <w:rPr>
          <w:rFonts w:cs="Calibri"/>
          <w:bCs/>
        </w:rPr>
        <w:t xml:space="preserve"> i organizują</w:t>
      </w:r>
      <w:r w:rsidRPr="00CB17E3">
        <w:rPr>
          <w:rFonts w:cs="Calibri"/>
          <w:bCs/>
        </w:rPr>
        <w:t>cą</w:t>
      </w:r>
      <w:r w:rsidR="00BC7E99" w:rsidRPr="00CB17E3">
        <w:rPr>
          <w:rFonts w:cs="Calibri"/>
          <w:bCs/>
        </w:rPr>
        <w:t xml:space="preserve"> proces nauczania.</w:t>
      </w:r>
    </w:p>
    <w:p w14:paraId="302CA066" w14:textId="77777777" w:rsidR="007B2433" w:rsidRPr="007B2433" w:rsidRDefault="007B2433" w:rsidP="007B2433">
      <w:pPr>
        <w:spacing w:after="120" w:line="276" w:lineRule="auto"/>
        <w:ind w:firstLine="567"/>
        <w:jc w:val="both"/>
        <w:rPr>
          <w:rFonts w:eastAsia="Times New Roman"/>
          <w:i/>
        </w:rPr>
      </w:pPr>
      <w:r w:rsidRPr="007B2433">
        <w:rPr>
          <w:rFonts w:eastAsia="Times New Roman"/>
          <w:i/>
        </w:rPr>
        <w:t>Wykonawca na etapie składania ofert ma możliwość zwiększenia próby badawczej</w:t>
      </w:r>
      <w:r w:rsidRPr="007B2433">
        <w:rPr>
          <w:rFonts w:eastAsia="Times New Roman" w:cs="Calibri"/>
          <w:i/>
        </w:rPr>
        <w:t xml:space="preserve">. </w:t>
      </w:r>
      <w:r w:rsidRPr="007B2433">
        <w:rPr>
          <w:rFonts w:eastAsia="Times New Roman"/>
          <w:i/>
        </w:rPr>
        <w:t>Uzasadnione zwiększenie ilości wywiadów podlegało będzie ocenie w ramach kryteriów oceny ofert.</w:t>
      </w:r>
    </w:p>
    <w:p w14:paraId="4D25320B" w14:textId="3079E2AD" w:rsidR="004E71A1" w:rsidRPr="00997BE4" w:rsidRDefault="00997BE4" w:rsidP="007B2433">
      <w:pPr>
        <w:pStyle w:val="Akapitzlist"/>
        <w:numPr>
          <w:ilvl w:val="0"/>
          <w:numId w:val="23"/>
        </w:numPr>
        <w:spacing w:before="240" w:after="120" w:line="276" w:lineRule="auto"/>
        <w:ind w:left="714" w:hanging="357"/>
        <w:contextualSpacing w:val="0"/>
        <w:rPr>
          <w:rStyle w:val="Tytuksiki"/>
          <w:rFonts w:cs="Calibri"/>
          <w:sz w:val="24"/>
          <w:szCs w:val="24"/>
        </w:rPr>
      </w:pPr>
      <w:r w:rsidRPr="00997BE4">
        <w:rPr>
          <w:rStyle w:val="Tytuksiki"/>
          <w:rFonts w:cs="Calibri"/>
          <w:sz w:val="24"/>
          <w:szCs w:val="24"/>
        </w:rPr>
        <w:lastRenderedPageBreak/>
        <w:t>Badanie fokusowe (FGI lub FGIO – zogniskowany grupowy wywiad indywidualny)</w:t>
      </w:r>
    </w:p>
    <w:p w14:paraId="3415A6EF" w14:textId="77777777" w:rsidR="0059457D" w:rsidRPr="0059457D" w:rsidRDefault="00997BE4" w:rsidP="00997BE4">
      <w:pPr>
        <w:spacing w:after="60" w:line="276" w:lineRule="auto"/>
        <w:ind w:firstLine="567"/>
        <w:jc w:val="both"/>
        <w:rPr>
          <w:rFonts w:cs="Calibri"/>
        </w:rPr>
      </w:pPr>
      <w:r w:rsidRPr="0059457D">
        <w:rPr>
          <w:rFonts w:cs="Calibri"/>
        </w:rPr>
        <w:t xml:space="preserve">Przeprowadzony zostanie w celu przedyskutowania opracowanych przez Wykonawcę wstępnych wyników badania i sformułowanych wniosków. </w:t>
      </w:r>
    </w:p>
    <w:p w14:paraId="6ACDF098" w14:textId="77777777" w:rsidR="0059457D" w:rsidRPr="0059457D" w:rsidRDefault="0059457D" w:rsidP="0059457D">
      <w:pPr>
        <w:spacing w:after="0" w:line="276" w:lineRule="auto"/>
        <w:ind w:firstLine="567"/>
        <w:rPr>
          <w:rFonts w:cs="Calibri"/>
        </w:rPr>
      </w:pPr>
      <w:r w:rsidRPr="0059457D">
        <w:rPr>
          <w:rFonts w:cs="Calibri"/>
        </w:rPr>
        <w:t>Wykonawca przeprowadzi 2 panele ekspertów:</w:t>
      </w:r>
    </w:p>
    <w:p w14:paraId="69CA696E" w14:textId="093C9B28" w:rsidR="0059457D" w:rsidRPr="0059457D" w:rsidRDefault="00012A48" w:rsidP="00771D9A">
      <w:pPr>
        <w:pStyle w:val="Akapitzlist"/>
        <w:numPr>
          <w:ilvl w:val="0"/>
          <w:numId w:val="27"/>
        </w:numPr>
        <w:spacing w:after="0" w:line="276" w:lineRule="auto"/>
        <w:jc w:val="both"/>
        <w:rPr>
          <w:rFonts w:cs="Calibri"/>
        </w:rPr>
      </w:pPr>
      <w:r>
        <w:rPr>
          <w:rFonts w:cs="Calibri"/>
        </w:rPr>
        <w:t>D</w:t>
      </w:r>
      <w:r w:rsidR="0059457D" w:rsidRPr="0059457D">
        <w:rPr>
          <w:rFonts w:cs="Calibri"/>
        </w:rPr>
        <w:t xml:space="preserve">otyczący wpływu </w:t>
      </w:r>
      <w:r w:rsidR="0059457D" w:rsidRPr="00EC496E">
        <w:rPr>
          <w:rFonts w:eastAsia="Times New Roman" w:cs="Calibri"/>
        </w:rPr>
        <w:t xml:space="preserve">RPO </w:t>
      </w:r>
      <w:proofErr w:type="spellStart"/>
      <w:r w:rsidR="0059457D" w:rsidRPr="00EC496E">
        <w:rPr>
          <w:rFonts w:eastAsia="Times New Roman" w:cs="Calibri"/>
        </w:rPr>
        <w:t>WiM</w:t>
      </w:r>
      <w:proofErr w:type="spellEnd"/>
      <w:r w:rsidR="0059457D" w:rsidRPr="00EC496E">
        <w:rPr>
          <w:rFonts w:eastAsia="Times New Roman" w:cs="Calibri"/>
        </w:rPr>
        <w:t xml:space="preserve"> 2014-2020 na wzrost dostępności usług opieki nad dziećmi do lat 3</w:t>
      </w:r>
      <w:r w:rsidR="0059457D">
        <w:rPr>
          <w:rFonts w:eastAsia="Times New Roman" w:cs="Calibri"/>
        </w:rPr>
        <w:t xml:space="preserve"> w województwie warmińsko-mazurskim</w:t>
      </w:r>
      <w:r w:rsidR="0059457D" w:rsidRPr="00EC496E">
        <w:rPr>
          <w:rFonts w:eastAsia="Times New Roman" w:cs="Calibri"/>
        </w:rPr>
        <w:t>.</w:t>
      </w:r>
    </w:p>
    <w:p w14:paraId="3C9EBAF2" w14:textId="2C0A8269" w:rsidR="0059457D" w:rsidRPr="0059457D" w:rsidRDefault="00012A48" w:rsidP="00771D9A">
      <w:pPr>
        <w:pStyle w:val="Akapitzlist"/>
        <w:numPr>
          <w:ilvl w:val="0"/>
          <w:numId w:val="27"/>
        </w:numPr>
        <w:spacing w:line="276" w:lineRule="auto"/>
        <w:jc w:val="both"/>
        <w:rPr>
          <w:rFonts w:cs="Calibri"/>
        </w:rPr>
      </w:pPr>
      <w:r>
        <w:rPr>
          <w:rFonts w:cs="Calibri"/>
        </w:rPr>
        <w:t>D</w:t>
      </w:r>
      <w:r w:rsidR="0059457D" w:rsidRPr="0059457D">
        <w:rPr>
          <w:rFonts w:cs="Calibri"/>
        </w:rPr>
        <w:t>otyczący wpływu</w:t>
      </w:r>
      <w:r w:rsidR="0059457D">
        <w:rPr>
          <w:rFonts w:cs="Calibri"/>
        </w:rPr>
        <w:t xml:space="preserve"> </w:t>
      </w:r>
      <w:r w:rsidR="0059457D" w:rsidRPr="00494110">
        <w:rPr>
          <w:rFonts w:eastAsia="Times New Roman" w:cs="Calibri"/>
        </w:rPr>
        <w:t xml:space="preserve">RPO </w:t>
      </w:r>
      <w:proofErr w:type="spellStart"/>
      <w:r w:rsidR="0059457D" w:rsidRPr="00494110">
        <w:rPr>
          <w:rFonts w:eastAsia="Times New Roman" w:cs="Calibri"/>
        </w:rPr>
        <w:t>WiM</w:t>
      </w:r>
      <w:proofErr w:type="spellEnd"/>
      <w:r w:rsidR="0059457D" w:rsidRPr="00494110">
        <w:rPr>
          <w:rFonts w:eastAsia="Times New Roman" w:cs="Calibri"/>
        </w:rPr>
        <w:t xml:space="preserve"> 2014-2020 na wzrost dostępności i jakości edukacji przedszkolnej w województwie warmińsko-mazurskim</w:t>
      </w:r>
      <w:r w:rsidR="0059457D" w:rsidRPr="0059457D">
        <w:rPr>
          <w:rFonts w:cs="Calibri"/>
        </w:rPr>
        <w:t>.</w:t>
      </w:r>
    </w:p>
    <w:p w14:paraId="48F204DD" w14:textId="13728C55" w:rsidR="00997BE4" w:rsidRPr="001C3416" w:rsidRDefault="00997BE4" w:rsidP="00997BE4">
      <w:pPr>
        <w:spacing w:after="60" w:line="276" w:lineRule="auto"/>
        <w:ind w:firstLine="567"/>
        <w:jc w:val="both"/>
      </w:pPr>
      <w:r w:rsidRPr="001C3416">
        <w:rPr>
          <w:rFonts w:cs="Calibri"/>
        </w:rPr>
        <w:t>Zamawiający zakłada, że w skład FGI / FGIO wejdą:</w:t>
      </w:r>
    </w:p>
    <w:p w14:paraId="07B16DA0" w14:textId="654C0242" w:rsidR="00997BE4" w:rsidRPr="001C3416" w:rsidRDefault="00997BE4" w:rsidP="00E56EFB">
      <w:pPr>
        <w:pStyle w:val="Akapitzlist"/>
        <w:numPr>
          <w:ilvl w:val="0"/>
          <w:numId w:val="53"/>
        </w:numPr>
        <w:spacing w:line="276" w:lineRule="auto"/>
        <w:jc w:val="both"/>
      </w:pPr>
      <w:r w:rsidRPr="001C3416">
        <w:rPr>
          <w:rFonts w:cs="Calibri"/>
        </w:rPr>
        <w:t>co najmniej dwie osoby wywodzące się ze środowiska naukowo-badawczego (spoza zespołu badawczego), które posiadają doświadczenie naukowo-badawcze z zakresu</w:t>
      </w:r>
      <w:r w:rsidRPr="00D85598">
        <w:t xml:space="preserve"> </w:t>
      </w:r>
      <w:r w:rsidRPr="0059457D">
        <w:rPr>
          <w:rFonts w:cs="Calibri"/>
        </w:rPr>
        <w:t xml:space="preserve">badań nad systemem </w:t>
      </w:r>
      <w:r w:rsidR="0059457D" w:rsidRPr="0059457D">
        <w:rPr>
          <w:rFonts w:cs="Calibri"/>
        </w:rPr>
        <w:t>edukacji przedszkolnej / opieki nad dziećmi do lat 3</w:t>
      </w:r>
      <w:r w:rsidRPr="0059457D">
        <w:rPr>
          <w:rFonts w:cs="Calibri"/>
        </w:rPr>
        <w:t>;</w:t>
      </w:r>
    </w:p>
    <w:p w14:paraId="3CC756B6" w14:textId="77777777" w:rsidR="00997BE4" w:rsidRPr="001C3416" w:rsidRDefault="00997BE4" w:rsidP="00E56EFB">
      <w:pPr>
        <w:pStyle w:val="Akapitzlist"/>
        <w:numPr>
          <w:ilvl w:val="0"/>
          <w:numId w:val="53"/>
        </w:numPr>
        <w:spacing w:line="276" w:lineRule="auto"/>
        <w:jc w:val="both"/>
      </w:pPr>
      <w:r w:rsidRPr="001C3416">
        <w:t xml:space="preserve">przedstawiciele Instytucji Zarządzającej RPO </w:t>
      </w:r>
      <w:proofErr w:type="spellStart"/>
      <w:r w:rsidRPr="001C3416">
        <w:t>WiM</w:t>
      </w:r>
      <w:proofErr w:type="spellEnd"/>
      <w:r w:rsidRPr="001C3416">
        <w:t xml:space="preserve"> 2014-2020;</w:t>
      </w:r>
    </w:p>
    <w:p w14:paraId="79739C47" w14:textId="2548321D" w:rsidR="00997BE4" w:rsidRDefault="004C5452" w:rsidP="00E56EFB">
      <w:pPr>
        <w:pStyle w:val="Akapitzlist"/>
        <w:numPr>
          <w:ilvl w:val="0"/>
          <w:numId w:val="53"/>
        </w:numPr>
        <w:spacing w:line="276" w:lineRule="auto"/>
        <w:jc w:val="both"/>
      </w:pPr>
      <w:r>
        <w:t xml:space="preserve">przedstawiciel </w:t>
      </w:r>
      <w:r w:rsidR="00997BE4" w:rsidRPr="00D85598">
        <w:t>Kuratorium Oświaty w Olsztynie</w:t>
      </w:r>
      <w:r w:rsidR="00997BE4">
        <w:t>;</w:t>
      </w:r>
    </w:p>
    <w:p w14:paraId="14471B4B" w14:textId="1FEC1FE3" w:rsidR="004C5452" w:rsidRDefault="004C5452" w:rsidP="004C5452">
      <w:pPr>
        <w:pStyle w:val="Akapitzlist"/>
        <w:numPr>
          <w:ilvl w:val="0"/>
          <w:numId w:val="53"/>
        </w:numPr>
        <w:spacing w:line="276" w:lineRule="auto"/>
        <w:jc w:val="both"/>
      </w:pPr>
      <w:r>
        <w:t>przedstawiciel</w:t>
      </w:r>
      <w:r w:rsidRPr="004C5452">
        <w:t xml:space="preserve"> Warmińsko-Mazurskiego Urzędu Wojew</w:t>
      </w:r>
      <w:r>
        <w:t>ódzkiego w Olsztynie odpowiedzialny za kwestie opieki nad dziećmi do lat 3 (np. zajmujący się programem Maluch/Maluch +);</w:t>
      </w:r>
    </w:p>
    <w:p w14:paraId="0F496FC1" w14:textId="072D725C" w:rsidR="0059457D" w:rsidRDefault="0059457D" w:rsidP="00E56EFB">
      <w:pPr>
        <w:pStyle w:val="Akapitzlist"/>
        <w:numPr>
          <w:ilvl w:val="0"/>
          <w:numId w:val="53"/>
        </w:numPr>
        <w:spacing w:line="276" w:lineRule="auto"/>
        <w:jc w:val="both"/>
      </w:pPr>
      <w:r>
        <w:t>przedstawiciele gmin województwa warmińsko-mazurskiego;</w:t>
      </w:r>
    </w:p>
    <w:p w14:paraId="7193E21F" w14:textId="6FACE5D5" w:rsidR="0059457D" w:rsidRDefault="0059457D" w:rsidP="00E56EFB">
      <w:pPr>
        <w:pStyle w:val="Akapitzlist"/>
        <w:numPr>
          <w:ilvl w:val="0"/>
          <w:numId w:val="53"/>
        </w:numPr>
        <w:spacing w:line="276" w:lineRule="auto"/>
        <w:jc w:val="both"/>
      </w:pPr>
      <w:r>
        <w:t>przedstawiciele placówek oświatowych</w:t>
      </w:r>
      <w:r w:rsidR="009835C8">
        <w:t>/opiekuńczo-wychowawczych</w:t>
      </w:r>
      <w:r>
        <w:t xml:space="preserve"> (przedszkoli, żłobków, k</w:t>
      </w:r>
      <w:r w:rsidR="00012A48">
        <w:t>l</w:t>
      </w:r>
      <w:r>
        <w:t>ub</w:t>
      </w:r>
      <w:r w:rsidR="00012A48">
        <w:t>ów</w:t>
      </w:r>
      <w:r>
        <w:t xml:space="preserve"> dziecięcych),</w:t>
      </w:r>
    </w:p>
    <w:p w14:paraId="375BD862" w14:textId="77777777" w:rsidR="00997BE4" w:rsidRPr="001C3416" w:rsidRDefault="00997BE4" w:rsidP="00E56EFB">
      <w:pPr>
        <w:pStyle w:val="Akapitzlist"/>
        <w:numPr>
          <w:ilvl w:val="0"/>
          <w:numId w:val="53"/>
        </w:numPr>
        <w:spacing w:after="0" w:line="276" w:lineRule="auto"/>
        <w:ind w:left="1066" w:hanging="357"/>
        <w:contextualSpacing w:val="0"/>
        <w:jc w:val="both"/>
      </w:pPr>
      <w:r w:rsidRPr="001C3416">
        <w:t>przedstawiciele zespołu badawczego.</w:t>
      </w:r>
    </w:p>
    <w:p w14:paraId="598908B5" w14:textId="734A737A" w:rsidR="00997BE4" w:rsidRDefault="009835C8" w:rsidP="00997BE4">
      <w:pPr>
        <w:spacing w:after="120"/>
        <w:ind w:firstLine="567"/>
        <w:jc w:val="both"/>
        <w:rPr>
          <w:rFonts w:cs="Calibri"/>
        </w:rPr>
      </w:pPr>
      <w:r>
        <w:rPr>
          <w:rFonts w:cs="Calibri"/>
        </w:rPr>
        <w:t xml:space="preserve">Wykonawca, w konsultacji z Zamawiającym przygotuje propozycję składu każdego FGI / FGIO. </w:t>
      </w:r>
      <w:r w:rsidR="00997BE4" w:rsidRPr="0014531B">
        <w:rPr>
          <w:rFonts w:cs="Calibri"/>
        </w:rPr>
        <w:t>Wykonawca przygotuje również z odpowiednim wyprzed</w:t>
      </w:r>
      <w:r w:rsidR="00997BE4" w:rsidRPr="00EB18E4">
        <w:rPr>
          <w:rFonts w:cs="Calibri"/>
        </w:rPr>
        <w:t>zeniem syntezę wyników wstępnych i</w:t>
      </w:r>
      <w:r w:rsidR="00997BE4">
        <w:rPr>
          <w:rFonts w:cs="Calibri"/>
        </w:rPr>
        <w:t> </w:t>
      </w:r>
      <w:r w:rsidR="00997BE4" w:rsidRPr="00EB18E4">
        <w:rPr>
          <w:rFonts w:cs="Calibri"/>
        </w:rPr>
        <w:t xml:space="preserve">przekaże ją wraz z pytaniami do ekspertów, w celu umożliwienia im przygotowania się do dyskusji w </w:t>
      </w:r>
      <w:r w:rsidR="00997BE4">
        <w:rPr>
          <w:rFonts w:cs="Calibri"/>
        </w:rPr>
        <w:t> </w:t>
      </w:r>
      <w:r w:rsidR="00997BE4" w:rsidRPr="00EB18E4">
        <w:rPr>
          <w:rFonts w:cs="Calibri"/>
        </w:rPr>
        <w:t>trakcie</w:t>
      </w:r>
      <w:r w:rsidR="00997BE4">
        <w:rPr>
          <w:rFonts w:cs="Calibri"/>
        </w:rPr>
        <w:t xml:space="preserve"> FGI / FGIO</w:t>
      </w:r>
      <w:r w:rsidR="00997BE4" w:rsidRPr="00EB18E4">
        <w:rPr>
          <w:rFonts w:cs="Calibri"/>
        </w:rPr>
        <w:t xml:space="preserve">. </w:t>
      </w:r>
    </w:p>
    <w:p w14:paraId="791FF12D" w14:textId="77777777" w:rsidR="00997BE4" w:rsidRDefault="00997BE4" w:rsidP="00997BE4">
      <w:pPr>
        <w:autoSpaceDE w:val="0"/>
        <w:autoSpaceDN w:val="0"/>
        <w:adjustRightInd w:val="0"/>
        <w:spacing w:after="120"/>
        <w:ind w:firstLine="567"/>
        <w:jc w:val="both"/>
        <w:rPr>
          <w:rFonts w:cs="Calibri"/>
        </w:rPr>
      </w:pPr>
      <w:r w:rsidRPr="00EB18E4">
        <w:rPr>
          <w:rFonts w:eastAsia="CenturyGothic" w:cs="Calibri"/>
        </w:rPr>
        <w:t>Wykonawca z odpowiednim wyprzedzeniem przedłoży Zamawiającemu propozycję ek</w:t>
      </w:r>
      <w:r w:rsidRPr="0014531B">
        <w:rPr>
          <w:rFonts w:eastAsia="CenturyGothic" w:cs="Calibri"/>
        </w:rPr>
        <w:t xml:space="preserve">spertów, z których Zamawiający wybierze skład </w:t>
      </w:r>
      <w:r>
        <w:rPr>
          <w:rFonts w:eastAsia="CenturyGothic" w:cs="Calibri"/>
        </w:rPr>
        <w:t>FGI</w:t>
      </w:r>
      <w:r w:rsidRPr="0014531B">
        <w:rPr>
          <w:rFonts w:eastAsia="CenturyGothic" w:cs="Calibri"/>
        </w:rPr>
        <w:t>. Wraz z proponowaną listą osób, Wykonawca przedstawi wykaz dokumentów potwierdzających ich doświadczenie. Dla Zamawiającego potwierdzeniem doświadczenia są dokumenty potwierdzające udział ekspertów w projektach naukowo-badawczych w</w:t>
      </w:r>
      <w:r>
        <w:rPr>
          <w:rFonts w:eastAsia="CenturyGothic" w:cs="Calibri"/>
        </w:rPr>
        <w:t> </w:t>
      </w:r>
      <w:r w:rsidRPr="0014531B">
        <w:rPr>
          <w:rFonts w:eastAsia="CenturyGothic" w:cs="Calibri"/>
        </w:rPr>
        <w:t>wymienionych powyżej zakresach lub dorobek naukowy (wykaz prac opublikowanych po 2000 roku) o charakterze naukowo-badawczym dotyczącym w/w zakresów. Ostateczna l</w:t>
      </w:r>
      <w:r w:rsidRPr="0014531B">
        <w:rPr>
          <w:rFonts w:cs="Calibri"/>
        </w:rPr>
        <w:t xml:space="preserve">ista osób uczestniczących w </w:t>
      </w:r>
      <w:r>
        <w:rPr>
          <w:rFonts w:cs="Calibri"/>
        </w:rPr>
        <w:t xml:space="preserve">FGI / FGIO </w:t>
      </w:r>
      <w:r w:rsidRPr="0014531B">
        <w:rPr>
          <w:rFonts w:cs="Calibri"/>
        </w:rPr>
        <w:t xml:space="preserve">zostanie przedstawiona Zamawiającemu z wyprzedzeniem pozwalającym na jej ponowną akceptację. </w:t>
      </w:r>
    </w:p>
    <w:p w14:paraId="59743AFD" w14:textId="0762A2EC" w:rsidR="00997BE4" w:rsidRPr="00947922" w:rsidRDefault="00997BE4" w:rsidP="00997BE4">
      <w:pPr>
        <w:autoSpaceDE w:val="0"/>
        <w:autoSpaceDN w:val="0"/>
        <w:adjustRightInd w:val="0"/>
        <w:spacing w:after="120"/>
        <w:ind w:firstLine="567"/>
        <w:jc w:val="both"/>
        <w:rPr>
          <w:rFonts w:cs="Calibri"/>
          <w:i/>
        </w:rPr>
      </w:pPr>
      <w:r w:rsidRPr="00947922">
        <w:rPr>
          <w:rFonts w:cs="Calibri"/>
          <w:i/>
        </w:rPr>
        <w:t>Zmawiający wskazuje, iż FGI / FGIO jest jedyną metodą w badaniu, co do której oczekuje udziału ekspertów zewnętrznych ze środowiska naukowego (</w:t>
      </w:r>
      <w:r>
        <w:rPr>
          <w:rFonts w:cs="Calibri"/>
          <w:i/>
        </w:rPr>
        <w:t>s</w:t>
      </w:r>
      <w:r w:rsidRPr="00947922">
        <w:rPr>
          <w:rFonts w:cs="Calibri"/>
          <w:i/>
        </w:rPr>
        <w:t>poza zespołu badawczego) w celu pozyskania ich opinii o efektach realizacji</w:t>
      </w:r>
      <w:r>
        <w:rPr>
          <w:rFonts w:cs="Calibri"/>
          <w:i/>
        </w:rPr>
        <w:t xml:space="preserve"> </w:t>
      </w:r>
      <w:r w:rsidRPr="00947922">
        <w:rPr>
          <w:rFonts w:cs="Calibri"/>
          <w:i/>
        </w:rPr>
        <w:t xml:space="preserve">RPO </w:t>
      </w:r>
      <w:proofErr w:type="spellStart"/>
      <w:r w:rsidRPr="00947922">
        <w:rPr>
          <w:rFonts w:cs="Calibri"/>
          <w:i/>
        </w:rPr>
        <w:t>WiM</w:t>
      </w:r>
      <w:proofErr w:type="spellEnd"/>
      <w:r w:rsidRPr="00947922">
        <w:rPr>
          <w:rFonts w:cs="Calibri"/>
          <w:i/>
        </w:rPr>
        <w:t xml:space="preserve"> 2014-2020.</w:t>
      </w:r>
      <w:r>
        <w:rPr>
          <w:rFonts w:cs="Calibri"/>
          <w:i/>
        </w:rPr>
        <w:t xml:space="preserve"> Ich udziału w innych metodach Zamawiający nie uznaje za celowy.</w:t>
      </w:r>
    </w:p>
    <w:p w14:paraId="6341B0B4" w14:textId="2BB8B571" w:rsidR="00997BE4" w:rsidRPr="00684A41" w:rsidRDefault="00997BE4" w:rsidP="00997BE4">
      <w:pPr>
        <w:spacing w:line="276" w:lineRule="auto"/>
        <w:ind w:firstLine="567"/>
        <w:jc w:val="both"/>
        <w:rPr>
          <w:i/>
        </w:rPr>
      </w:pPr>
      <w:r w:rsidRPr="008C1BD1">
        <w:rPr>
          <w:i/>
        </w:rPr>
        <w:t xml:space="preserve">Wykonawca na etapie składania ofert ma możliwość zwiększenia liczby </w:t>
      </w:r>
      <w:r w:rsidRPr="008C1BD1">
        <w:rPr>
          <w:rFonts w:cs="Calibri"/>
          <w:i/>
        </w:rPr>
        <w:t>FGI</w:t>
      </w:r>
      <w:r w:rsidR="00012A48">
        <w:rPr>
          <w:rFonts w:cs="Calibri"/>
          <w:i/>
        </w:rPr>
        <w:t xml:space="preserve"> </w:t>
      </w:r>
      <w:r>
        <w:rPr>
          <w:rFonts w:cs="Calibri"/>
          <w:i/>
        </w:rPr>
        <w:t>/</w:t>
      </w:r>
      <w:r w:rsidR="00012A48">
        <w:rPr>
          <w:rFonts w:cs="Calibri"/>
          <w:i/>
        </w:rPr>
        <w:t xml:space="preserve"> </w:t>
      </w:r>
      <w:r>
        <w:rPr>
          <w:rFonts w:cs="Calibri"/>
          <w:i/>
        </w:rPr>
        <w:t>FGIO</w:t>
      </w:r>
      <w:r w:rsidRPr="008C1BD1">
        <w:rPr>
          <w:rFonts w:cs="Calibri"/>
          <w:i/>
        </w:rPr>
        <w:t xml:space="preserve"> </w:t>
      </w:r>
      <w:r w:rsidRPr="00684A41">
        <w:rPr>
          <w:rFonts w:cs="Calibri"/>
          <w:i/>
        </w:rPr>
        <w:t>lub poszerzenia wskazanych w opisie metody grup uczestników badania.</w:t>
      </w:r>
      <w:r w:rsidRPr="00684A41">
        <w:rPr>
          <w:i/>
        </w:rPr>
        <w:t xml:space="preserve"> Uzasadnione zwiększenie ilości wywiadów / respondentów podlegało będzie ocenie w ramach kryteriów oceny ofert.</w:t>
      </w:r>
    </w:p>
    <w:p w14:paraId="6909FEE3" w14:textId="77777777" w:rsidR="00684A41" w:rsidRPr="00684A41" w:rsidRDefault="00684A41" w:rsidP="00DE5754">
      <w:pPr>
        <w:pStyle w:val="Akapitzlist"/>
        <w:numPr>
          <w:ilvl w:val="0"/>
          <w:numId w:val="23"/>
        </w:numPr>
        <w:spacing w:before="240" w:after="120" w:line="276" w:lineRule="auto"/>
        <w:ind w:left="714" w:hanging="357"/>
        <w:rPr>
          <w:rStyle w:val="Tytuksiki"/>
          <w:rFonts w:cs="Calibri"/>
          <w:sz w:val="24"/>
          <w:szCs w:val="24"/>
        </w:rPr>
      </w:pPr>
      <w:r w:rsidRPr="00684A41">
        <w:rPr>
          <w:rStyle w:val="Tytuksiki"/>
          <w:rFonts w:cs="Calibri"/>
          <w:sz w:val="24"/>
          <w:szCs w:val="24"/>
        </w:rPr>
        <w:lastRenderedPageBreak/>
        <w:t xml:space="preserve">Studium Przypadku (Case </w:t>
      </w:r>
      <w:proofErr w:type="spellStart"/>
      <w:r w:rsidRPr="00684A41">
        <w:rPr>
          <w:rStyle w:val="Tytuksiki"/>
          <w:rFonts w:cs="Calibri"/>
          <w:sz w:val="24"/>
          <w:szCs w:val="24"/>
        </w:rPr>
        <w:t>Study</w:t>
      </w:r>
      <w:proofErr w:type="spellEnd"/>
      <w:r w:rsidRPr="00684A41">
        <w:rPr>
          <w:rStyle w:val="Tytuksiki"/>
          <w:rFonts w:cs="Calibri"/>
          <w:sz w:val="24"/>
          <w:szCs w:val="24"/>
        </w:rPr>
        <w:t>)</w:t>
      </w:r>
    </w:p>
    <w:p w14:paraId="28A4ECBA" w14:textId="17B803D7" w:rsidR="00DE5754" w:rsidRPr="00DE5754" w:rsidRDefault="00DE5754" w:rsidP="0041740C">
      <w:pPr>
        <w:spacing w:after="120" w:line="276" w:lineRule="auto"/>
        <w:ind w:firstLine="567"/>
        <w:jc w:val="both"/>
        <w:rPr>
          <w:rFonts w:cs="Calibri"/>
        </w:rPr>
      </w:pPr>
      <w:r w:rsidRPr="00DE5754">
        <w:rPr>
          <w:rFonts w:cs="Calibri"/>
          <w:bCs/>
        </w:rPr>
        <w:t>Studium przypadku</w:t>
      </w:r>
      <w:r w:rsidRPr="00DE5754">
        <w:rPr>
          <w:rFonts w:cs="Calibri"/>
        </w:rPr>
        <w:t xml:space="preserve"> (ang. </w:t>
      </w:r>
      <w:proofErr w:type="spellStart"/>
      <w:r w:rsidRPr="00DE5754">
        <w:rPr>
          <w:rFonts w:cs="Calibri"/>
        </w:rPr>
        <w:t>case</w:t>
      </w:r>
      <w:proofErr w:type="spellEnd"/>
      <w:r w:rsidRPr="00DE5754">
        <w:rPr>
          <w:rFonts w:cs="Calibri"/>
        </w:rPr>
        <w:t xml:space="preserve"> </w:t>
      </w:r>
      <w:proofErr w:type="spellStart"/>
      <w:r w:rsidRPr="00DE5754">
        <w:rPr>
          <w:rFonts w:cs="Calibri"/>
        </w:rPr>
        <w:t>study</w:t>
      </w:r>
      <w:proofErr w:type="spellEnd"/>
      <w:r w:rsidRPr="00DE5754">
        <w:rPr>
          <w:rFonts w:cs="Calibri"/>
        </w:rPr>
        <w:t xml:space="preserve">) jest jedną z jakościowych metod badawczych. Głównym celem tej metody jest jak najlepsze zobrazowanie pewnego </w:t>
      </w:r>
      <w:r w:rsidR="00012A48">
        <w:rPr>
          <w:rFonts w:cs="Calibri"/>
        </w:rPr>
        <w:t>„</w:t>
      </w:r>
      <w:r w:rsidRPr="00DE5754">
        <w:rPr>
          <w:rFonts w:cs="Calibri"/>
        </w:rPr>
        <w:t>przypadku</w:t>
      </w:r>
      <w:r w:rsidR="00012A48">
        <w:rPr>
          <w:rFonts w:cs="Calibri"/>
        </w:rPr>
        <w:t>”</w:t>
      </w:r>
      <w:r w:rsidRPr="00DE5754">
        <w:rPr>
          <w:rFonts w:cs="Calibri"/>
        </w:rPr>
        <w:t xml:space="preserve"> uznanego na etapie analiz </w:t>
      </w:r>
      <w:r w:rsidRPr="0041740C">
        <w:rPr>
          <w:rFonts w:cs="Calibri"/>
        </w:rPr>
        <w:t xml:space="preserve">dokumentacji projektowej za dobre praktyki pod względem budowy wysokich standardów i </w:t>
      </w:r>
      <w:r w:rsidR="0041740C" w:rsidRPr="0041740C">
        <w:rPr>
          <w:rFonts w:cs="Calibri"/>
        </w:rPr>
        <w:t>oddziaływania na otoczenie</w:t>
      </w:r>
      <w:r w:rsidRPr="0041740C">
        <w:rPr>
          <w:rFonts w:cs="Calibri"/>
        </w:rPr>
        <w:t>. Studium przypadku stanowi</w:t>
      </w:r>
      <w:r w:rsidRPr="00DE5754">
        <w:rPr>
          <w:rFonts w:cs="Calibri"/>
        </w:rPr>
        <w:t xml:space="preserve"> wnikliwą analizę konkretnego zjawiska oraz szczegółową analizę przypadku i celów. Zamawiający zakłada, że Wykonawca zidentyfikuje pozytywne rodzaje projektów (przykłady dobrych praktyk) w ramach RPO </w:t>
      </w:r>
      <w:proofErr w:type="spellStart"/>
      <w:r w:rsidRPr="00DE5754">
        <w:rPr>
          <w:rFonts w:cs="Calibri"/>
        </w:rPr>
        <w:t>WiM</w:t>
      </w:r>
      <w:proofErr w:type="spellEnd"/>
      <w:r w:rsidRPr="00DE5754">
        <w:rPr>
          <w:rFonts w:cs="Calibri"/>
        </w:rPr>
        <w:t xml:space="preserve"> 2014-2020, które miały największy wpływ na </w:t>
      </w:r>
      <w:r w:rsidR="0041740C">
        <w:rPr>
          <w:rFonts w:cs="Calibri"/>
        </w:rPr>
        <w:t>dostępność i jakość miejsc opieki nad dziećmi</w:t>
      </w:r>
      <w:r w:rsidR="0041740C" w:rsidRPr="00DE5754">
        <w:rPr>
          <w:rFonts w:cs="Calibri"/>
        </w:rPr>
        <w:t xml:space="preserve"> </w:t>
      </w:r>
      <w:r w:rsidRPr="00DE5754">
        <w:rPr>
          <w:rFonts w:cs="Calibri"/>
        </w:rPr>
        <w:t>w województwie warmińsko-mazurskim.</w:t>
      </w:r>
    </w:p>
    <w:p w14:paraId="5A1A67FF" w14:textId="3005D904" w:rsidR="00DE5754" w:rsidRPr="00DE5754" w:rsidRDefault="00DE5754" w:rsidP="0041740C">
      <w:pPr>
        <w:spacing w:after="120" w:line="276" w:lineRule="auto"/>
        <w:ind w:firstLine="567"/>
        <w:jc w:val="both"/>
        <w:rPr>
          <w:rFonts w:eastAsia="Cambria" w:cs="Calibri"/>
        </w:rPr>
      </w:pPr>
      <w:r w:rsidRPr="00DE5754">
        <w:rPr>
          <w:rFonts w:eastAsia="Cambria" w:cs="Calibri"/>
        </w:rPr>
        <w:t>W ramach metody Wykonawca przeprowadzi łącznie 3 studia</w:t>
      </w:r>
      <w:r w:rsidR="00546B8B">
        <w:rPr>
          <w:rFonts w:eastAsia="Cambria" w:cs="Calibri"/>
        </w:rPr>
        <w:t xml:space="preserve">, po jednym </w:t>
      </w:r>
      <w:r w:rsidR="002D5BA6">
        <w:rPr>
          <w:rFonts w:eastAsia="Cambria" w:cs="Calibri"/>
        </w:rPr>
        <w:t xml:space="preserve">w ramach każdego </w:t>
      </w:r>
      <w:r w:rsidR="00546B8B" w:rsidRPr="00546B8B">
        <w:rPr>
          <w:rFonts w:eastAsia="Cambria" w:cs="Calibri"/>
        </w:rPr>
        <w:t xml:space="preserve">z </w:t>
      </w:r>
      <w:r w:rsidR="00546B8B">
        <w:rPr>
          <w:rFonts w:eastAsia="Cambria" w:cs="Calibri"/>
        </w:rPr>
        <w:t>działań 2.1</w:t>
      </w:r>
      <w:r w:rsidR="00546B8B" w:rsidRPr="00546B8B">
        <w:rPr>
          <w:rFonts w:eastAsia="Cambria" w:cs="Calibri"/>
        </w:rPr>
        <w:t xml:space="preserve"> i 10.4</w:t>
      </w:r>
      <w:r w:rsidR="00546B8B">
        <w:rPr>
          <w:rFonts w:eastAsia="Cambria" w:cs="Calibri"/>
        </w:rPr>
        <w:t xml:space="preserve"> oraz podziałania </w:t>
      </w:r>
      <w:r w:rsidR="00546B8B" w:rsidRPr="00546B8B">
        <w:rPr>
          <w:rFonts w:eastAsia="Cambria" w:cs="Calibri"/>
        </w:rPr>
        <w:t>9.3.5</w:t>
      </w:r>
      <w:r w:rsidR="002D44F7">
        <w:rPr>
          <w:rFonts w:eastAsia="Cambria" w:cs="Calibri"/>
        </w:rPr>
        <w:t xml:space="preserve"> RPO </w:t>
      </w:r>
      <w:proofErr w:type="spellStart"/>
      <w:r w:rsidR="002D44F7">
        <w:rPr>
          <w:rFonts w:eastAsia="Cambria" w:cs="Calibri"/>
        </w:rPr>
        <w:t>WiM</w:t>
      </w:r>
      <w:proofErr w:type="spellEnd"/>
      <w:r w:rsidR="002D44F7">
        <w:rPr>
          <w:rFonts w:eastAsia="Cambria" w:cs="Calibri"/>
        </w:rPr>
        <w:t xml:space="preserve"> 2014-2020</w:t>
      </w:r>
      <w:r w:rsidRPr="00DE5754">
        <w:rPr>
          <w:rFonts w:eastAsia="Cambria" w:cs="Calibri"/>
        </w:rPr>
        <w:t xml:space="preserve">. </w:t>
      </w:r>
    </w:p>
    <w:p w14:paraId="421485F7" w14:textId="77777777" w:rsidR="00DE5754" w:rsidRDefault="00DE5754" w:rsidP="0041740C">
      <w:pPr>
        <w:spacing w:after="120" w:line="276" w:lineRule="auto"/>
        <w:ind w:firstLine="567"/>
        <w:jc w:val="both"/>
      </w:pPr>
      <w:r w:rsidRPr="00045D35">
        <w:t xml:space="preserve">Wykonawca zobowiązany będzie, na etapie raportu </w:t>
      </w:r>
      <w:r w:rsidRPr="00704BD7">
        <w:t>metodycznego</w:t>
      </w:r>
      <w:r w:rsidRPr="00045D35">
        <w:t xml:space="preserve">, dokonać </w:t>
      </w:r>
      <w:r>
        <w:t>wyboru</w:t>
      </w:r>
      <w:r w:rsidRPr="00045D35">
        <w:t xml:space="preserve"> </w:t>
      </w:r>
      <w:r>
        <w:t xml:space="preserve">kryteriów doboru </w:t>
      </w:r>
      <w:r w:rsidRPr="00045D35">
        <w:t>p</w:t>
      </w:r>
      <w:r>
        <w:t>odmiotów/</w:t>
      </w:r>
      <w:r w:rsidRPr="00045D35">
        <w:t>projektów do studiów przypadku</w:t>
      </w:r>
      <w:r>
        <w:t>. K</w:t>
      </w:r>
      <w:r w:rsidRPr="00045D35">
        <w:t>ryteria doboru wymagały będą akceptacji Zamawiającego.</w:t>
      </w:r>
    </w:p>
    <w:p w14:paraId="4280FA2A" w14:textId="23C3CDB1" w:rsidR="00684A41" w:rsidRDefault="00DE5754" w:rsidP="0041740C">
      <w:pPr>
        <w:spacing w:after="120" w:line="276" w:lineRule="auto"/>
        <w:ind w:firstLine="567"/>
        <w:jc w:val="both"/>
        <w:rPr>
          <w:rFonts w:cs="Calibri"/>
          <w:color w:val="FF0000"/>
          <w:sz w:val="24"/>
          <w:szCs w:val="24"/>
        </w:rPr>
      </w:pPr>
      <w:r w:rsidRPr="00DE5754">
        <w:rPr>
          <w:rFonts w:eastAsia="Cambria" w:cs="Calibri"/>
        </w:rPr>
        <w:t>Dla każdego studium przypadku Wykonawca p</w:t>
      </w:r>
      <w:r w:rsidRPr="00DE5754">
        <w:rPr>
          <w:rFonts w:cs="Calibri"/>
        </w:rPr>
        <w:t xml:space="preserve">rzeprowadzi minimum 1 </w:t>
      </w:r>
      <w:r w:rsidRPr="00DE5754">
        <w:rPr>
          <w:rFonts w:eastAsia="Cambria" w:cs="Calibri"/>
        </w:rPr>
        <w:t>indywidualny wywiad pogłębiony (IDI) lub telefoniczny wywiad pogłębiony (TDI) oraz pogłębioną analizę realizowanych projektów.</w:t>
      </w:r>
    </w:p>
    <w:p w14:paraId="72C1DF2E" w14:textId="37CABB74" w:rsidR="002B60C6" w:rsidRDefault="002B60C6" w:rsidP="007B2433">
      <w:pPr>
        <w:pStyle w:val="Akapitzlist"/>
        <w:numPr>
          <w:ilvl w:val="0"/>
          <w:numId w:val="23"/>
        </w:numPr>
        <w:spacing w:before="240" w:after="120" w:line="276" w:lineRule="auto"/>
        <w:ind w:left="714" w:hanging="357"/>
        <w:contextualSpacing w:val="0"/>
        <w:rPr>
          <w:rStyle w:val="Tytuksiki"/>
          <w:rFonts w:cs="Calibri"/>
          <w:sz w:val="24"/>
          <w:szCs w:val="24"/>
        </w:rPr>
      </w:pPr>
      <w:r>
        <w:rPr>
          <w:rStyle w:val="Tytuksiki"/>
          <w:rFonts w:cs="Calibri"/>
          <w:sz w:val="24"/>
          <w:szCs w:val="24"/>
        </w:rPr>
        <w:t>Analiza SWOT</w:t>
      </w:r>
    </w:p>
    <w:p w14:paraId="6E23AAC6" w14:textId="11F52DA7" w:rsidR="002B60C6" w:rsidRDefault="002B60C6" w:rsidP="007B2433">
      <w:pPr>
        <w:pStyle w:val="Akapitzlist"/>
        <w:spacing w:line="276" w:lineRule="auto"/>
        <w:ind w:left="0" w:firstLine="567"/>
        <w:contextualSpacing w:val="0"/>
        <w:jc w:val="both"/>
        <w:rPr>
          <w:rStyle w:val="Tytuksiki"/>
          <w:rFonts w:cs="Calibri"/>
          <w:sz w:val="24"/>
          <w:szCs w:val="24"/>
        </w:rPr>
      </w:pPr>
      <w:r w:rsidRPr="002B60C6">
        <w:rPr>
          <w:rFonts w:cs="Calibri"/>
        </w:rPr>
        <w:t xml:space="preserve">Analiza powinna zostać sporządzona na podstawie analizy dokumentów oraz przeprowadzonych wywiadów lub badań ilościowych. Zgodnie z ideą analizy SWOT, jej celem powinno być określenie aktualnej i perspektywicznej sytuacji oraz prognoza strategii dalszego postępowania. Przeprowadzając analizę SWOT powinny zostać zidentyfikowane mocne i słabe strony oraz szanse i zagrożenia </w:t>
      </w:r>
      <w:r>
        <w:rPr>
          <w:rFonts w:cs="Calibri"/>
        </w:rPr>
        <w:t>usług opieki nad dziećmi</w:t>
      </w:r>
      <w:r w:rsidRPr="002B60C6">
        <w:rPr>
          <w:rFonts w:cs="Calibri"/>
        </w:rPr>
        <w:t xml:space="preserve">, z uwzględnieniem czynników zewnętrznych niezależnych od Instytucji Zarządzającej RPO </w:t>
      </w:r>
      <w:proofErr w:type="spellStart"/>
      <w:r w:rsidRPr="002B60C6">
        <w:rPr>
          <w:rFonts w:cs="Calibri"/>
        </w:rPr>
        <w:t>WiM</w:t>
      </w:r>
      <w:proofErr w:type="spellEnd"/>
      <w:r w:rsidRPr="002B60C6">
        <w:rPr>
          <w:rFonts w:cs="Calibri"/>
        </w:rPr>
        <w:t xml:space="preserve"> 2014-2020.</w:t>
      </w:r>
      <w:r w:rsidR="00EA1A61">
        <w:rPr>
          <w:rFonts w:cs="Calibri"/>
        </w:rPr>
        <w:t xml:space="preserve"> Analiza SWOT powinna być przeprowadzona oddzielnie w zakresie usług</w:t>
      </w:r>
      <w:r w:rsidR="003446EE" w:rsidRPr="003446EE">
        <w:rPr>
          <w:rFonts w:cs="Calibri"/>
        </w:rPr>
        <w:t xml:space="preserve"> opieki nad dziećmi do lat 3</w:t>
      </w:r>
      <w:r w:rsidR="003446EE">
        <w:rPr>
          <w:rFonts w:cs="Calibri"/>
        </w:rPr>
        <w:t xml:space="preserve"> oraz wychowania przedszkolnego. </w:t>
      </w:r>
    </w:p>
    <w:p w14:paraId="7CF4ABB8" w14:textId="0CF1A2DF" w:rsidR="002B60C6" w:rsidRDefault="002B60C6" w:rsidP="007B2433">
      <w:pPr>
        <w:pStyle w:val="Akapitzlist"/>
        <w:numPr>
          <w:ilvl w:val="0"/>
          <w:numId w:val="23"/>
        </w:numPr>
        <w:spacing w:before="240" w:after="120" w:line="276" w:lineRule="auto"/>
        <w:ind w:left="714" w:hanging="357"/>
        <w:contextualSpacing w:val="0"/>
        <w:rPr>
          <w:rStyle w:val="Tytuksiki"/>
          <w:rFonts w:cs="Calibri"/>
          <w:sz w:val="24"/>
          <w:szCs w:val="24"/>
        </w:rPr>
      </w:pPr>
      <w:r>
        <w:rPr>
          <w:rStyle w:val="Tytuksiki"/>
          <w:rFonts w:cs="Calibri"/>
          <w:sz w:val="24"/>
          <w:szCs w:val="24"/>
        </w:rPr>
        <w:t>Metoda kartograficzna</w:t>
      </w:r>
    </w:p>
    <w:p w14:paraId="4211A339" w14:textId="420C17B2" w:rsidR="002B60C6" w:rsidRDefault="002B60C6" w:rsidP="002B60C6">
      <w:pPr>
        <w:spacing w:line="276" w:lineRule="auto"/>
        <w:ind w:firstLine="567"/>
        <w:jc w:val="both"/>
        <w:rPr>
          <w:rFonts w:cs="Calibri"/>
        </w:rPr>
      </w:pPr>
      <w:r w:rsidRPr="002B60C6">
        <w:rPr>
          <w:rFonts w:cs="Calibri"/>
        </w:rPr>
        <w:t xml:space="preserve">Podstawowymi ilościowymi i jakościowymi metodami kartograficznymi wykorzystywanymi w badaniu będą kartogramy i kartodiagramy oraz metoda sygnaturowa i tła jakościowego. Uzasadnieniem wykorzystania metody jest możliwość przedstawienia za jej pomocą regionalnego zróżnicowania. Metoda </w:t>
      </w:r>
      <w:r w:rsidRPr="002B60C6">
        <w:rPr>
          <w:rFonts w:eastAsia="Times New Roman"/>
        </w:rPr>
        <w:t>kartograficzna</w:t>
      </w:r>
      <w:r w:rsidRPr="002B60C6">
        <w:rPr>
          <w:rFonts w:cs="Calibri"/>
        </w:rPr>
        <w:t xml:space="preserve"> będzie stosowana na dwóch poziomach. Z jednej strony posłuży jako metoda wizualizacji zjawisk w przestrzeni, a z drugiej będzie stosowana jako kartograficzna metoda badań stosowana do analiz przestrzennych. W metodzie kartograficznej Wykonawca będzie zobowiązany przedstawić wyniki wpływu RPO </w:t>
      </w:r>
      <w:proofErr w:type="spellStart"/>
      <w:r w:rsidRPr="002B60C6">
        <w:rPr>
          <w:rFonts w:cs="Calibri"/>
        </w:rPr>
        <w:t>WiM</w:t>
      </w:r>
      <w:proofErr w:type="spellEnd"/>
      <w:r w:rsidRPr="002B60C6">
        <w:rPr>
          <w:rFonts w:cs="Calibri"/>
        </w:rPr>
        <w:t xml:space="preserve"> 2014-2020 na </w:t>
      </w:r>
      <w:r>
        <w:rPr>
          <w:rFonts w:cs="Calibri"/>
        </w:rPr>
        <w:t>zwiększenie dostępności i jakości usług opieki nad dziećmi w województwie warmińsko-mazurskim</w:t>
      </w:r>
      <w:r w:rsidRPr="002B60C6">
        <w:rPr>
          <w:rFonts w:cs="Calibri"/>
        </w:rPr>
        <w:t>, uzyskane w toku zrealizowanego badania.</w:t>
      </w:r>
    </w:p>
    <w:p w14:paraId="71B5E079" w14:textId="77777777" w:rsidR="009904B0" w:rsidRPr="00772FF6" w:rsidRDefault="009904B0" w:rsidP="002B60C6">
      <w:pPr>
        <w:spacing w:line="276" w:lineRule="auto"/>
        <w:ind w:firstLine="567"/>
        <w:jc w:val="both"/>
        <w:rPr>
          <w:b/>
          <w:bCs/>
        </w:rPr>
      </w:pPr>
    </w:p>
    <w:p w14:paraId="4B24F63F" w14:textId="77777777" w:rsidR="004E71A1" w:rsidRPr="002B60C6" w:rsidRDefault="004E71A1" w:rsidP="007B2433">
      <w:pPr>
        <w:pStyle w:val="Akapitzlist"/>
        <w:numPr>
          <w:ilvl w:val="0"/>
          <w:numId w:val="23"/>
        </w:numPr>
        <w:spacing w:before="240" w:after="120" w:line="276" w:lineRule="auto"/>
        <w:ind w:left="714" w:hanging="357"/>
        <w:contextualSpacing w:val="0"/>
        <w:rPr>
          <w:rStyle w:val="Tytuksiki"/>
          <w:rFonts w:cs="Calibri"/>
          <w:sz w:val="24"/>
          <w:szCs w:val="24"/>
        </w:rPr>
      </w:pPr>
      <w:r w:rsidRPr="002B60C6">
        <w:rPr>
          <w:rStyle w:val="Tytuksiki"/>
          <w:rFonts w:cs="Calibri"/>
          <w:sz w:val="24"/>
          <w:szCs w:val="24"/>
        </w:rPr>
        <w:lastRenderedPageBreak/>
        <w:t>Analizy statystyczne</w:t>
      </w:r>
    </w:p>
    <w:p w14:paraId="7921AAA6" w14:textId="77777777" w:rsidR="002B60C6" w:rsidRPr="002B60C6" w:rsidRDefault="002B60C6" w:rsidP="002B60C6">
      <w:pPr>
        <w:spacing w:line="276" w:lineRule="auto"/>
        <w:ind w:firstLine="567"/>
        <w:jc w:val="both"/>
        <w:rPr>
          <w:rFonts w:eastAsia="Times New Roman"/>
        </w:rPr>
      </w:pPr>
      <w:r w:rsidRPr="002B60C6">
        <w:rPr>
          <w:rFonts w:eastAsia="Times New Roman"/>
        </w:rPr>
        <w:t>Do przeprowadzenia badania wykorzystany zostanie zróżnicowany zestaw metod i technik statystycznych pozwalających na poprawne merytorycznie wnioskowanie ze zbioru zgromadzonych danych. Analizy statystyczne zostaną wykorzystane do przetwarzania i analizowania danych zebranych w trakcie realizacji badania.</w:t>
      </w:r>
    </w:p>
    <w:p w14:paraId="1B9C9BD7" w14:textId="77777777" w:rsidR="002B60C6" w:rsidRPr="002B60C6" w:rsidRDefault="002B60C6" w:rsidP="002B60C6">
      <w:pPr>
        <w:spacing w:after="0" w:line="276" w:lineRule="auto"/>
        <w:ind w:firstLine="567"/>
        <w:jc w:val="both"/>
        <w:rPr>
          <w:rFonts w:eastAsia="Times New Roman"/>
        </w:rPr>
      </w:pPr>
      <w:r w:rsidRPr="002B60C6">
        <w:rPr>
          <w:rFonts w:eastAsia="Times New Roman"/>
        </w:rPr>
        <w:t>W toku analiz statystycznych wykorzystane powinny zostać następujące źródła danych:</w:t>
      </w:r>
    </w:p>
    <w:p w14:paraId="6213528E" w14:textId="77777777" w:rsidR="002B60C6" w:rsidRPr="002B60C6" w:rsidRDefault="002B60C6" w:rsidP="00E56EFB">
      <w:pPr>
        <w:numPr>
          <w:ilvl w:val="0"/>
          <w:numId w:val="52"/>
        </w:numPr>
        <w:spacing w:line="276" w:lineRule="auto"/>
        <w:ind w:left="1134"/>
        <w:contextualSpacing/>
        <w:jc w:val="both"/>
        <w:rPr>
          <w:rFonts w:eastAsia="Times New Roman"/>
        </w:rPr>
      </w:pPr>
      <w:r w:rsidRPr="002B60C6">
        <w:rPr>
          <w:rFonts w:eastAsia="Times New Roman"/>
        </w:rPr>
        <w:t xml:space="preserve">Bank Danych Lokalnych GUS, GUS, US Olsztyn i innych US, które w opracowaniach podejmują tematykę związaną z interwencją RPO </w:t>
      </w:r>
      <w:proofErr w:type="spellStart"/>
      <w:r w:rsidRPr="002B60C6">
        <w:rPr>
          <w:rFonts w:eastAsia="Times New Roman"/>
        </w:rPr>
        <w:t>WiM</w:t>
      </w:r>
      <w:proofErr w:type="spellEnd"/>
      <w:r w:rsidRPr="002B60C6">
        <w:rPr>
          <w:rFonts w:eastAsia="Times New Roman"/>
        </w:rPr>
        <w:t xml:space="preserve"> 2014-2020,</w:t>
      </w:r>
    </w:p>
    <w:p w14:paraId="1A530E6B" w14:textId="77777777" w:rsidR="002B60C6" w:rsidRPr="002B60C6" w:rsidRDefault="002B60C6" w:rsidP="00E56EFB">
      <w:pPr>
        <w:numPr>
          <w:ilvl w:val="0"/>
          <w:numId w:val="52"/>
        </w:numPr>
        <w:spacing w:line="276" w:lineRule="auto"/>
        <w:ind w:left="1134"/>
        <w:contextualSpacing/>
        <w:jc w:val="both"/>
        <w:rPr>
          <w:rFonts w:eastAsia="Times New Roman"/>
        </w:rPr>
      </w:pPr>
      <w:r w:rsidRPr="002B60C6">
        <w:rPr>
          <w:rFonts w:eastAsia="Times New Roman"/>
        </w:rPr>
        <w:t>Eurostat, Bank Światowy, OECD,</w:t>
      </w:r>
    </w:p>
    <w:p w14:paraId="7F5CE9DF" w14:textId="5B4A2856" w:rsidR="002B60C6" w:rsidRPr="002B60C6" w:rsidRDefault="002B60C6" w:rsidP="00E56EFB">
      <w:pPr>
        <w:numPr>
          <w:ilvl w:val="0"/>
          <w:numId w:val="52"/>
        </w:numPr>
        <w:spacing w:line="276" w:lineRule="auto"/>
        <w:ind w:left="1134"/>
        <w:contextualSpacing/>
        <w:jc w:val="both"/>
        <w:rPr>
          <w:rFonts w:eastAsia="Times New Roman"/>
        </w:rPr>
      </w:pPr>
      <w:r w:rsidRPr="002B60C6">
        <w:rPr>
          <w:rFonts w:eastAsia="Times New Roman"/>
        </w:rPr>
        <w:t>dane Ministerstwa Edukacji i Nauki</w:t>
      </w:r>
      <w:r w:rsidR="004132DC">
        <w:rPr>
          <w:rFonts w:eastAsia="Times New Roman"/>
        </w:rPr>
        <w:t xml:space="preserve"> oraz</w:t>
      </w:r>
      <w:r w:rsidRPr="002B60C6">
        <w:rPr>
          <w:rFonts w:eastAsia="Times New Roman"/>
        </w:rPr>
        <w:t xml:space="preserve"> Ministerstw</w:t>
      </w:r>
      <w:r w:rsidR="004132DC">
        <w:rPr>
          <w:rFonts w:eastAsia="Times New Roman"/>
        </w:rPr>
        <w:t>a</w:t>
      </w:r>
      <w:r w:rsidRPr="002B60C6">
        <w:rPr>
          <w:rFonts w:eastAsia="Times New Roman"/>
        </w:rPr>
        <w:t xml:space="preserve"> Rodziny i Polityki Społecznej, </w:t>
      </w:r>
    </w:p>
    <w:p w14:paraId="4CC64B6C" w14:textId="036A1937" w:rsidR="002B60C6" w:rsidRDefault="004132DC" w:rsidP="00E56EFB">
      <w:pPr>
        <w:numPr>
          <w:ilvl w:val="0"/>
          <w:numId w:val="52"/>
        </w:numPr>
        <w:spacing w:line="276" w:lineRule="auto"/>
        <w:ind w:left="1134"/>
        <w:contextualSpacing/>
        <w:jc w:val="both"/>
        <w:rPr>
          <w:rFonts w:eastAsia="Times New Roman"/>
        </w:rPr>
      </w:pPr>
      <w:r>
        <w:rPr>
          <w:rFonts w:eastAsia="Times New Roman"/>
        </w:rPr>
        <w:t xml:space="preserve">dane </w:t>
      </w:r>
      <w:r w:rsidR="002B60C6" w:rsidRPr="002B60C6">
        <w:rPr>
          <w:rFonts w:eastAsia="Times New Roman"/>
        </w:rPr>
        <w:t>Kuratorium Oświaty</w:t>
      </w:r>
      <w:r>
        <w:rPr>
          <w:rFonts w:eastAsia="Times New Roman"/>
        </w:rPr>
        <w:t>,</w:t>
      </w:r>
      <w:r w:rsidR="002B60C6" w:rsidRPr="002B60C6">
        <w:rPr>
          <w:rFonts w:eastAsia="Times New Roman"/>
        </w:rPr>
        <w:t xml:space="preserve"> </w:t>
      </w:r>
    </w:p>
    <w:p w14:paraId="5E776973" w14:textId="151FA4CF" w:rsidR="002B60C6" w:rsidRPr="002B60C6" w:rsidRDefault="002B60C6" w:rsidP="00E56EFB">
      <w:pPr>
        <w:numPr>
          <w:ilvl w:val="0"/>
          <w:numId w:val="52"/>
        </w:numPr>
        <w:spacing w:line="276" w:lineRule="auto"/>
        <w:ind w:left="1134"/>
        <w:contextualSpacing/>
        <w:jc w:val="both"/>
        <w:rPr>
          <w:rFonts w:eastAsia="Times New Roman"/>
        </w:rPr>
      </w:pPr>
      <w:r w:rsidRPr="002B60C6">
        <w:rPr>
          <w:rFonts w:eastAsia="Times New Roman"/>
        </w:rPr>
        <w:t>dane pochodzące z badań ilościowych.</w:t>
      </w:r>
    </w:p>
    <w:p w14:paraId="607EC384" w14:textId="2977F2A0" w:rsidR="002B60C6" w:rsidRPr="002B60C6" w:rsidRDefault="002B60C6" w:rsidP="007B2433">
      <w:pPr>
        <w:pStyle w:val="Akapitzlist"/>
        <w:numPr>
          <w:ilvl w:val="0"/>
          <w:numId w:val="23"/>
        </w:numPr>
        <w:spacing w:before="240" w:after="120" w:line="276" w:lineRule="auto"/>
        <w:ind w:left="714" w:hanging="357"/>
        <w:contextualSpacing w:val="0"/>
        <w:rPr>
          <w:rStyle w:val="Tytuksiki"/>
          <w:rFonts w:cs="Calibri"/>
          <w:sz w:val="24"/>
          <w:szCs w:val="24"/>
        </w:rPr>
      </w:pPr>
      <w:r w:rsidRPr="002B60C6">
        <w:rPr>
          <w:rStyle w:val="Tytuksiki"/>
          <w:rFonts w:cs="Calibri"/>
          <w:sz w:val="24"/>
          <w:szCs w:val="24"/>
        </w:rPr>
        <w:t>Ocena ekspercka</w:t>
      </w:r>
    </w:p>
    <w:p w14:paraId="19654249" w14:textId="2F44851F" w:rsidR="002B60C6" w:rsidRPr="0041740C" w:rsidRDefault="002B60C6" w:rsidP="002B60C6">
      <w:pPr>
        <w:pStyle w:val="Akapitzlist"/>
        <w:spacing w:line="276" w:lineRule="auto"/>
        <w:ind w:left="0" w:firstLine="567"/>
        <w:jc w:val="both"/>
        <w:rPr>
          <w:rStyle w:val="Tytuksiki"/>
          <w:rFonts w:cs="Calibri"/>
          <w:sz w:val="24"/>
          <w:szCs w:val="24"/>
        </w:rPr>
      </w:pPr>
      <w:r w:rsidRPr="002B60C6">
        <w:rPr>
          <w:rFonts w:cs="Calibri"/>
        </w:rPr>
        <w:t xml:space="preserve">Na każdym etapie ewaluacji członkowie zespołu badawczego będą wykorzystywać swoją wiedzę </w:t>
      </w:r>
      <w:r w:rsidRPr="0041740C">
        <w:rPr>
          <w:rFonts w:cs="Calibri"/>
        </w:rPr>
        <w:t xml:space="preserve">ekspercką szczególnie na potrzeby konstruowania wniosków z badania oraz rekomendacji. Ocena ekspercka zostanie przeprowadzona na podstawie materiałów zebranych w trakcie realizacji badania. Ocena ekspercka w ramach niniejszego badania zostanie wykorzystana do sformułowania odpowiedzi </w:t>
      </w:r>
      <w:r w:rsidR="004132DC">
        <w:rPr>
          <w:rFonts w:cs="Calibri"/>
        </w:rPr>
        <w:t>na</w:t>
      </w:r>
      <w:r w:rsidRPr="0041740C">
        <w:rPr>
          <w:rFonts w:cs="Calibri"/>
        </w:rPr>
        <w:t xml:space="preserve"> wszystki</w:t>
      </w:r>
      <w:r w:rsidR="004132DC">
        <w:rPr>
          <w:rFonts w:cs="Calibri"/>
        </w:rPr>
        <w:t>e</w:t>
      </w:r>
      <w:r w:rsidRPr="0041740C">
        <w:rPr>
          <w:rFonts w:cs="Calibri"/>
        </w:rPr>
        <w:t xml:space="preserve"> pyta</w:t>
      </w:r>
      <w:r w:rsidR="00CB1437">
        <w:rPr>
          <w:rFonts w:cs="Calibri"/>
        </w:rPr>
        <w:t>nia</w:t>
      </w:r>
      <w:r w:rsidRPr="0041740C">
        <w:rPr>
          <w:rFonts w:cs="Calibri"/>
        </w:rPr>
        <w:t xml:space="preserve"> badawcz</w:t>
      </w:r>
      <w:r w:rsidR="00CB1437">
        <w:rPr>
          <w:rFonts w:cs="Calibri"/>
        </w:rPr>
        <w:t>e</w:t>
      </w:r>
      <w:r w:rsidRPr="0041740C">
        <w:rPr>
          <w:rFonts w:cs="Calibri"/>
        </w:rPr>
        <w:t xml:space="preserve">, sformułowania wniosków i rekomendacji z badania oraz analizy wartości wskaźników rezultatu długoterminowego RPO </w:t>
      </w:r>
      <w:proofErr w:type="spellStart"/>
      <w:r w:rsidRPr="0041740C">
        <w:rPr>
          <w:rFonts w:cs="Calibri"/>
        </w:rPr>
        <w:t>WiM</w:t>
      </w:r>
      <w:proofErr w:type="spellEnd"/>
      <w:r w:rsidRPr="0041740C">
        <w:rPr>
          <w:rFonts w:cs="Calibri"/>
        </w:rPr>
        <w:t xml:space="preserve"> 2014-2020.</w:t>
      </w:r>
    </w:p>
    <w:p w14:paraId="31B6A558" w14:textId="77777777" w:rsidR="004E71A1" w:rsidRPr="0041740C" w:rsidRDefault="004E71A1" w:rsidP="0041740C">
      <w:pPr>
        <w:pStyle w:val="Akapitzlist"/>
        <w:numPr>
          <w:ilvl w:val="0"/>
          <w:numId w:val="23"/>
        </w:numPr>
        <w:spacing w:before="240" w:after="120" w:line="276" w:lineRule="auto"/>
        <w:ind w:left="714" w:hanging="357"/>
        <w:contextualSpacing w:val="0"/>
        <w:rPr>
          <w:rStyle w:val="Tytuksiki"/>
          <w:rFonts w:cs="Calibri"/>
          <w:sz w:val="24"/>
          <w:szCs w:val="24"/>
        </w:rPr>
      </w:pPr>
      <w:r w:rsidRPr="0041740C">
        <w:rPr>
          <w:rStyle w:val="Tytuksiki"/>
          <w:rFonts w:cs="Calibri"/>
          <w:sz w:val="24"/>
          <w:szCs w:val="24"/>
        </w:rPr>
        <w:t>Panel dyskusyjny</w:t>
      </w:r>
    </w:p>
    <w:p w14:paraId="1C024672" w14:textId="77777777" w:rsidR="0041740C" w:rsidRPr="008D4E94" w:rsidRDefault="0041740C" w:rsidP="0041740C">
      <w:pPr>
        <w:spacing w:after="0" w:line="276" w:lineRule="auto"/>
        <w:ind w:firstLine="567"/>
        <w:jc w:val="both"/>
        <w:rPr>
          <w:rFonts w:cs="Arial"/>
        </w:rPr>
      </w:pPr>
      <w:r w:rsidRPr="008D4E94">
        <w:rPr>
          <w:rFonts w:cs="Arial"/>
        </w:rPr>
        <w:t>Panel dyskusyjny przeprowadzony zostanie w formie warsztatowej po zakończeniu kompleksowej analizy i oceny zebranego materiału badawczego i sporządzeniu projektu raportu końcowego, w celu wypracowania ostatecznych wniosków i rekomendacji. Zakłada się, że w realizacji metody wezmą udział m.in. przedstawiciele Wykonawcy, przedstawiciele Zamawiającego oraz adresaci sformułowanych rekomendacji.</w:t>
      </w:r>
    </w:p>
    <w:p w14:paraId="1E554C66" w14:textId="77777777" w:rsidR="0041740C" w:rsidRPr="008D4E94" w:rsidRDefault="0041740C" w:rsidP="0041740C">
      <w:pPr>
        <w:spacing w:after="0" w:line="276" w:lineRule="auto"/>
        <w:ind w:firstLine="567"/>
        <w:jc w:val="both"/>
        <w:rPr>
          <w:rFonts w:cs="Arial"/>
        </w:rPr>
      </w:pPr>
      <w:r w:rsidRPr="008D4E94">
        <w:rPr>
          <w:rFonts w:cs="Arial"/>
        </w:rPr>
        <w:t>Ostateczna lista osób uczestniczących w panelu oraz jego miejsce, zostanie ustalone minimum dwa tygodnie przed realizacją z Zamawiającym. Do obowiązków Wykonawcy należy m.in: zapewnienie sali oraz zaproszenie uczestników. W uzasadnionych przypadkach panel dyskusyjny może zostać przeprowadzony zdalnie za pośrednictwem technik teleinformatycznych.</w:t>
      </w:r>
    </w:p>
    <w:p w14:paraId="49609562" w14:textId="77777777" w:rsidR="0041740C" w:rsidRPr="0041740C" w:rsidRDefault="0041740C" w:rsidP="0041740C">
      <w:pPr>
        <w:spacing w:after="120" w:line="276" w:lineRule="auto"/>
        <w:rPr>
          <w:rFonts w:eastAsia="Times New Roman" w:cs="Calibri"/>
          <w:b/>
        </w:rPr>
      </w:pPr>
    </w:p>
    <w:p w14:paraId="194FB083" w14:textId="77777777" w:rsidR="0041740C" w:rsidRPr="0041740C" w:rsidRDefault="0041740C" w:rsidP="0041740C">
      <w:pPr>
        <w:spacing w:after="120" w:line="276" w:lineRule="auto"/>
        <w:rPr>
          <w:rFonts w:eastAsia="Times New Roman" w:cs="Calibri"/>
          <w:b/>
        </w:rPr>
      </w:pPr>
      <w:r w:rsidRPr="0041740C">
        <w:rPr>
          <w:rFonts w:eastAsia="Times New Roman" w:cs="Calibri"/>
          <w:b/>
        </w:rPr>
        <w:t>Oczekiwania od Wykonawcy przy konstruowaniu oferty na realizację badania.</w:t>
      </w:r>
    </w:p>
    <w:p w14:paraId="21335840" w14:textId="77777777" w:rsidR="0041740C" w:rsidRPr="0041740C" w:rsidRDefault="0041740C" w:rsidP="0041740C">
      <w:pPr>
        <w:spacing w:after="120" w:line="276" w:lineRule="auto"/>
        <w:ind w:firstLine="567"/>
        <w:jc w:val="both"/>
        <w:rPr>
          <w:rFonts w:eastAsia="Times New Roman" w:cs="Calibri"/>
        </w:rPr>
      </w:pPr>
      <w:r w:rsidRPr="0041740C">
        <w:rPr>
          <w:rFonts w:eastAsia="Times New Roman" w:cs="Calibri"/>
        </w:rPr>
        <w:t>Przedstawiony w SOPZ zestaw metod badawczych nie jest katalogiem zamkniętym, stanowi jedynie minimum wymagane przez Zamawiającego. Wykonawca powinien zaproponować kompletny zestaw metod, technik i narzędzi zbierania i analizy danych, tak aby w przypadku każdego zagadnienia oraz pytania badawczego wskazane przez Zamawiającego oraz zaproponowane przez Wykonawcę metody umożliwiały zebranie wszystkich niezbędnych danych oraz pełną ich analizę. Zaproponowane przez Wykonawcę metody zbierania i analizy danych powinny dawać gwarancję wysokiej jakości i wiarygodności danych.</w:t>
      </w:r>
    </w:p>
    <w:p w14:paraId="49CD4DBD" w14:textId="77777777" w:rsidR="0041740C" w:rsidRPr="0041740C" w:rsidRDefault="0041740C" w:rsidP="0041740C">
      <w:pPr>
        <w:tabs>
          <w:tab w:val="left" w:pos="567"/>
        </w:tabs>
        <w:spacing w:after="0" w:line="276" w:lineRule="auto"/>
        <w:ind w:left="567"/>
        <w:jc w:val="both"/>
        <w:rPr>
          <w:rFonts w:eastAsia="Times New Roman" w:cs="Calibri"/>
          <w:snapToGrid w:val="0"/>
          <w:lang w:eastAsia="pl-PL"/>
        </w:rPr>
      </w:pPr>
      <w:r w:rsidRPr="0041740C">
        <w:rPr>
          <w:rFonts w:eastAsia="Times New Roman" w:cs="Calibri"/>
          <w:snapToGrid w:val="0"/>
          <w:lang w:eastAsia="pl-PL"/>
        </w:rPr>
        <w:lastRenderedPageBreak/>
        <w:t>Wykonawca może:</w:t>
      </w:r>
    </w:p>
    <w:p w14:paraId="642C383B" w14:textId="77777777" w:rsidR="0041740C" w:rsidRPr="0041740C" w:rsidRDefault="0041740C" w:rsidP="0041740C">
      <w:pPr>
        <w:numPr>
          <w:ilvl w:val="0"/>
          <w:numId w:val="56"/>
        </w:numPr>
        <w:tabs>
          <w:tab w:val="left" w:pos="567"/>
        </w:tabs>
        <w:spacing w:after="0" w:line="276" w:lineRule="auto"/>
        <w:ind w:left="993" w:hanging="426"/>
        <w:jc w:val="both"/>
        <w:rPr>
          <w:rFonts w:eastAsia="Times New Roman" w:cs="Calibri"/>
          <w:b/>
          <w:snapToGrid w:val="0"/>
          <w:lang w:eastAsia="pl-PL"/>
        </w:rPr>
      </w:pPr>
      <w:r w:rsidRPr="0041740C">
        <w:rPr>
          <w:rFonts w:eastAsia="Times New Roman" w:cs="Calibri"/>
          <w:snapToGrid w:val="0"/>
          <w:lang w:eastAsia="pl-PL"/>
        </w:rPr>
        <w:t>Zaproponować dodatkowe metody, techniki lub narzędzia zbierania danych wraz ze sposobem doboru, strukturą i wielkością próby badawczej lub metody analizy danych. Każda z nich musi zostać opatrzona:</w:t>
      </w:r>
    </w:p>
    <w:p w14:paraId="0F7610D8" w14:textId="77777777" w:rsidR="0041740C" w:rsidRPr="0041740C" w:rsidRDefault="0041740C" w:rsidP="0041740C">
      <w:pPr>
        <w:numPr>
          <w:ilvl w:val="0"/>
          <w:numId w:val="55"/>
        </w:numPr>
        <w:tabs>
          <w:tab w:val="left" w:pos="1418"/>
        </w:tabs>
        <w:spacing w:after="0" w:line="276" w:lineRule="auto"/>
        <w:ind w:left="1418"/>
        <w:jc w:val="both"/>
        <w:rPr>
          <w:rFonts w:eastAsia="Times New Roman" w:cs="Calibri"/>
          <w:snapToGrid w:val="0"/>
          <w:lang w:eastAsia="pl-PL"/>
        </w:rPr>
      </w:pPr>
      <w:r w:rsidRPr="0041740C">
        <w:rPr>
          <w:rFonts w:eastAsia="Times New Roman" w:cs="Calibri"/>
          <w:snapToGrid w:val="0"/>
          <w:lang w:eastAsia="pl-PL"/>
        </w:rPr>
        <w:t xml:space="preserve">wyjaśnieniem </w:t>
      </w:r>
      <w:r w:rsidRPr="0041740C">
        <w:rPr>
          <w:rFonts w:eastAsia="Times New Roman"/>
          <w:snapToGrid w:val="0"/>
          <w:lang w:eastAsia="pl-PL"/>
        </w:rPr>
        <w:t>metodyki</w:t>
      </w:r>
      <w:r w:rsidRPr="0041740C">
        <w:rPr>
          <w:rFonts w:eastAsia="Times New Roman" w:cs="Calibri"/>
          <w:snapToGrid w:val="0"/>
          <w:lang w:eastAsia="pl-PL"/>
        </w:rPr>
        <w:t xml:space="preserve"> opartym na powszechnie dostępnych publikacjach naukowych zwartych</w:t>
      </w:r>
      <w:r w:rsidRPr="0041740C">
        <w:rPr>
          <w:rFonts w:eastAsia="Times New Roman" w:cs="Calibri"/>
          <w:snapToGrid w:val="0"/>
          <w:vertAlign w:val="superscript"/>
          <w:lang w:eastAsia="pl-PL"/>
        </w:rPr>
        <w:footnoteReference w:id="27"/>
      </w:r>
      <w:r w:rsidRPr="0041740C">
        <w:rPr>
          <w:rFonts w:eastAsia="Times New Roman" w:cs="Calibri"/>
          <w:snapToGrid w:val="0"/>
          <w:lang w:eastAsia="pl-PL"/>
        </w:rPr>
        <w:t xml:space="preserve"> (wraz z podaniem źródła), </w:t>
      </w:r>
    </w:p>
    <w:p w14:paraId="3F70E70A" w14:textId="77777777" w:rsidR="0041740C" w:rsidRPr="0041740C" w:rsidRDefault="0041740C" w:rsidP="0041740C">
      <w:pPr>
        <w:numPr>
          <w:ilvl w:val="0"/>
          <w:numId w:val="55"/>
        </w:numPr>
        <w:tabs>
          <w:tab w:val="left" w:pos="1418"/>
        </w:tabs>
        <w:spacing w:after="0" w:line="276" w:lineRule="auto"/>
        <w:ind w:left="1418"/>
        <w:jc w:val="both"/>
        <w:rPr>
          <w:rFonts w:eastAsia="Times New Roman" w:cs="Calibri"/>
          <w:snapToGrid w:val="0"/>
          <w:lang w:eastAsia="pl-PL"/>
        </w:rPr>
      </w:pPr>
      <w:r w:rsidRPr="0041740C">
        <w:rPr>
          <w:rFonts w:eastAsia="Times New Roman" w:cs="Calibri"/>
          <w:snapToGrid w:val="0"/>
          <w:lang w:eastAsia="pl-PL"/>
        </w:rPr>
        <w:t>szczegółowym uzasadnieniem celowości zastosowania metody dla uzyskania użytecznych wyników, nie wykraczających poza zakres przedmiotu zamówienia,</w:t>
      </w:r>
    </w:p>
    <w:p w14:paraId="695C49CA" w14:textId="77777777" w:rsidR="0041740C" w:rsidRPr="0041740C" w:rsidRDefault="0041740C" w:rsidP="0041740C">
      <w:pPr>
        <w:numPr>
          <w:ilvl w:val="0"/>
          <w:numId w:val="55"/>
        </w:numPr>
        <w:tabs>
          <w:tab w:val="left" w:pos="1418"/>
        </w:tabs>
        <w:spacing w:after="60" w:line="276" w:lineRule="auto"/>
        <w:ind w:left="1418" w:hanging="357"/>
        <w:jc w:val="both"/>
        <w:rPr>
          <w:rFonts w:eastAsia="Times New Roman" w:cs="Calibri"/>
          <w:snapToGrid w:val="0"/>
          <w:lang w:eastAsia="pl-PL"/>
        </w:rPr>
      </w:pPr>
      <w:r w:rsidRPr="0041740C">
        <w:rPr>
          <w:rFonts w:eastAsia="Times New Roman" w:cs="Calibri"/>
          <w:snapToGrid w:val="0"/>
          <w:lang w:eastAsia="pl-PL"/>
        </w:rPr>
        <w:t xml:space="preserve">szczegółowym uzasadnieniem, w jaki sposób przedstawiona propozycja sposobu doboru, struktury oraz wielkości próby badawczej wpłynie na wiarygodność </w:t>
      </w:r>
      <w:r w:rsidRPr="0041740C">
        <w:rPr>
          <w:rFonts w:eastAsia="Times New Roman" w:cs="Calibri"/>
          <w:snapToGrid w:val="0"/>
          <w:lang w:eastAsia="pl-PL"/>
        </w:rPr>
        <w:br/>
        <w:t>(tj. reprezentatywność) otrzymywanych wyników – w odniesieniu do metod zbierania danych.</w:t>
      </w:r>
    </w:p>
    <w:p w14:paraId="1487BE73" w14:textId="77777777" w:rsidR="0041740C" w:rsidRPr="0041740C" w:rsidRDefault="0041740C" w:rsidP="0041740C">
      <w:pPr>
        <w:spacing w:line="276" w:lineRule="auto"/>
        <w:ind w:left="993"/>
        <w:jc w:val="both"/>
        <w:rPr>
          <w:rFonts w:eastAsia="Times New Roman" w:cs="Calibri"/>
          <w:i/>
        </w:rPr>
      </w:pPr>
      <w:r w:rsidRPr="0041740C">
        <w:rPr>
          <w:rFonts w:eastAsia="Times New Roman" w:cs="Calibri"/>
          <w:i/>
        </w:rPr>
        <w:t>Przedstawiona propozycja dodatkowych metod, technik i narzędzi zbierania i analizy danych  stanowiła będzie element oceny ofert w ramach kryterium oceny ofert.</w:t>
      </w:r>
    </w:p>
    <w:p w14:paraId="36A2031E" w14:textId="77777777" w:rsidR="0041740C" w:rsidRPr="0041740C" w:rsidRDefault="0041740C" w:rsidP="0041740C">
      <w:pPr>
        <w:numPr>
          <w:ilvl w:val="0"/>
          <w:numId w:val="56"/>
        </w:numPr>
        <w:tabs>
          <w:tab w:val="left" w:pos="633"/>
        </w:tabs>
        <w:spacing w:after="0" w:line="276" w:lineRule="auto"/>
        <w:ind w:left="993"/>
        <w:jc w:val="both"/>
        <w:rPr>
          <w:rFonts w:eastAsia="Times New Roman" w:cs="Calibri"/>
          <w:snapToGrid w:val="0"/>
          <w:lang w:eastAsia="pl-PL"/>
        </w:rPr>
      </w:pPr>
      <w:r w:rsidRPr="0041740C">
        <w:rPr>
          <w:rFonts w:eastAsia="Times New Roman" w:cs="Calibri"/>
          <w:snapToGrid w:val="0"/>
          <w:lang w:eastAsia="pl-PL"/>
        </w:rPr>
        <w:t>Zaproponować uzasadnione zwiększenie próby badawczej w następujących metodach badawczych:</w:t>
      </w:r>
    </w:p>
    <w:p w14:paraId="005E585D" w14:textId="72B3CE99" w:rsidR="0041740C" w:rsidRPr="0041740C" w:rsidRDefault="0041740C" w:rsidP="0041740C">
      <w:pPr>
        <w:numPr>
          <w:ilvl w:val="0"/>
          <w:numId w:val="57"/>
        </w:numPr>
        <w:tabs>
          <w:tab w:val="left" w:pos="1418"/>
        </w:tabs>
        <w:spacing w:after="0" w:line="276" w:lineRule="auto"/>
        <w:ind w:left="1417" w:hanging="357"/>
        <w:jc w:val="both"/>
        <w:rPr>
          <w:rFonts w:eastAsia="Times New Roman" w:cs="Calibri"/>
          <w:snapToGrid w:val="0"/>
          <w:lang w:eastAsia="pl-PL"/>
        </w:rPr>
      </w:pPr>
      <w:r w:rsidRPr="0041740C">
        <w:rPr>
          <w:rFonts w:eastAsia="Times New Roman" w:cs="Calibri"/>
          <w:snapToGrid w:val="0"/>
          <w:lang w:eastAsia="pl-PL"/>
        </w:rPr>
        <w:t xml:space="preserve">przegląd i analiza projektów wybranych do dofinansowania </w:t>
      </w:r>
      <w:r w:rsidR="00CB1437">
        <w:rPr>
          <w:rFonts w:eastAsia="Times New Roman" w:cs="Calibri"/>
          <w:snapToGrid w:val="0"/>
          <w:lang w:eastAsia="pl-PL"/>
        </w:rPr>
        <w:t>–</w:t>
      </w:r>
      <w:r w:rsidRPr="0041740C">
        <w:rPr>
          <w:rFonts w:eastAsia="Times New Roman" w:cs="Calibri"/>
          <w:snapToGrid w:val="0"/>
          <w:lang w:eastAsia="pl-PL"/>
        </w:rPr>
        <w:t xml:space="preserve"> poprzez przedstawienie wielkości, struktury oraz metody doboru próby do pogłębionej analizy, </w:t>
      </w:r>
    </w:p>
    <w:p w14:paraId="3E709FAF" w14:textId="77ECA274" w:rsidR="0041740C" w:rsidRPr="0041740C" w:rsidRDefault="0041740C" w:rsidP="0041740C">
      <w:pPr>
        <w:numPr>
          <w:ilvl w:val="0"/>
          <w:numId w:val="57"/>
        </w:numPr>
        <w:tabs>
          <w:tab w:val="left" w:pos="1418"/>
        </w:tabs>
        <w:spacing w:after="0" w:line="276" w:lineRule="auto"/>
        <w:ind w:left="1417" w:hanging="357"/>
        <w:jc w:val="both"/>
        <w:rPr>
          <w:rFonts w:eastAsia="Times New Roman" w:cs="Calibri"/>
          <w:snapToGrid w:val="0"/>
          <w:lang w:eastAsia="pl-PL"/>
        </w:rPr>
      </w:pPr>
      <w:r w:rsidRPr="0041740C">
        <w:rPr>
          <w:rFonts w:eastAsia="Times New Roman" w:cs="Calibri"/>
          <w:snapToGrid w:val="0"/>
          <w:lang w:eastAsia="pl-PL"/>
        </w:rPr>
        <w:t>IDI</w:t>
      </w:r>
      <w:r w:rsidR="00BF5A07">
        <w:rPr>
          <w:rFonts w:eastAsia="Times New Roman" w:cs="Calibri"/>
          <w:snapToGrid w:val="0"/>
          <w:lang w:eastAsia="pl-PL"/>
        </w:rPr>
        <w:t xml:space="preserve"> / ITI</w:t>
      </w:r>
      <w:r w:rsidRPr="0041740C">
        <w:rPr>
          <w:rFonts w:eastAsia="Times New Roman" w:cs="Calibri"/>
          <w:snapToGrid w:val="0"/>
          <w:lang w:eastAsia="pl-PL"/>
        </w:rPr>
        <w:t xml:space="preserve"> – poprzez zwiększenie liczby wywiadów za wyjątkiem wywiadów z przedstawicielami Instytucji Zarządzającej RPO </w:t>
      </w:r>
      <w:proofErr w:type="spellStart"/>
      <w:r w:rsidRPr="0041740C">
        <w:rPr>
          <w:rFonts w:eastAsia="Times New Roman" w:cs="Calibri"/>
          <w:snapToGrid w:val="0"/>
          <w:lang w:eastAsia="pl-PL"/>
        </w:rPr>
        <w:t>WiM</w:t>
      </w:r>
      <w:proofErr w:type="spellEnd"/>
      <w:r w:rsidRPr="0041740C">
        <w:rPr>
          <w:rFonts w:eastAsia="Times New Roman" w:cs="Calibri"/>
          <w:snapToGrid w:val="0"/>
          <w:lang w:eastAsia="pl-PL"/>
        </w:rPr>
        <w:t xml:space="preserve"> 2014-2020,</w:t>
      </w:r>
    </w:p>
    <w:p w14:paraId="01AAC363" w14:textId="3BFBD0B7" w:rsidR="0041740C" w:rsidRPr="0041740C" w:rsidRDefault="0041740C" w:rsidP="0041740C">
      <w:pPr>
        <w:numPr>
          <w:ilvl w:val="0"/>
          <w:numId w:val="57"/>
        </w:numPr>
        <w:tabs>
          <w:tab w:val="left" w:pos="1418"/>
        </w:tabs>
        <w:spacing w:after="0" w:line="276" w:lineRule="auto"/>
        <w:ind w:left="1417" w:hanging="357"/>
        <w:jc w:val="both"/>
        <w:rPr>
          <w:rFonts w:eastAsia="Times New Roman" w:cs="Calibri"/>
          <w:snapToGrid w:val="0"/>
          <w:lang w:eastAsia="pl-PL"/>
        </w:rPr>
      </w:pPr>
      <w:r w:rsidRPr="0041740C">
        <w:rPr>
          <w:rFonts w:eastAsia="Times New Roman" w:cs="Calibri"/>
          <w:snapToGrid w:val="0"/>
          <w:lang w:eastAsia="pl-PL"/>
        </w:rPr>
        <w:t>FGI</w:t>
      </w:r>
      <w:r w:rsidR="00055A8F">
        <w:rPr>
          <w:rFonts w:eastAsia="Times New Roman" w:cs="Calibri"/>
          <w:snapToGrid w:val="0"/>
          <w:lang w:eastAsia="pl-PL"/>
        </w:rPr>
        <w:t xml:space="preserve"> </w:t>
      </w:r>
      <w:r w:rsidRPr="0041740C">
        <w:rPr>
          <w:rFonts w:eastAsia="Times New Roman" w:cs="Calibri"/>
          <w:snapToGrid w:val="0"/>
          <w:lang w:eastAsia="pl-PL"/>
        </w:rPr>
        <w:t>/</w:t>
      </w:r>
      <w:r w:rsidR="00055A8F">
        <w:rPr>
          <w:rFonts w:eastAsia="Times New Roman" w:cs="Calibri"/>
          <w:snapToGrid w:val="0"/>
          <w:lang w:eastAsia="pl-PL"/>
        </w:rPr>
        <w:t xml:space="preserve"> </w:t>
      </w:r>
      <w:r w:rsidRPr="0041740C">
        <w:rPr>
          <w:rFonts w:eastAsia="Times New Roman" w:cs="Calibri"/>
          <w:snapToGrid w:val="0"/>
          <w:lang w:eastAsia="pl-PL"/>
        </w:rPr>
        <w:t>FGIO – poprzez zwiększenie liczby FGI lub poszerzenie wskazanych w opisie metody grup uczestników badania,</w:t>
      </w:r>
    </w:p>
    <w:p w14:paraId="0F16616B" w14:textId="18386EFC" w:rsidR="0041740C" w:rsidRPr="0041740C" w:rsidRDefault="0041740C" w:rsidP="0041740C">
      <w:pPr>
        <w:numPr>
          <w:ilvl w:val="0"/>
          <w:numId w:val="57"/>
        </w:numPr>
        <w:spacing w:after="0" w:line="276" w:lineRule="auto"/>
        <w:ind w:left="1417" w:hanging="357"/>
        <w:contextualSpacing/>
        <w:jc w:val="both"/>
        <w:rPr>
          <w:rFonts w:eastAsia="Times New Roman" w:cs="Calibri"/>
        </w:rPr>
      </w:pPr>
      <w:r w:rsidRPr="0041740C">
        <w:rPr>
          <w:rFonts w:eastAsia="Times New Roman" w:cs="Calibri"/>
        </w:rPr>
        <w:t>CAWI</w:t>
      </w:r>
      <w:r w:rsidR="00055A8F">
        <w:rPr>
          <w:rFonts w:eastAsia="Times New Roman" w:cs="Calibri"/>
        </w:rPr>
        <w:t xml:space="preserve"> </w:t>
      </w:r>
      <w:r w:rsidRPr="0041740C">
        <w:rPr>
          <w:rFonts w:eastAsia="Times New Roman" w:cs="Calibri"/>
        </w:rPr>
        <w:t>/</w:t>
      </w:r>
      <w:r w:rsidR="00055A8F">
        <w:rPr>
          <w:rFonts w:eastAsia="Times New Roman" w:cs="Calibri"/>
        </w:rPr>
        <w:t xml:space="preserve"> </w:t>
      </w:r>
      <w:r w:rsidRPr="0041740C">
        <w:rPr>
          <w:rFonts w:eastAsia="Times New Roman" w:cs="Calibri"/>
        </w:rPr>
        <w:t>CATI z uczestnikami projektów – poprzez zwiększenie liczby wywiadów z</w:t>
      </w:r>
      <w:r w:rsidRPr="0041740C">
        <w:rPr>
          <w:rFonts w:eastAsia="Times New Roman"/>
        </w:rPr>
        <w:t> </w:t>
      </w:r>
      <w:r w:rsidRPr="0041740C">
        <w:rPr>
          <w:rFonts w:eastAsia="Times New Roman" w:cs="Calibri"/>
        </w:rPr>
        <w:t>uczestnikami projektów.</w:t>
      </w:r>
    </w:p>
    <w:p w14:paraId="68A3FF0B" w14:textId="77777777" w:rsidR="0041740C" w:rsidRPr="0041740C" w:rsidRDefault="0041740C" w:rsidP="0041740C">
      <w:pPr>
        <w:spacing w:line="276" w:lineRule="auto"/>
        <w:ind w:left="993"/>
        <w:jc w:val="both"/>
        <w:rPr>
          <w:rFonts w:eastAsia="Times New Roman" w:cs="Calibri"/>
          <w:i/>
        </w:rPr>
      </w:pPr>
      <w:r w:rsidRPr="0041740C">
        <w:rPr>
          <w:rFonts w:eastAsia="Times New Roman" w:cs="Calibri"/>
          <w:i/>
        </w:rPr>
        <w:t xml:space="preserve">Przedstawiona propozycja zwiększenia próby badawczej stanowiła będzie element oceny ofert w ramach kryterium oceny ofert. </w:t>
      </w:r>
    </w:p>
    <w:p w14:paraId="45E2F815" w14:textId="36150122" w:rsidR="00F12A58" w:rsidRPr="0041740C" w:rsidRDefault="0041740C" w:rsidP="007C26D7">
      <w:pPr>
        <w:pStyle w:val="Nagwek1"/>
        <w:numPr>
          <w:ilvl w:val="0"/>
          <w:numId w:val="33"/>
        </w:numPr>
        <w:spacing w:after="120" w:line="276" w:lineRule="auto"/>
        <w:ind w:left="425" w:hanging="357"/>
        <w:rPr>
          <w:rFonts w:ascii="Calibri" w:hAnsi="Calibri" w:cs="Calibri"/>
          <w:b/>
          <w:color w:val="auto"/>
          <w:sz w:val="22"/>
          <w:szCs w:val="22"/>
        </w:rPr>
      </w:pPr>
      <w:r w:rsidRPr="0041740C">
        <w:rPr>
          <w:rFonts w:ascii="Calibri" w:hAnsi="Calibri" w:cs="Calibri"/>
          <w:b/>
          <w:color w:val="auto"/>
          <w:sz w:val="22"/>
          <w:szCs w:val="22"/>
        </w:rPr>
        <w:t>Sposób realizacji i prezentacji wyników badania</w:t>
      </w:r>
    </w:p>
    <w:p w14:paraId="56C485DF" w14:textId="77777777" w:rsidR="0041740C" w:rsidRPr="0041740C" w:rsidRDefault="0041740C" w:rsidP="0041740C">
      <w:pPr>
        <w:spacing w:after="0" w:line="276" w:lineRule="auto"/>
        <w:ind w:firstLine="567"/>
        <w:jc w:val="both"/>
        <w:rPr>
          <w:lang w:eastAsia="pl-PL"/>
        </w:rPr>
      </w:pPr>
      <w:r w:rsidRPr="0041740C">
        <w:rPr>
          <w:lang w:eastAsia="pl-PL"/>
        </w:rPr>
        <w:t>W wyniku procesu badawczego Wykonawca ma obowiązek przygotować:</w:t>
      </w:r>
    </w:p>
    <w:p w14:paraId="4C50AFA0" w14:textId="7709C9B3" w:rsidR="0041740C" w:rsidRPr="0041740C" w:rsidRDefault="0041740C" w:rsidP="0041740C">
      <w:pPr>
        <w:numPr>
          <w:ilvl w:val="0"/>
          <w:numId w:val="4"/>
        </w:numPr>
        <w:spacing w:after="0" w:line="276" w:lineRule="auto"/>
        <w:ind w:left="426" w:hanging="284"/>
        <w:jc w:val="both"/>
        <w:rPr>
          <w:lang w:eastAsia="pl-PL"/>
        </w:rPr>
      </w:pPr>
      <w:r w:rsidRPr="0041740C">
        <w:rPr>
          <w:lang w:eastAsia="pl-PL"/>
        </w:rPr>
        <w:t>projekt raportu metodycznego</w:t>
      </w:r>
      <w:r w:rsidR="00CB1437">
        <w:rPr>
          <w:lang w:eastAsia="pl-PL"/>
        </w:rPr>
        <w:t>,</w:t>
      </w:r>
    </w:p>
    <w:p w14:paraId="4E6E7161" w14:textId="4D8BDDA0" w:rsidR="0041740C" w:rsidRPr="0041740C" w:rsidRDefault="0041740C" w:rsidP="0041740C">
      <w:pPr>
        <w:numPr>
          <w:ilvl w:val="0"/>
          <w:numId w:val="4"/>
        </w:numPr>
        <w:spacing w:after="0" w:line="276" w:lineRule="auto"/>
        <w:ind w:left="426" w:hanging="284"/>
        <w:jc w:val="both"/>
        <w:rPr>
          <w:lang w:eastAsia="pl-PL"/>
        </w:rPr>
      </w:pPr>
      <w:r w:rsidRPr="0041740C">
        <w:rPr>
          <w:lang w:eastAsia="pl-PL"/>
        </w:rPr>
        <w:t>raport metodyczny</w:t>
      </w:r>
      <w:r w:rsidR="00CB1437">
        <w:rPr>
          <w:lang w:eastAsia="pl-PL"/>
        </w:rPr>
        <w:t>,</w:t>
      </w:r>
    </w:p>
    <w:p w14:paraId="7E00716C" w14:textId="09C217DF" w:rsidR="0041740C" w:rsidRPr="0041740C" w:rsidRDefault="0041740C" w:rsidP="0041740C">
      <w:pPr>
        <w:numPr>
          <w:ilvl w:val="0"/>
          <w:numId w:val="4"/>
        </w:numPr>
        <w:spacing w:after="0" w:line="276" w:lineRule="auto"/>
        <w:ind w:left="426" w:hanging="284"/>
        <w:jc w:val="both"/>
        <w:rPr>
          <w:lang w:eastAsia="pl-PL"/>
        </w:rPr>
      </w:pPr>
      <w:r w:rsidRPr="0041740C">
        <w:rPr>
          <w:lang w:eastAsia="pl-PL"/>
        </w:rPr>
        <w:t>projekt raportu końcowego wraz z tabelą rekomendacji</w:t>
      </w:r>
      <w:r w:rsidR="00CB1437">
        <w:rPr>
          <w:lang w:eastAsia="pl-PL"/>
        </w:rPr>
        <w:t>,</w:t>
      </w:r>
    </w:p>
    <w:p w14:paraId="720C3E9B" w14:textId="77777777" w:rsidR="0041740C" w:rsidRPr="0041740C" w:rsidRDefault="0041740C" w:rsidP="0041740C">
      <w:pPr>
        <w:numPr>
          <w:ilvl w:val="0"/>
          <w:numId w:val="4"/>
        </w:numPr>
        <w:spacing w:after="120" w:line="276" w:lineRule="auto"/>
        <w:ind w:left="426" w:hanging="284"/>
        <w:jc w:val="both"/>
        <w:rPr>
          <w:lang w:eastAsia="pl-PL"/>
        </w:rPr>
      </w:pPr>
      <w:r w:rsidRPr="0041740C">
        <w:rPr>
          <w:lang w:eastAsia="pl-PL"/>
        </w:rPr>
        <w:t>raport końcowy wraz z tabelą rekomendacji.</w:t>
      </w:r>
    </w:p>
    <w:p w14:paraId="5ACAC29C" w14:textId="77777777" w:rsidR="0041740C" w:rsidRPr="0041740C" w:rsidRDefault="0041740C" w:rsidP="0041740C">
      <w:pPr>
        <w:autoSpaceDE w:val="0"/>
        <w:autoSpaceDN w:val="0"/>
        <w:adjustRightInd w:val="0"/>
        <w:spacing w:after="120" w:line="276" w:lineRule="auto"/>
        <w:ind w:firstLine="567"/>
        <w:jc w:val="both"/>
        <w:rPr>
          <w:rFonts w:eastAsia="Times New Roman" w:cs="Calibri"/>
        </w:rPr>
      </w:pPr>
      <w:r w:rsidRPr="0041740C">
        <w:rPr>
          <w:rFonts w:eastAsia="Times New Roman" w:cs="Calibri"/>
        </w:rPr>
        <w:t>Dodatkowo Wykonawca przygotuje max 4-stronicowe opracowanie (format A5) w formie broszury informacyjnej. Broszura ta powinna być napisana językiem zrozumiałym dla szerokiego grona odbiorców i zawierać krótki opis badania oraz najważniejsze wyniki i rekomendacje sformułowane w raporcie. Powinna zawierać wykresy, mapy, ewentualnie zdjęcia i być opracowana graficznie w formie umożliwiającej jej publikację bez dodatkowych korekt. Przygotowana publikacja ma zachęcić do lektury całego dokumentu. Broszurę należy przedstawić w formie elektronicznej.</w:t>
      </w:r>
    </w:p>
    <w:p w14:paraId="2F98AFB8" w14:textId="75190DBE" w:rsidR="0041740C" w:rsidRPr="0041740C" w:rsidRDefault="0041740C" w:rsidP="0041740C">
      <w:pPr>
        <w:autoSpaceDE w:val="0"/>
        <w:autoSpaceDN w:val="0"/>
        <w:adjustRightInd w:val="0"/>
        <w:spacing w:after="120" w:line="276" w:lineRule="auto"/>
        <w:ind w:firstLine="567"/>
        <w:jc w:val="both"/>
        <w:rPr>
          <w:rFonts w:eastAsia="Times New Roman" w:cs="Calibri"/>
        </w:rPr>
      </w:pPr>
      <w:r w:rsidRPr="0041740C">
        <w:rPr>
          <w:rFonts w:eastAsia="Times New Roman" w:cs="Calibri"/>
        </w:rPr>
        <w:lastRenderedPageBreak/>
        <w:t xml:space="preserve">Wykonawca zobowiązany będzie do prezentacji </w:t>
      </w:r>
      <w:r w:rsidRPr="0041740C">
        <w:rPr>
          <w:rFonts w:eastAsia="Times New Roman"/>
          <w:spacing w:val="4"/>
          <w:lang w:eastAsia="pl-PL"/>
        </w:rPr>
        <w:t xml:space="preserve">wyników prac na spotkaniach </w:t>
      </w:r>
      <w:r w:rsidR="00055A8F">
        <w:rPr>
          <w:rFonts w:eastAsia="Times New Roman"/>
          <w:spacing w:val="4"/>
          <w:lang w:eastAsia="pl-PL"/>
        </w:rPr>
        <w:t>–</w:t>
      </w:r>
      <w:r w:rsidRPr="0041740C">
        <w:rPr>
          <w:rFonts w:eastAsia="Times New Roman"/>
          <w:spacing w:val="4"/>
          <w:lang w:eastAsia="pl-PL"/>
        </w:rPr>
        <w:t xml:space="preserve"> </w:t>
      </w:r>
      <w:r w:rsidRPr="0041740C">
        <w:rPr>
          <w:rFonts w:eastAsia="Times New Roman"/>
        </w:rPr>
        <w:t xml:space="preserve">Wykonawca zaprezentuje wyniki realizacji badania (raport końcowy z ewaluacji) na nie więcej niż dwóch spotkaniach/konferencjach w terminie wskazanym przez Zamawiającego, po wcześniejszym ustaleniu terminów. Zamawiający zakłada, że prezentacje wyników badania mogą odbyć się po upływie terminu realizacji umowy, jednak nie później niż do dnia 30 </w:t>
      </w:r>
      <w:r w:rsidR="00567A99">
        <w:rPr>
          <w:rFonts w:eastAsia="Times New Roman"/>
        </w:rPr>
        <w:t>września</w:t>
      </w:r>
      <w:r w:rsidR="00567A99" w:rsidRPr="0041740C">
        <w:rPr>
          <w:rFonts w:eastAsia="Times New Roman"/>
        </w:rPr>
        <w:t xml:space="preserve"> </w:t>
      </w:r>
      <w:r w:rsidRPr="0041740C">
        <w:rPr>
          <w:rFonts w:eastAsia="Times New Roman"/>
        </w:rPr>
        <w:t>2022 r. Wykonawca zobowiązuje się do prezentacji wyników badania w formie, miejscu i terminie wskazanym przez Zamawiającego w ramach wynagrodzenia, które otrzyma za wykonanie badania</w:t>
      </w:r>
      <w:r w:rsidRPr="0041740C">
        <w:rPr>
          <w:rFonts w:eastAsia="Times New Roman"/>
          <w:spacing w:val="4"/>
        </w:rPr>
        <w:t>.</w:t>
      </w:r>
    </w:p>
    <w:p w14:paraId="0F99DF8B" w14:textId="77777777" w:rsidR="0041740C" w:rsidRPr="0041740C" w:rsidRDefault="0041740C" w:rsidP="0041740C">
      <w:pPr>
        <w:spacing w:after="120" w:line="276" w:lineRule="auto"/>
        <w:ind w:firstLine="567"/>
        <w:jc w:val="both"/>
        <w:rPr>
          <w:rFonts w:eastAsia="Times New Roman" w:cs="Calibri"/>
        </w:rPr>
      </w:pPr>
      <w:r w:rsidRPr="0041740C">
        <w:rPr>
          <w:rFonts w:eastAsia="Times New Roman" w:cs="Calibri"/>
        </w:rPr>
        <w:t xml:space="preserve">Wymagania odnośnie raportów przedstawione zostały w rozdziale </w:t>
      </w:r>
      <w:r w:rsidRPr="0041740C">
        <w:rPr>
          <w:rFonts w:eastAsia="Times New Roman" w:cs="Calibri"/>
          <w:i/>
        </w:rPr>
        <w:t>XI. Wymagania dotyczące odbioru przedmiotu zamówienia</w:t>
      </w:r>
      <w:r w:rsidRPr="0041740C">
        <w:rPr>
          <w:rFonts w:eastAsia="Times New Roman" w:cs="Calibri"/>
        </w:rPr>
        <w:t>. Zamawiający zastrzega, że projekt raportu metodycznego oraz projekt raportu końcowego powinien spełniać wszystkie wymagania dotyczące realizacji zamówienia. Opracowania częściowe, niedokończone lub niezredagowane nie będą przyjmowane i traktowane jako projekt raportu metodycznego bądź końcowego.</w:t>
      </w:r>
    </w:p>
    <w:p w14:paraId="1D2185BB" w14:textId="77777777" w:rsidR="0041740C" w:rsidRPr="0041740C" w:rsidRDefault="0041740C" w:rsidP="0041740C">
      <w:pPr>
        <w:spacing w:after="120" w:line="276" w:lineRule="auto"/>
        <w:ind w:firstLine="567"/>
        <w:jc w:val="both"/>
        <w:rPr>
          <w:lang w:eastAsia="pl-PL"/>
        </w:rPr>
      </w:pPr>
      <w:r w:rsidRPr="0041740C">
        <w:rPr>
          <w:lang w:eastAsia="pl-PL"/>
        </w:rPr>
        <w:t>Wszystkie raporty powinny być przygotowane w języku polskim, z wyjątkiem streszczenia raportu końcowego, które dodatkowo powinno być przygotowane w języku angielskim.</w:t>
      </w:r>
    </w:p>
    <w:p w14:paraId="2A140D2F" w14:textId="77777777" w:rsidR="0041740C" w:rsidRPr="0041740C" w:rsidRDefault="0041740C" w:rsidP="0041740C">
      <w:pPr>
        <w:spacing w:after="120" w:line="276" w:lineRule="auto"/>
        <w:ind w:firstLine="567"/>
        <w:jc w:val="both"/>
        <w:rPr>
          <w:lang w:eastAsia="pl-PL"/>
        </w:rPr>
      </w:pPr>
      <w:r w:rsidRPr="0041740C">
        <w:rPr>
          <w:lang w:eastAsia="pl-PL"/>
        </w:rPr>
        <w:t xml:space="preserve">Wykonawca zobowiązany jest do zebrania danych niezbędnych do przeprowadzenia badania. Za wiarygodność zebranego materiału badawczego oraz opracowanych wyników odpowiada w całości Wykonawca zamówienia. W celu udokumentowania rzetelności badania Wykonawca ma obowiązek przekazać Zamawiającemu transkrypcje wywiadów, wypełnione ankiety oraz inne zebrane materiały badawcze. Wszelkie przekazane dane uzyskane w toku przeprowadzonego badania muszą zapewniać anonimowość respondentów. </w:t>
      </w:r>
    </w:p>
    <w:p w14:paraId="5E4A8B08" w14:textId="77777777" w:rsidR="0041740C" w:rsidRPr="0041740C" w:rsidRDefault="0041740C" w:rsidP="0041740C">
      <w:pPr>
        <w:spacing w:after="120" w:line="276" w:lineRule="auto"/>
        <w:ind w:firstLine="567"/>
        <w:jc w:val="both"/>
        <w:rPr>
          <w:lang w:eastAsia="pl-PL"/>
        </w:rPr>
      </w:pPr>
      <w:r w:rsidRPr="0041740C">
        <w:rPr>
          <w:lang w:eastAsia="pl-PL"/>
        </w:rPr>
        <w:t>Wykonawca zobowiązany jest do zrealizowania badania z wykorzystaniem wszystkich członków Zespołu Badawczego. Zamawiający nie dopuszcza sytuacji, w której realizacja któregokolwiek z Zadań/elementów badania (z wyjątkiem korekty tekstu) zostanie powierzona innym podmiotom/osobom spoza Zespołu Badawczego.</w:t>
      </w:r>
    </w:p>
    <w:p w14:paraId="6CC48C44" w14:textId="77777777" w:rsidR="0041740C" w:rsidRPr="0041740C" w:rsidRDefault="0041740C" w:rsidP="0041740C">
      <w:pPr>
        <w:spacing w:after="120" w:line="276" w:lineRule="auto"/>
        <w:ind w:firstLine="567"/>
        <w:jc w:val="both"/>
        <w:rPr>
          <w:lang w:eastAsia="pl-PL"/>
        </w:rPr>
      </w:pPr>
      <w:r w:rsidRPr="0041740C">
        <w:rPr>
          <w:lang w:eastAsia="pl-PL"/>
        </w:rPr>
        <w:t>Wykonawca zobowiązany jest do uwzględnienia uwag zgłaszanych przez Zamawiającego w procesie realizacji badania.</w:t>
      </w:r>
    </w:p>
    <w:p w14:paraId="4B460F27" w14:textId="77777777" w:rsidR="0041740C" w:rsidRPr="0041740C" w:rsidRDefault="0041740C" w:rsidP="0041740C">
      <w:pPr>
        <w:spacing w:after="0" w:line="276" w:lineRule="auto"/>
        <w:ind w:firstLine="567"/>
        <w:jc w:val="both"/>
        <w:rPr>
          <w:lang w:eastAsia="pl-PL"/>
        </w:rPr>
      </w:pPr>
      <w:r w:rsidRPr="0041740C">
        <w:rPr>
          <w:lang w:eastAsia="pl-PL"/>
        </w:rPr>
        <w:t>Wykonawca zobowiązany jest również do stałego kontaktu z Zamawiającym. W szczególności współpraca będzie polegała na:</w:t>
      </w:r>
    </w:p>
    <w:p w14:paraId="59C02E26" w14:textId="77777777" w:rsidR="0041740C" w:rsidRPr="0041740C" w:rsidRDefault="0041740C" w:rsidP="0041740C">
      <w:pPr>
        <w:numPr>
          <w:ilvl w:val="1"/>
          <w:numId w:val="3"/>
        </w:numPr>
        <w:tabs>
          <w:tab w:val="clear" w:pos="1421"/>
          <w:tab w:val="num" w:pos="709"/>
        </w:tabs>
        <w:spacing w:after="0" w:line="276" w:lineRule="auto"/>
        <w:ind w:left="709" w:hanging="425"/>
        <w:jc w:val="both"/>
        <w:rPr>
          <w:rFonts w:eastAsia="Times New Roman" w:cs="Calibri"/>
          <w:lang w:eastAsia="pl-PL"/>
        </w:rPr>
      </w:pPr>
      <w:r w:rsidRPr="0041740C">
        <w:rPr>
          <w:rFonts w:eastAsia="Times New Roman" w:cs="Calibri"/>
          <w:lang w:eastAsia="pl-PL"/>
        </w:rPr>
        <w:t xml:space="preserve">wyznaczeniu osoby/osób do kontaktów roboczych, </w:t>
      </w:r>
    </w:p>
    <w:p w14:paraId="3CB73F9F" w14:textId="77777777" w:rsidR="0041740C" w:rsidRPr="0041740C" w:rsidRDefault="0041740C" w:rsidP="0041740C">
      <w:pPr>
        <w:numPr>
          <w:ilvl w:val="1"/>
          <w:numId w:val="3"/>
        </w:numPr>
        <w:tabs>
          <w:tab w:val="clear" w:pos="1421"/>
          <w:tab w:val="num" w:pos="709"/>
        </w:tabs>
        <w:spacing w:after="0" w:line="276" w:lineRule="auto"/>
        <w:ind w:left="709" w:hanging="425"/>
        <w:jc w:val="both"/>
        <w:rPr>
          <w:rFonts w:eastAsia="Times New Roman" w:cs="Calibri"/>
          <w:lang w:eastAsia="pl-PL"/>
        </w:rPr>
      </w:pPr>
      <w:r w:rsidRPr="0041740C">
        <w:rPr>
          <w:rFonts w:eastAsia="Times New Roman" w:cs="Calibri"/>
          <w:lang w:eastAsia="pl-PL"/>
        </w:rPr>
        <w:t>informowaniu o pojawiających się problemach oraz innych zagadnieniach niezbędnych do realizacji badania,</w:t>
      </w:r>
    </w:p>
    <w:p w14:paraId="5D108C1B" w14:textId="77777777" w:rsidR="0041740C" w:rsidRPr="0041740C" w:rsidRDefault="0041740C" w:rsidP="0041740C">
      <w:pPr>
        <w:numPr>
          <w:ilvl w:val="1"/>
          <w:numId w:val="3"/>
        </w:numPr>
        <w:tabs>
          <w:tab w:val="clear" w:pos="1421"/>
          <w:tab w:val="num" w:pos="709"/>
        </w:tabs>
        <w:spacing w:after="0" w:line="276" w:lineRule="auto"/>
        <w:ind w:left="709" w:hanging="425"/>
        <w:jc w:val="both"/>
        <w:rPr>
          <w:rFonts w:eastAsia="Times New Roman" w:cs="Calibri"/>
          <w:lang w:eastAsia="pl-PL"/>
        </w:rPr>
      </w:pPr>
      <w:r w:rsidRPr="0041740C">
        <w:rPr>
          <w:rFonts w:eastAsia="Times New Roman" w:cs="Calibri"/>
          <w:lang w:eastAsia="pl-PL"/>
        </w:rPr>
        <w:t xml:space="preserve">uwzględnianiu uwag zgłaszanych przez Zamawiającego w procesie realizacji badania </w:t>
      </w:r>
      <w:r w:rsidRPr="0041740C">
        <w:rPr>
          <w:rFonts w:eastAsia="Times New Roman"/>
        </w:rPr>
        <w:t>lub uzasadnia, dlaczego uwaga nie została wprowadzona do raportu,</w:t>
      </w:r>
    </w:p>
    <w:p w14:paraId="5EDBBD60" w14:textId="77777777" w:rsidR="0041740C" w:rsidRPr="0041740C" w:rsidRDefault="0041740C" w:rsidP="0041740C">
      <w:pPr>
        <w:numPr>
          <w:ilvl w:val="1"/>
          <w:numId w:val="3"/>
        </w:numPr>
        <w:tabs>
          <w:tab w:val="clear" w:pos="1421"/>
          <w:tab w:val="num" w:pos="709"/>
        </w:tabs>
        <w:spacing w:after="0" w:line="276" w:lineRule="auto"/>
        <w:ind w:left="709" w:hanging="425"/>
        <w:jc w:val="both"/>
        <w:rPr>
          <w:rFonts w:eastAsia="Times New Roman" w:cs="Calibri"/>
          <w:lang w:eastAsia="pl-PL"/>
        </w:rPr>
      </w:pPr>
      <w:r w:rsidRPr="0041740C">
        <w:rPr>
          <w:rFonts w:eastAsia="Times New Roman" w:cs="Calibri"/>
          <w:lang w:eastAsia="pl-PL"/>
        </w:rPr>
        <w:t>spotkaniach odpowiednio do potrzeb (np. przy prezentacji raportów) – spotkania takie będą odbywały się w siedzibie Zamawiającego, na każdą jego prośbę w ramach wynagrodzenia za wykonane badanie,</w:t>
      </w:r>
    </w:p>
    <w:p w14:paraId="2EFCF659" w14:textId="77777777" w:rsidR="0041740C" w:rsidRPr="0041740C" w:rsidRDefault="0041740C" w:rsidP="0041740C">
      <w:pPr>
        <w:numPr>
          <w:ilvl w:val="1"/>
          <w:numId w:val="3"/>
        </w:numPr>
        <w:tabs>
          <w:tab w:val="clear" w:pos="1421"/>
          <w:tab w:val="num" w:pos="709"/>
        </w:tabs>
        <w:spacing w:after="120" w:line="276" w:lineRule="auto"/>
        <w:ind w:left="709" w:hanging="425"/>
        <w:jc w:val="both"/>
        <w:rPr>
          <w:rFonts w:eastAsia="Times New Roman" w:cs="Calibri"/>
          <w:lang w:eastAsia="pl-PL"/>
        </w:rPr>
      </w:pPr>
      <w:r w:rsidRPr="0041740C">
        <w:rPr>
          <w:rFonts w:eastAsia="Times New Roman" w:cs="Calibri"/>
          <w:lang w:eastAsia="pl-PL"/>
        </w:rPr>
        <w:t>kontakcie telefonicznym oraz drogą elektroniczną.</w:t>
      </w:r>
    </w:p>
    <w:p w14:paraId="39839271" w14:textId="77777777" w:rsidR="0041740C" w:rsidRPr="0041740C" w:rsidRDefault="0041740C" w:rsidP="0041740C">
      <w:pPr>
        <w:spacing w:after="0" w:line="276" w:lineRule="auto"/>
        <w:ind w:firstLine="567"/>
        <w:jc w:val="both"/>
        <w:rPr>
          <w:rFonts w:eastAsia="Times New Roman" w:cs="Calibri"/>
          <w:lang w:eastAsia="pl-PL"/>
        </w:rPr>
      </w:pPr>
      <w:r w:rsidRPr="0041740C">
        <w:rPr>
          <w:rFonts w:eastAsia="Times New Roman" w:cs="Calibri"/>
          <w:lang w:eastAsia="pl-PL"/>
        </w:rPr>
        <w:t>Wykonawca zobowiązany jest również do przekazywania raz na dwa tygodnie sprawozdania z realizacji II Zadania badania. Powinno ono zawierać takie elementy jak:</w:t>
      </w:r>
    </w:p>
    <w:p w14:paraId="0795D84A" w14:textId="7334853D" w:rsidR="0041740C" w:rsidRPr="0041740C" w:rsidRDefault="0041740C" w:rsidP="0041740C">
      <w:pPr>
        <w:numPr>
          <w:ilvl w:val="0"/>
          <w:numId w:val="5"/>
        </w:numPr>
        <w:spacing w:after="0" w:line="276" w:lineRule="auto"/>
        <w:ind w:left="709" w:hanging="425"/>
        <w:jc w:val="both"/>
        <w:rPr>
          <w:rFonts w:cs="Calibri"/>
          <w:lang w:eastAsia="pl-PL"/>
        </w:rPr>
      </w:pPr>
      <w:r w:rsidRPr="0041740C">
        <w:rPr>
          <w:rFonts w:cs="Calibri"/>
          <w:lang w:eastAsia="pl-PL"/>
        </w:rPr>
        <w:lastRenderedPageBreak/>
        <w:t>informacje o aktualnym stanie prac</w:t>
      </w:r>
      <w:r w:rsidR="00055A8F">
        <w:rPr>
          <w:rFonts w:cs="Calibri"/>
          <w:lang w:eastAsia="pl-PL"/>
        </w:rPr>
        <w:t>,</w:t>
      </w:r>
    </w:p>
    <w:p w14:paraId="1A973D31" w14:textId="40E876B6" w:rsidR="0041740C" w:rsidRPr="0041740C" w:rsidRDefault="0041740C" w:rsidP="0041740C">
      <w:pPr>
        <w:numPr>
          <w:ilvl w:val="0"/>
          <w:numId w:val="5"/>
        </w:numPr>
        <w:spacing w:after="0" w:line="276" w:lineRule="auto"/>
        <w:ind w:left="709" w:hanging="425"/>
        <w:jc w:val="both"/>
        <w:rPr>
          <w:rFonts w:cs="Calibri"/>
          <w:lang w:eastAsia="pl-PL"/>
        </w:rPr>
      </w:pPr>
      <w:r w:rsidRPr="0041740C">
        <w:rPr>
          <w:rFonts w:cs="Calibri"/>
          <w:lang w:eastAsia="pl-PL"/>
        </w:rPr>
        <w:t>przedstawienie planu pracy na kolejny tydzień</w:t>
      </w:r>
      <w:r w:rsidR="00055A8F">
        <w:rPr>
          <w:rFonts w:cs="Calibri"/>
          <w:lang w:eastAsia="pl-PL"/>
        </w:rPr>
        <w:t>,</w:t>
      </w:r>
    </w:p>
    <w:p w14:paraId="37133E05" w14:textId="311F0035" w:rsidR="0041740C" w:rsidRPr="0041740C" w:rsidRDefault="0041740C" w:rsidP="0041740C">
      <w:pPr>
        <w:numPr>
          <w:ilvl w:val="0"/>
          <w:numId w:val="5"/>
        </w:numPr>
        <w:spacing w:after="0" w:line="276" w:lineRule="auto"/>
        <w:ind w:left="709" w:hanging="425"/>
        <w:jc w:val="both"/>
        <w:rPr>
          <w:rFonts w:cs="Calibri"/>
          <w:lang w:eastAsia="pl-PL"/>
        </w:rPr>
      </w:pPr>
      <w:r w:rsidRPr="0041740C">
        <w:rPr>
          <w:rFonts w:cs="Calibri"/>
          <w:lang w:eastAsia="pl-PL"/>
        </w:rPr>
        <w:t>informacje o pojawiających się problemach oraz propozycje ich rozwiązania</w:t>
      </w:r>
      <w:r w:rsidR="00055A8F">
        <w:rPr>
          <w:rFonts w:cs="Calibri"/>
          <w:lang w:eastAsia="pl-PL"/>
        </w:rPr>
        <w:t>,</w:t>
      </w:r>
    </w:p>
    <w:p w14:paraId="783F08A6" w14:textId="0D57ADCD" w:rsidR="0041740C" w:rsidRPr="0041740C" w:rsidRDefault="0041740C" w:rsidP="0041740C">
      <w:pPr>
        <w:numPr>
          <w:ilvl w:val="0"/>
          <w:numId w:val="5"/>
        </w:numPr>
        <w:spacing w:after="0" w:line="276" w:lineRule="auto"/>
        <w:ind w:left="709" w:hanging="425"/>
        <w:jc w:val="both"/>
        <w:rPr>
          <w:rFonts w:cs="Calibri"/>
          <w:lang w:eastAsia="pl-PL"/>
        </w:rPr>
      </w:pPr>
      <w:r w:rsidRPr="0041740C">
        <w:rPr>
          <w:rFonts w:cs="Calibri"/>
          <w:lang w:eastAsia="pl-PL"/>
        </w:rPr>
        <w:t>informacje dotyczące stopnia zaawansowania całego badania</w:t>
      </w:r>
      <w:r w:rsidR="00055A8F">
        <w:rPr>
          <w:rFonts w:cs="Calibri"/>
          <w:lang w:eastAsia="pl-PL"/>
        </w:rPr>
        <w:t>,</w:t>
      </w:r>
    </w:p>
    <w:p w14:paraId="253BC968" w14:textId="77777777" w:rsidR="0041740C" w:rsidRPr="0041740C" w:rsidRDefault="0041740C" w:rsidP="0041740C">
      <w:pPr>
        <w:numPr>
          <w:ilvl w:val="0"/>
          <w:numId w:val="5"/>
        </w:numPr>
        <w:spacing w:after="120" w:line="276" w:lineRule="auto"/>
        <w:ind w:left="709" w:hanging="425"/>
        <w:jc w:val="both"/>
        <w:rPr>
          <w:rFonts w:cs="Calibri"/>
          <w:lang w:eastAsia="pl-PL"/>
        </w:rPr>
      </w:pPr>
      <w:r w:rsidRPr="0041740C">
        <w:rPr>
          <w:rFonts w:eastAsia="Times New Roman" w:cs="Calibri"/>
          <w:lang w:eastAsia="pl-PL"/>
        </w:rPr>
        <w:t>inne zagadnienia istotnie wpływające na prowadzone badanie</w:t>
      </w:r>
      <w:r w:rsidRPr="0041740C">
        <w:rPr>
          <w:rFonts w:cs="Calibri"/>
          <w:lang w:eastAsia="pl-PL"/>
        </w:rPr>
        <w:t>.</w:t>
      </w:r>
    </w:p>
    <w:p w14:paraId="01AA736D" w14:textId="77777777" w:rsidR="0041740C" w:rsidRPr="0041740C" w:rsidRDefault="0041740C" w:rsidP="0041740C">
      <w:pPr>
        <w:spacing w:after="120" w:line="276" w:lineRule="auto"/>
        <w:ind w:firstLine="567"/>
        <w:jc w:val="both"/>
        <w:rPr>
          <w:rFonts w:cs="Calibri"/>
          <w:lang w:eastAsia="pl-PL"/>
        </w:rPr>
      </w:pPr>
      <w:r w:rsidRPr="0041740C">
        <w:rPr>
          <w:rFonts w:cs="Calibri"/>
          <w:lang w:eastAsia="pl-PL"/>
        </w:rPr>
        <w:t>Każde sprawozdanie powinno zostać zaprezentowane przez Wykonawcę na roboczym spotkaniu (on-line) z Zamawiającym.</w:t>
      </w:r>
    </w:p>
    <w:p w14:paraId="2F540869" w14:textId="031ACB82" w:rsidR="00F12A58" w:rsidRPr="0041740C" w:rsidRDefault="0041740C" w:rsidP="0041740C">
      <w:pPr>
        <w:spacing w:after="120"/>
        <w:ind w:firstLine="567"/>
        <w:jc w:val="both"/>
      </w:pPr>
      <w:r w:rsidRPr="0041740C">
        <w:rPr>
          <w:rFonts w:cs="Calibri"/>
          <w:lang w:eastAsia="pl-PL"/>
        </w:rPr>
        <w:t>Dodatkowo Zamawiający zastrzega sobie możliwość (na każdym etapie realizacji badania) do fizycznego uczestnictwa w wykonywanych czynnościach badawczych, po dokonaniu wcześniejszych uzgodnień z Wykonawcą.</w:t>
      </w:r>
    </w:p>
    <w:p w14:paraId="5023A67F" w14:textId="7F9DD32F" w:rsidR="00F12A58" w:rsidRPr="0041740C" w:rsidRDefault="0041740C" w:rsidP="007C26D7">
      <w:pPr>
        <w:pStyle w:val="Nagwek1"/>
        <w:numPr>
          <w:ilvl w:val="0"/>
          <w:numId w:val="33"/>
        </w:numPr>
        <w:spacing w:after="120" w:line="276" w:lineRule="auto"/>
        <w:ind w:left="425" w:hanging="357"/>
        <w:rPr>
          <w:rFonts w:ascii="Calibri" w:hAnsi="Calibri" w:cs="Calibri"/>
          <w:b/>
          <w:color w:val="auto"/>
          <w:sz w:val="22"/>
          <w:szCs w:val="22"/>
        </w:rPr>
      </w:pPr>
      <w:r w:rsidRPr="0041740C">
        <w:rPr>
          <w:rFonts w:ascii="Calibri" w:hAnsi="Calibri" w:cs="Calibri"/>
          <w:b/>
          <w:color w:val="auto"/>
          <w:sz w:val="22"/>
          <w:szCs w:val="22"/>
        </w:rPr>
        <w:t>Wymagania dotyczące odbioru przedmiotu zamówienia</w:t>
      </w:r>
    </w:p>
    <w:p w14:paraId="512526A9" w14:textId="77777777" w:rsidR="0041740C" w:rsidRPr="00CB02D0" w:rsidRDefault="0041740C" w:rsidP="0041740C">
      <w:pPr>
        <w:autoSpaceDE w:val="0"/>
        <w:autoSpaceDN w:val="0"/>
        <w:adjustRightInd w:val="0"/>
        <w:spacing w:after="120" w:line="276" w:lineRule="auto"/>
        <w:ind w:firstLine="567"/>
        <w:jc w:val="both"/>
        <w:rPr>
          <w:rFonts w:eastAsia="Times New Roman" w:cs="Calibri"/>
          <w:lang w:eastAsia="pl-PL"/>
        </w:rPr>
      </w:pPr>
      <w:r w:rsidRPr="00CB02D0">
        <w:rPr>
          <w:rFonts w:eastAsia="Times New Roman" w:cs="Calibri"/>
          <w:lang w:eastAsia="pl-PL"/>
        </w:rPr>
        <w:t>W trakcie realizacji badania Wykonawca sporządzi cztery raporty: projekt raportu metodycznego, raport metodyczny, projekt raportu końcowego oraz raport końcowy.</w:t>
      </w:r>
    </w:p>
    <w:p w14:paraId="1948F7B7" w14:textId="77777777" w:rsidR="0041740C" w:rsidRPr="00CB02D0" w:rsidRDefault="0041740C" w:rsidP="0041740C">
      <w:pPr>
        <w:numPr>
          <w:ilvl w:val="0"/>
          <w:numId w:val="17"/>
        </w:numPr>
        <w:spacing w:after="120" w:line="276" w:lineRule="auto"/>
        <w:jc w:val="both"/>
        <w:rPr>
          <w:rFonts w:eastAsia="Times New Roman"/>
          <w:lang w:eastAsia="pl-PL"/>
        </w:rPr>
      </w:pPr>
      <w:r w:rsidRPr="00CB02D0">
        <w:rPr>
          <w:rFonts w:eastAsia="Times New Roman"/>
          <w:lang w:eastAsia="pl-PL"/>
        </w:rPr>
        <w:t>Oczekiwania Zamawiającego odnośnie raportu metodycznego:</w:t>
      </w:r>
    </w:p>
    <w:p w14:paraId="1F53E48D" w14:textId="77777777" w:rsidR="0041740C" w:rsidRPr="00CB02D0" w:rsidRDefault="0041740C" w:rsidP="0041740C">
      <w:pPr>
        <w:numPr>
          <w:ilvl w:val="0"/>
          <w:numId w:val="13"/>
        </w:numPr>
        <w:spacing w:after="0" w:line="276" w:lineRule="auto"/>
        <w:ind w:left="567" w:hanging="425"/>
        <w:jc w:val="both"/>
        <w:rPr>
          <w:rFonts w:eastAsia="Times New Roman"/>
          <w:lang w:eastAsia="pl-PL"/>
        </w:rPr>
      </w:pPr>
      <w:r w:rsidRPr="00CB02D0">
        <w:rPr>
          <w:rFonts w:eastAsia="Times New Roman"/>
          <w:u w:val="single"/>
          <w:lang w:eastAsia="pl-PL"/>
        </w:rPr>
        <w:t>Raport metodyczny będzie zawierał następujące elementy:</w:t>
      </w:r>
    </w:p>
    <w:p w14:paraId="7073AA1F"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opis przedmiotu ewaluacji (opis obszarów składających się na zakres przedmiotowy badania),</w:t>
      </w:r>
    </w:p>
    <w:p w14:paraId="20524A3F"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szczegółowy opis koncepcji badania zawierający w szczególności takie elementy jak: cele badania, zakres badania oraz zastosowane kryteria ewaluacyjne,</w:t>
      </w:r>
    </w:p>
    <w:p w14:paraId="0FF7046B"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identyfikację pożądanych przez Zamawiającego wyników realizacji badania/pytań badawczych,</w:t>
      </w:r>
    </w:p>
    <w:p w14:paraId="127132D3"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kompletny opis planowanych do zastosowania metod badawczych (zbierania oraz analizy danych) wraz z wyjaśnieniem za pomocą jakiego źródła (publikacji) opracowana została koncepcja metodyczna poszczególnych zastosowanych metod,</w:t>
      </w:r>
    </w:p>
    <w:p w14:paraId="1BB773BD"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 xml:space="preserve">określenie, za pomocą jakich metod badawczych (zbierania oraz analizy danych) zrealizowane zostaną poszczególne obszary badawcze i udzielone zostaną odpowiedzi na pytania badawcze, </w:t>
      </w:r>
    </w:p>
    <w:p w14:paraId="67DFDE24"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szczegółowe określenie sposobu doboru, struktury, wielkości oraz operatu próby badawczej (do każdej metody zbierania danych),</w:t>
      </w:r>
    </w:p>
    <w:p w14:paraId="125A0C08"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 xml:space="preserve">listę dokumentów oraz danych, z którymi Wykonawca chce się zapoznać, w związku </w:t>
      </w:r>
      <w:r w:rsidRPr="00CB02D0">
        <w:rPr>
          <w:rFonts w:eastAsia="Times New Roman"/>
          <w:lang w:eastAsia="pl-PL"/>
        </w:rPr>
        <w:br/>
        <w:t>z wykonywanym badaniem, sporządzoną w wyniku wstępnej realizacji metody Desk Research,</w:t>
      </w:r>
    </w:p>
    <w:p w14:paraId="238C5989"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szczegółowy opis przebiegu realizacji poszczególnych metod badawczych (zadania/elementy, które zostaną wykonane/uwzględnione w trakcie realizacji metody),</w:t>
      </w:r>
    </w:p>
    <w:p w14:paraId="5A53B34F"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identyfikację czynników zagrażających niezrealizowaniu zaproponowanej przez Wykonawcę w ofercie wielkości próby badawczej w odniesieniu do poszczególnych metod badawczych oraz wskazanie sposobów ich wyeliminowania (do każdej metody oddzielnie),</w:t>
      </w:r>
    </w:p>
    <w:p w14:paraId="5812D608"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opis sposobu zapewnienia jakości i rzetelności pozyskiwanych danych w ramach poszczególnych metod badawczych (do każdej metody oddzielnie),</w:t>
      </w:r>
    </w:p>
    <w:p w14:paraId="65A9E62B"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szczegółowy (tygodniowy) harmonogram realizacji poszczególnych metod badawczych oraz innych zadań wykonywanych w związku z realizacją badania (wraz ze wskazaniem terminów ich realizacji),</w:t>
      </w:r>
    </w:p>
    <w:p w14:paraId="41EFE3BA"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 xml:space="preserve">wskazanie przedstawicieli zespołu badawczego odpowiedzialnych za wykonanie wyszczególnionych w harmonogramie zadań wraz z danymi kontaktowymi do tych osób </w:t>
      </w:r>
      <w:r w:rsidRPr="00CB02D0">
        <w:rPr>
          <w:rFonts w:eastAsia="Times New Roman"/>
          <w:lang w:eastAsia="pl-PL"/>
        </w:rPr>
        <w:lastRenderedPageBreak/>
        <w:t>(telefon, e-mail) – osoby wyznaczone do kontaktu z Zamawiającym w przypadku poszczególnych zadań,</w:t>
      </w:r>
    </w:p>
    <w:p w14:paraId="2B0023D3"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opis zasad postępowania, którymi kierować się będzie Wykonawca wobec osób biorących udział w badaniu oraz sposobu zapewnienia im anonimowości,</w:t>
      </w:r>
    </w:p>
    <w:p w14:paraId="3F6B138B" w14:textId="77777777"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szczegółową propozycję struktury raportu końcowego oraz formy, w jakiej prezentowane będą wyniki badania,</w:t>
      </w:r>
    </w:p>
    <w:p w14:paraId="09D996B0" w14:textId="77B33BF4" w:rsidR="0041740C" w:rsidRPr="00CB02D0" w:rsidRDefault="0041740C" w:rsidP="0041740C">
      <w:pPr>
        <w:numPr>
          <w:ilvl w:val="2"/>
          <w:numId w:val="12"/>
        </w:numPr>
        <w:spacing w:after="0" w:line="276" w:lineRule="auto"/>
        <w:ind w:left="567" w:hanging="283"/>
        <w:jc w:val="both"/>
        <w:rPr>
          <w:rFonts w:eastAsia="Times New Roman"/>
          <w:lang w:eastAsia="pl-PL"/>
        </w:rPr>
      </w:pPr>
      <w:r w:rsidRPr="00CB02D0">
        <w:rPr>
          <w:rFonts w:eastAsia="Times New Roman"/>
          <w:lang w:eastAsia="pl-PL"/>
        </w:rPr>
        <w:t xml:space="preserve">aneks </w:t>
      </w:r>
      <w:r w:rsidR="00982E47">
        <w:rPr>
          <w:rFonts w:eastAsia="Times New Roman"/>
          <w:lang w:eastAsia="pl-PL"/>
        </w:rPr>
        <w:t>–</w:t>
      </w:r>
      <w:r w:rsidRPr="00CB02D0">
        <w:rPr>
          <w:rFonts w:eastAsia="Times New Roman"/>
          <w:lang w:eastAsia="pl-PL"/>
        </w:rPr>
        <w:t xml:space="preserve"> projekt wszystkich proponowanych narzędzi badawczych,</w:t>
      </w:r>
    </w:p>
    <w:p w14:paraId="7B769395" w14:textId="77777777" w:rsidR="0041740C" w:rsidRPr="00CB02D0" w:rsidRDefault="0041740C" w:rsidP="0041740C">
      <w:pPr>
        <w:numPr>
          <w:ilvl w:val="2"/>
          <w:numId w:val="12"/>
        </w:numPr>
        <w:spacing w:after="120" w:line="276" w:lineRule="auto"/>
        <w:ind w:left="567" w:hanging="283"/>
        <w:jc w:val="both"/>
        <w:rPr>
          <w:rFonts w:eastAsia="Times New Roman"/>
          <w:lang w:eastAsia="pl-PL"/>
        </w:rPr>
      </w:pPr>
      <w:r w:rsidRPr="00CB02D0">
        <w:rPr>
          <w:rFonts w:eastAsia="Times New Roman"/>
          <w:lang w:eastAsia="pl-PL"/>
        </w:rPr>
        <w:t>aneks – raport ze wstępnej analizy Desk Research.</w:t>
      </w:r>
    </w:p>
    <w:p w14:paraId="0F08BD6F" w14:textId="77777777" w:rsidR="0041740C" w:rsidRPr="00CB02D0" w:rsidRDefault="0041740C" w:rsidP="0041740C">
      <w:pPr>
        <w:numPr>
          <w:ilvl w:val="0"/>
          <w:numId w:val="13"/>
        </w:numPr>
        <w:spacing w:after="120" w:line="276" w:lineRule="auto"/>
        <w:ind w:left="567" w:hanging="425"/>
        <w:jc w:val="both"/>
        <w:rPr>
          <w:rFonts w:eastAsia="Times New Roman"/>
          <w:lang w:eastAsia="pl-PL"/>
        </w:rPr>
      </w:pPr>
      <w:r w:rsidRPr="00CB02D0">
        <w:rPr>
          <w:rFonts w:eastAsia="Times New Roman"/>
          <w:u w:val="single"/>
          <w:lang w:eastAsia="pl-PL"/>
        </w:rPr>
        <w:t>Raport metodyczny będzie spełniał następujące warunki:</w:t>
      </w:r>
    </w:p>
    <w:p w14:paraId="5D57FA01"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raport jest zgodny z zapisami szczegółowego opisu przedmiotu zamówienia oraz oferty Wykonawcy,</w:t>
      </w:r>
    </w:p>
    <w:p w14:paraId="131ED86D"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 xml:space="preserve">raport jest opracowany w języku polskim, poprawnie pod względem stylistycznym </w:t>
      </w:r>
      <w:r w:rsidRPr="00CB02D0">
        <w:rPr>
          <w:rFonts w:eastAsia="Times New Roman"/>
          <w:lang w:eastAsia="pl-PL"/>
        </w:rPr>
        <w:br/>
        <w:t>i ortograficznym,</w:t>
      </w:r>
    </w:p>
    <w:p w14:paraId="21617BD5"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raport nie narusza cudzych praw autorskich zgodnie z Ustawą o prawie autorskim i prawach pokrewnych z 4 lutego 1994 r.,</w:t>
      </w:r>
    </w:p>
    <w:p w14:paraId="33D850A1"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informacje oraz dane zawarte w raporcie są wolne od błędów rzeczowych i logicznych,</w:t>
      </w:r>
    </w:p>
    <w:p w14:paraId="0C99F773"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 xml:space="preserve">raport jest uporządkowany pod względem wizualnym, tzn. formatowanie tekstu oraz rozwiązania graficzne (tabele, grafy, mapy oraz inne narzędzia prezentacji informacji) zastosowane zostały w sposób jednolity oraz powodują, że raport jest czytelny </w:t>
      </w:r>
      <w:r w:rsidRPr="00CB02D0">
        <w:rPr>
          <w:rFonts w:eastAsia="Times New Roman"/>
          <w:lang w:eastAsia="pl-PL"/>
        </w:rPr>
        <w:br/>
        <w:t>i przejrzysty,</w:t>
      </w:r>
    </w:p>
    <w:p w14:paraId="09B6AAC8" w14:textId="77777777" w:rsidR="0041740C" w:rsidRPr="00CB02D0" w:rsidRDefault="0041740C" w:rsidP="0041740C">
      <w:pPr>
        <w:numPr>
          <w:ilvl w:val="2"/>
          <w:numId w:val="11"/>
        </w:numPr>
        <w:spacing w:after="0" w:line="276" w:lineRule="auto"/>
        <w:ind w:left="567" w:hanging="283"/>
        <w:jc w:val="both"/>
        <w:rPr>
          <w:rFonts w:eastAsia="Times New Roman"/>
          <w:i/>
          <w:lang w:eastAsia="pl-PL"/>
        </w:rPr>
      </w:pPr>
      <w:r w:rsidRPr="00CB02D0">
        <w:rPr>
          <w:rFonts w:eastAsia="Times New Roman"/>
          <w:lang w:eastAsia="pl-PL"/>
        </w:rPr>
        <w:t xml:space="preserve">strona tytułowa raportu jest opatrzona w logotyp zawierający: nazwę Fundusze Europejskie Program Regionalny, flagę Polski z dopiskiem Rzeczpospolita Polska, hasło reklamowe dla województwa warmińsko-mazurskiego „Zdrowe życie, czysty zysk” oraz flagę UE z dopiskiem </w:t>
      </w:r>
      <w:r w:rsidRPr="00CB02D0">
        <w:rPr>
          <w:rFonts w:eastAsia="Times New Roman"/>
          <w:i/>
          <w:lang w:eastAsia="pl-PL"/>
        </w:rPr>
        <w:t xml:space="preserve">Unia Europejska Europejski Fundusz Społeczny </w:t>
      </w:r>
      <w:r w:rsidRPr="00CB02D0">
        <w:rPr>
          <w:rFonts w:eastAsia="Times New Roman"/>
          <w:lang w:eastAsia="pl-PL"/>
        </w:rPr>
        <w:t xml:space="preserve">oraz </w:t>
      </w:r>
      <w:r w:rsidRPr="00CB02D0">
        <w:rPr>
          <w:rFonts w:eastAsia="Times New Roman"/>
          <w:i/>
          <w:lang w:eastAsia="pl-PL"/>
        </w:rPr>
        <w:t xml:space="preserve">Projekt dofinansowany ze środków Unii Europejskiej w ramach Europejskiego Funduszu Społecznego – Regionalny Program Operacyjny Województwa Warmińsko-Mazurskiego na lata 2014-2020 – Pomoc Techniczna </w:t>
      </w:r>
      <w:r w:rsidRPr="00CB02D0">
        <w:rPr>
          <w:rFonts w:eastAsia="Times New Roman"/>
          <w:lang w:eastAsia="pl-PL"/>
        </w:rPr>
        <w:t>(zgodnie z przesłanym do Wykonawcy wzorem),</w:t>
      </w:r>
    </w:p>
    <w:p w14:paraId="3FC27061"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 xml:space="preserve">w sposób kompletny i prawidłowy przedstawiony został przedmiot oraz koncepcja badania </w:t>
      </w:r>
      <w:r w:rsidRPr="00CB02D0">
        <w:rPr>
          <w:rFonts w:eastAsia="Times New Roman"/>
          <w:lang w:eastAsia="pl-PL"/>
        </w:rPr>
        <w:br/>
        <w:t>(cel i zakres badania, kryteria oceny),</w:t>
      </w:r>
    </w:p>
    <w:p w14:paraId="215E1C25"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prawidłowo i w pełni wyszczególnione zostały wszystkie pożądane przez Zamawiającego wyniki realizacji badania/pytania badawcze,</w:t>
      </w:r>
    </w:p>
    <w:p w14:paraId="326A884A"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 xml:space="preserve">metodyka jest w pełni opisana, ze szczegółowością umożliwiającą stwierdzenie, </w:t>
      </w:r>
      <w:r w:rsidRPr="00CB02D0">
        <w:rPr>
          <w:rFonts w:eastAsia="Times New Roman"/>
          <w:lang w:eastAsia="pl-PL"/>
        </w:rPr>
        <w:br/>
        <w:t>że za jej pomocą możliwa będzie realizacja całego zakresu badania oraz uzyskanie wszystkich oczekiwanych wyników badania,</w:t>
      </w:r>
    </w:p>
    <w:p w14:paraId="3BFB5859"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źródła informacji (respondenci, dokumenty, itp.) zostały zidentyfikowane adekwatnie do przedmiotu badania, tzn. w sposób umożliwiający uzyskanie wszystkich oczekiwanych wyników badania,</w:t>
      </w:r>
    </w:p>
    <w:p w14:paraId="34792387"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 xml:space="preserve">opis sposobu doboru próby badawczej oraz wyszczególnione zadania wykonywane </w:t>
      </w:r>
      <w:r w:rsidRPr="00CB02D0">
        <w:rPr>
          <w:rFonts w:eastAsia="Times New Roman"/>
          <w:lang w:eastAsia="pl-PL"/>
        </w:rPr>
        <w:br/>
        <w:t>w trakcie realizacji danej metody zapewniają jej prawidłową realizację, tzn. umożliwiają stwierdzenie, że w pełni oraz w terminie zostanie wykonana próba badawcza,</w:t>
      </w:r>
    </w:p>
    <w:p w14:paraId="2654B9AD"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lastRenderedPageBreak/>
        <w:t>harmonogram realizacji badania uwzględnia wszystkie zadania związane z realizacją badania, uporządkowane w sposób spójny, logiczny i możliwy do realizacji,</w:t>
      </w:r>
    </w:p>
    <w:p w14:paraId="1B63EE34"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przedstawiona propozycja struktury raportu końcowego</w:t>
      </w:r>
      <w:r w:rsidRPr="00CB02D0">
        <w:rPr>
          <w:rFonts w:eastAsia="Times New Roman" w:cs="Calibri"/>
          <w:lang w:eastAsia="pl-PL"/>
        </w:rPr>
        <w:t xml:space="preserve"> </w:t>
      </w:r>
      <w:r w:rsidRPr="00CB02D0">
        <w:rPr>
          <w:rFonts w:eastAsia="Times New Roman"/>
          <w:lang w:eastAsia="pl-PL"/>
        </w:rPr>
        <w:t>oraz formy, w jakiej prezentowane będą wyniki badania, umożliwia stwierdzenie, że raport końcowy z realizacji badania w sposób przejrzysty i łatwy w odbiorze przedstawi wyniki badania,</w:t>
      </w:r>
    </w:p>
    <w:p w14:paraId="63B5F7E3"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zagadnienia etyczne są prawidłowo zawarte, tzn. zasady postępowania wobec osób biorących udział w badaniu oraz badanych dokumentów i danych w sposób pełny zapewniają anonimowość oraz poufność źródłom informacji,</w:t>
      </w:r>
    </w:p>
    <w:p w14:paraId="56F3A5BE"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raport ze wstępnej realizacji metody Desk Research w sposób trafny oraz kompletny identyfikuje dostępne dane oraz dane brakujące (które powinny zostać zebrane za pomocą pozostałych metod badawczych), tzn. wskazane dokumenty, literatura przedmiotowa, wcześniejsze badania dotyczące przedmiotu badania oraz inne dane zastane zostały w pełni przeanalizowane,</w:t>
      </w:r>
    </w:p>
    <w:p w14:paraId="5C2A418A"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narzędzia badawcze pozwalają w sposób prawidłowy rozwiązać problem badawczy, tzn. w sposób adekwatny oraz wystarczający pozwolą zrealizować poszczególne obszary badawcze oraz umożliwią zebranie danych służących do odpowiedzi na zadane pytania ewaluacyjne,</w:t>
      </w:r>
    </w:p>
    <w:p w14:paraId="5C212AF7"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sidRPr="00CB02D0">
        <w:rPr>
          <w:rFonts w:eastAsia="Times New Roman"/>
          <w:lang w:eastAsia="pl-PL"/>
        </w:rPr>
        <w:t>narzędzia badawcze są skonstruowane w sposób zrozumiały (precyzyjny) i logicznie uporządkowany,</w:t>
      </w:r>
    </w:p>
    <w:p w14:paraId="7F7A2BC7" w14:textId="77777777" w:rsidR="0041740C" w:rsidRPr="00CB02D0" w:rsidRDefault="0041740C" w:rsidP="0041740C">
      <w:pPr>
        <w:numPr>
          <w:ilvl w:val="2"/>
          <w:numId w:val="11"/>
        </w:numPr>
        <w:spacing w:after="120" w:line="276" w:lineRule="auto"/>
        <w:ind w:left="568" w:hanging="284"/>
        <w:jc w:val="both"/>
        <w:rPr>
          <w:rFonts w:eastAsia="Times New Roman"/>
          <w:lang w:eastAsia="pl-PL"/>
        </w:rPr>
      </w:pPr>
      <w:r w:rsidRPr="00CB02D0">
        <w:rPr>
          <w:rFonts w:eastAsia="Times New Roman"/>
          <w:lang w:eastAsia="pl-PL"/>
        </w:rPr>
        <w:t>Wykonawca odniósł się do wszystkich, sformułowanych przez Zamawiającego, uwag do projektu raportu metodycznego.</w:t>
      </w:r>
    </w:p>
    <w:p w14:paraId="0CEE80A2" w14:textId="77777777" w:rsidR="0041740C" w:rsidRPr="00CB02D0" w:rsidRDefault="0041740C" w:rsidP="0041740C">
      <w:pPr>
        <w:tabs>
          <w:tab w:val="left" w:pos="1134"/>
        </w:tabs>
        <w:spacing w:after="120" w:line="276" w:lineRule="auto"/>
        <w:ind w:firstLine="567"/>
        <w:jc w:val="both"/>
        <w:rPr>
          <w:rFonts w:eastAsia="Times New Roman" w:cs="Calibri"/>
          <w:bCs/>
          <w:lang w:eastAsia="pl-PL"/>
        </w:rPr>
      </w:pPr>
      <w:r w:rsidRPr="00CB02D0">
        <w:rPr>
          <w:rFonts w:eastAsia="Times New Roman" w:cs="Calibri"/>
          <w:bCs/>
          <w:lang w:eastAsia="pl-PL"/>
        </w:rPr>
        <w:t xml:space="preserve">Zamawiający dokona oceny raportu metodycznego zgodnie z powyższymi wymaganiami (punkt 1 i 2) metodą „spełnia”, „nie spełnia”. </w:t>
      </w:r>
      <w:r w:rsidRPr="00CB02D0">
        <w:rPr>
          <w:rFonts w:eastAsia="Times New Roman" w:cs="Calibri"/>
          <w:bCs/>
          <w:u w:val="single"/>
          <w:lang w:eastAsia="pl-PL"/>
        </w:rPr>
        <w:t>Nie spełnienie któregokolwiek z powyższych wymagań skutkować może stwierdzeniem nienależytego wykonania Zadania</w:t>
      </w:r>
      <w:r w:rsidRPr="00CB02D0">
        <w:rPr>
          <w:rFonts w:eastAsia="Times New Roman" w:cs="Calibri"/>
          <w:bCs/>
          <w:lang w:eastAsia="pl-PL"/>
        </w:rPr>
        <w:t>.</w:t>
      </w:r>
    </w:p>
    <w:p w14:paraId="34C98CC3" w14:textId="77777777" w:rsidR="0041740C" w:rsidRPr="00CB02D0" w:rsidRDefault="0041740C" w:rsidP="0041740C">
      <w:pPr>
        <w:tabs>
          <w:tab w:val="left" w:pos="1134"/>
        </w:tabs>
        <w:spacing w:after="120" w:line="276" w:lineRule="auto"/>
        <w:ind w:firstLine="567"/>
        <w:jc w:val="both"/>
        <w:rPr>
          <w:rFonts w:eastAsia="Times New Roman" w:cs="Calibri"/>
          <w:bCs/>
          <w:lang w:eastAsia="pl-PL"/>
        </w:rPr>
      </w:pPr>
      <w:r w:rsidRPr="00CB02D0">
        <w:rPr>
          <w:rFonts w:eastAsia="Times New Roman" w:cs="Calibri"/>
          <w:bCs/>
          <w:lang w:eastAsia="pl-PL"/>
        </w:rPr>
        <w:t>Projekt Raportu metodycznego powinien spełniać wszystkie wymagania dotyczące realizacji zamówienia. Zamawiający zastrzega, że opracowania częściowe, niedokończone lub niezredagowane nie będą przyjmowane.</w:t>
      </w:r>
    </w:p>
    <w:p w14:paraId="3329DA60" w14:textId="77777777" w:rsidR="0041740C" w:rsidRPr="00CB02D0" w:rsidRDefault="0041740C" w:rsidP="0041740C">
      <w:pPr>
        <w:numPr>
          <w:ilvl w:val="0"/>
          <w:numId w:val="17"/>
        </w:numPr>
        <w:spacing w:after="120" w:line="276" w:lineRule="auto"/>
        <w:ind w:left="426"/>
        <w:jc w:val="both"/>
        <w:rPr>
          <w:rFonts w:eastAsia="Times New Roman"/>
          <w:lang w:eastAsia="pl-PL"/>
        </w:rPr>
      </w:pPr>
      <w:r w:rsidRPr="00CB02D0">
        <w:rPr>
          <w:rFonts w:eastAsia="Times New Roman"/>
          <w:lang w:eastAsia="pl-PL"/>
        </w:rPr>
        <w:t>Oczekiwania Zamawiającego odnośnie raportu końcowego:</w:t>
      </w:r>
    </w:p>
    <w:p w14:paraId="67AB5DEE" w14:textId="77777777" w:rsidR="0041740C" w:rsidRPr="00CB02D0" w:rsidRDefault="0041740C" w:rsidP="0041740C">
      <w:pPr>
        <w:numPr>
          <w:ilvl w:val="0"/>
          <w:numId w:val="15"/>
        </w:numPr>
        <w:spacing w:after="120" w:line="276" w:lineRule="auto"/>
        <w:ind w:left="567"/>
        <w:jc w:val="both"/>
        <w:rPr>
          <w:rFonts w:eastAsia="Times New Roman"/>
          <w:lang w:eastAsia="pl-PL"/>
        </w:rPr>
      </w:pPr>
      <w:r w:rsidRPr="00CB02D0">
        <w:rPr>
          <w:rFonts w:eastAsia="Times New Roman"/>
          <w:u w:val="single"/>
          <w:lang w:eastAsia="pl-PL"/>
        </w:rPr>
        <w:t>Raport będzie zawierał co najmniej następujące elementy (szczegółowa struktura raportu końcowego określona zostanie w raporcie metodycznym):</w:t>
      </w:r>
    </w:p>
    <w:p w14:paraId="343F511F" w14:textId="320FFF78" w:rsidR="0041740C" w:rsidRPr="00CB02D0" w:rsidRDefault="0041740C" w:rsidP="0041740C">
      <w:pPr>
        <w:numPr>
          <w:ilvl w:val="0"/>
          <w:numId w:val="58"/>
        </w:numPr>
        <w:spacing w:after="0" w:line="276" w:lineRule="auto"/>
        <w:ind w:left="567"/>
        <w:contextualSpacing/>
        <w:jc w:val="both"/>
        <w:rPr>
          <w:rFonts w:eastAsia="Times New Roman"/>
          <w:lang w:eastAsia="pl-PL"/>
        </w:rPr>
      </w:pPr>
      <w:r w:rsidRPr="00CB02D0">
        <w:rPr>
          <w:rFonts w:eastAsia="Times New Roman"/>
          <w:lang w:eastAsia="pl-PL"/>
        </w:rPr>
        <w:t>streszczenie raportu nie więcej niż 5 stron w formacie A4,</w:t>
      </w:r>
      <w:r w:rsidRPr="0041740C">
        <w:rPr>
          <w:rFonts w:eastAsia="Times New Roman"/>
        </w:rPr>
        <w:t xml:space="preserve"> </w:t>
      </w:r>
      <w:r w:rsidRPr="00CB02D0">
        <w:rPr>
          <w:rFonts w:eastAsia="Times New Roman"/>
          <w:lang w:eastAsia="pl-PL"/>
        </w:rPr>
        <w:t>streszczenie raportu w sposób syntetyczny przedstawia cel badania, jego zakres, zastosowaną metodykę oraz wskazuje na najważniejsze wnioski z badania</w:t>
      </w:r>
      <w:r w:rsidR="00346AFA">
        <w:rPr>
          <w:rFonts w:eastAsia="Times New Roman"/>
          <w:lang w:eastAsia="pl-PL"/>
        </w:rPr>
        <w:t>,</w:t>
      </w:r>
    </w:p>
    <w:p w14:paraId="7C17EE0C" w14:textId="2AC873F0" w:rsidR="0041740C" w:rsidRPr="00CB02D0" w:rsidRDefault="0041740C" w:rsidP="0041740C">
      <w:pPr>
        <w:numPr>
          <w:ilvl w:val="2"/>
          <w:numId w:val="7"/>
        </w:numPr>
        <w:spacing w:after="0" w:line="276" w:lineRule="auto"/>
        <w:ind w:left="567" w:hanging="283"/>
        <w:jc w:val="both"/>
        <w:rPr>
          <w:rFonts w:eastAsia="Times New Roman"/>
          <w:lang w:eastAsia="pl-PL"/>
        </w:rPr>
      </w:pPr>
      <w:r w:rsidRPr="00CB02D0">
        <w:rPr>
          <w:rFonts w:eastAsia="Times New Roman"/>
          <w:lang w:eastAsia="pl-PL"/>
        </w:rPr>
        <w:t>streszczenie raportu w języku angielskim</w:t>
      </w:r>
      <w:r w:rsidR="00346AFA">
        <w:rPr>
          <w:rFonts w:eastAsia="Times New Roman"/>
          <w:lang w:eastAsia="pl-PL"/>
        </w:rPr>
        <w:t>,</w:t>
      </w:r>
    </w:p>
    <w:p w14:paraId="3D142FC1" w14:textId="671493C1" w:rsidR="0041740C" w:rsidRPr="00CB02D0" w:rsidRDefault="0041740C" w:rsidP="0041740C">
      <w:pPr>
        <w:numPr>
          <w:ilvl w:val="2"/>
          <w:numId w:val="7"/>
        </w:numPr>
        <w:spacing w:after="0" w:line="276" w:lineRule="auto"/>
        <w:ind w:left="567" w:hanging="283"/>
        <w:jc w:val="both"/>
        <w:rPr>
          <w:rFonts w:eastAsia="Times New Roman"/>
          <w:lang w:eastAsia="pl-PL"/>
        </w:rPr>
      </w:pPr>
      <w:r w:rsidRPr="00CB02D0">
        <w:rPr>
          <w:rFonts w:eastAsia="Times New Roman"/>
          <w:lang w:eastAsia="pl-PL"/>
        </w:rPr>
        <w:t>spis tre</w:t>
      </w:r>
      <w:r w:rsidRPr="00CB02D0">
        <w:rPr>
          <w:rFonts w:eastAsia="TimesNewRoman"/>
          <w:lang w:eastAsia="pl-PL"/>
        </w:rPr>
        <w:t>ś</w:t>
      </w:r>
      <w:r w:rsidRPr="00CB02D0">
        <w:rPr>
          <w:rFonts w:eastAsia="Times New Roman"/>
          <w:lang w:eastAsia="pl-PL"/>
        </w:rPr>
        <w:t>ci</w:t>
      </w:r>
      <w:r w:rsidR="00346AFA">
        <w:rPr>
          <w:rFonts w:eastAsia="Times New Roman"/>
          <w:lang w:eastAsia="pl-PL"/>
        </w:rPr>
        <w:t>,</w:t>
      </w:r>
    </w:p>
    <w:p w14:paraId="4A78E072" w14:textId="1B753D97" w:rsidR="0041740C" w:rsidRPr="00CB02D0" w:rsidRDefault="0041740C" w:rsidP="0041740C">
      <w:pPr>
        <w:numPr>
          <w:ilvl w:val="2"/>
          <w:numId w:val="7"/>
        </w:numPr>
        <w:spacing w:after="0" w:line="276" w:lineRule="auto"/>
        <w:ind w:left="567" w:hanging="283"/>
        <w:jc w:val="both"/>
        <w:rPr>
          <w:rFonts w:eastAsia="Times New Roman"/>
          <w:lang w:eastAsia="pl-PL"/>
        </w:rPr>
      </w:pPr>
      <w:r w:rsidRPr="00CB02D0">
        <w:rPr>
          <w:rFonts w:eastAsia="Times New Roman"/>
          <w:lang w:eastAsia="pl-PL"/>
        </w:rPr>
        <w:t>wykaz skrótów użytych w raporcie</w:t>
      </w:r>
      <w:r w:rsidR="00346AFA">
        <w:rPr>
          <w:rFonts w:eastAsia="Times New Roman"/>
          <w:lang w:eastAsia="pl-PL"/>
        </w:rPr>
        <w:t>,</w:t>
      </w:r>
    </w:p>
    <w:p w14:paraId="1A474D62" w14:textId="7BC88199" w:rsidR="0041740C" w:rsidRPr="00CB02D0" w:rsidRDefault="0041740C" w:rsidP="0041740C">
      <w:pPr>
        <w:numPr>
          <w:ilvl w:val="2"/>
          <w:numId w:val="7"/>
        </w:numPr>
        <w:spacing w:after="0" w:line="276" w:lineRule="auto"/>
        <w:ind w:left="567" w:hanging="283"/>
        <w:jc w:val="both"/>
        <w:rPr>
          <w:rFonts w:eastAsia="Times New Roman"/>
          <w:lang w:eastAsia="pl-PL"/>
        </w:rPr>
      </w:pPr>
      <w:r w:rsidRPr="00CB02D0">
        <w:rPr>
          <w:rFonts w:eastAsia="Times New Roman"/>
          <w:lang w:eastAsia="pl-PL"/>
        </w:rPr>
        <w:t>syntetyczny opis koncepcji badania oraz wybranej i zastosowanej metodyki badania</w:t>
      </w:r>
      <w:r w:rsidR="00346AFA">
        <w:rPr>
          <w:rFonts w:eastAsia="Times New Roman"/>
          <w:lang w:eastAsia="pl-PL"/>
        </w:rPr>
        <w:t>,</w:t>
      </w:r>
    </w:p>
    <w:p w14:paraId="3C706585" w14:textId="5620D02E" w:rsidR="0041740C" w:rsidRPr="00CB02D0" w:rsidRDefault="0041740C" w:rsidP="0041740C">
      <w:pPr>
        <w:numPr>
          <w:ilvl w:val="2"/>
          <w:numId w:val="7"/>
        </w:numPr>
        <w:spacing w:after="0" w:line="276" w:lineRule="auto"/>
        <w:ind w:left="567" w:hanging="283"/>
        <w:jc w:val="both"/>
        <w:rPr>
          <w:rFonts w:eastAsia="Times New Roman"/>
          <w:lang w:eastAsia="pl-PL"/>
        </w:rPr>
      </w:pPr>
      <w:r w:rsidRPr="00CB02D0">
        <w:rPr>
          <w:rFonts w:eastAsia="Times New Roman"/>
          <w:lang w:eastAsia="pl-PL"/>
        </w:rPr>
        <w:t>opis wyników badania, ich analizę i interpretację</w:t>
      </w:r>
      <w:r w:rsidR="00346AFA">
        <w:rPr>
          <w:rFonts w:eastAsia="Times New Roman"/>
          <w:lang w:eastAsia="pl-PL"/>
        </w:rPr>
        <w:t>,</w:t>
      </w:r>
      <w:r w:rsidRPr="00CB02D0">
        <w:rPr>
          <w:rFonts w:eastAsia="Times New Roman"/>
          <w:lang w:eastAsia="pl-PL"/>
        </w:rPr>
        <w:t xml:space="preserve"> </w:t>
      </w:r>
    </w:p>
    <w:p w14:paraId="3EF36CA5" w14:textId="43DF4974" w:rsidR="0041740C" w:rsidRPr="00CB02D0" w:rsidRDefault="0041740C" w:rsidP="0041740C">
      <w:pPr>
        <w:numPr>
          <w:ilvl w:val="2"/>
          <w:numId w:val="7"/>
        </w:numPr>
        <w:spacing w:after="0" w:line="276" w:lineRule="auto"/>
        <w:ind w:left="567" w:hanging="283"/>
        <w:jc w:val="both"/>
        <w:rPr>
          <w:rFonts w:eastAsia="Times New Roman"/>
          <w:lang w:eastAsia="pl-PL"/>
        </w:rPr>
      </w:pPr>
      <w:r w:rsidRPr="00CB02D0">
        <w:rPr>
          <w:rFonts w:eastAsia="Times New Roman"/>
          <w:lang w:eastAsia="pl-PL"/>
        </w:rPr>
        <w:t>wnioski i powiązane z nimi rekomendacje</w:t>
      </w:r>
      <w:r w:rsidR="00346AFA">
        <w:rPr>
          <w:rFonts w:eastAsia="Times New Roman"/>
          <w:lang w:eastAsia="pl-PL"/>
        </w:rPr>
        <w:t>,</w:t>
      </w:r>
    </w:p>
    <w:p w14:paraId="1B9BBACE" w14:textId="77777777" w:rsidR="0041740C" w:rsidRPr="00CB02D0" w:rsidRDefault="0041740C" w:rsidP="0041740C">
      <w:pPr>
        <w:numPr>
          <w:ilvl w:val="2"/>
          <w:numId w:val="7"/>
        </w:numPr>
        <w:spacing w:after="0" w:line="276" w:lineRule="auto"/>
        <w:ind w:left="567" w:hanging="283"/>
        <w:jc w:val="both"/>
        <w:rPr>
          <w:rFonts w:eastAsia="Times New Roman"/>
          <w:lang w:eastAsia="pl-PL"/>
        </w:rPr>
      </w:pPr>
      <w:r w:rsidRPr="00CB02D0">
        <w:rPr>
          <w:rFonts w:eastAsia="Times New Roman"/>
          <w:lang w:eastAsia="pl-PL"/>
        </w:rPr>
        <w:t>tabelę wdrażania rekomendacji (zgodnie ze wzorem stanowiącym załącznik nr 1 do SOPZ),</w:t>
      </w:r>
    </w:p>
    <w:p w14:paraId="405A218A" w14:textId="77777777" w:rsidR="0041740C" w:rsidRPr="00CB02D0" w:rsidRDefault="0041740C" w:rsidP="0041740C">
      <w:pPr>
        <w:numPr>
          <w:ilvl w:val="2"/>
          <w:numId w:val="7"/>
        </w:numPr>
        <w:spacing w:after="0" w:line="276" w:lineRule="auto"/>
        <w:ind w:left="567" w:hanging="283"/>
        <w:jc w:val="both"/>
        <w:rPr>
          <w:rFonts w:eastAsia="Times New Roman"/>
          <w:lang w:eastAsia="pl-PL"/>
        </w:rPr>
      </w:pPr>
      <w:r w:rsidRPr="00CB02D0">
        <w:rPr>
          <w:rFonts w:eastAsia="Times New Roman"/>
          <w:lang w:eastAsia="pl-PL"/>
        </w:rPr>
        <w:t xml:space="preserve">aneksy zawierające m.in.: </w:t>
      </w:r>
    </w:p>
    <w:p w14:paraId="5CC58785"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lastRenderedPageBreak/>
        <w:t>szczegółowy opis zastosowanej w badaniu metodyki,</w:t>
      </w:r>
    </w:p>
    <w:p w14:paraId="20ECD1BC" w14:textId="6811D1B0"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narzędzia badawcze zastosowane w ewaluacji (kwestionariusze wywiadów, ankiety itp.),</w:t>
      </w:r>
    </w:p>
    <w:p w14:paraId="3836D9A9"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raport z przeprowadzonych wywiadów pogłębionych,</w:t>
      </w:r>
    </w:p>
    <w:p w14:paraId="2B49035C"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raport z przeprowadzonych badań ilościowych,</w:t>
      </w:r>
    </w:p>
    <w:p w14:paraId="2B12A788"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listę respondentów, którzy wzięli udział w poszczególnych metodach,</w:t>
      </w:r>
    </w:p>
    <w:p w14:paraId="05B1CE59"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listę dokumentów, publikacji i innych materiałów źródłowych, wykorzystanych przy ewaluacji,</w:t>
      </w:r>
    </w:p>
    <w:p w14:paraId="1145D9D1"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 xml:space="preserve">bazę danych z wywiadów ankietowych (w formacie umożliwiającym odczyt i edycję w programie Microsoft Excel lub </w:t>
      </w:r>
      <w:proofErr w:type="spellStart"/>
      <w:r w:rsidRPr="00CB02D0">
        <w:rPr>
          <w:rFonts w:eastAsia="Times New Roman"/>
          <w:lang w:eastAsia="pl-PL"/>
        </w:rPr>
        <w:t>Statistica</w:t>
      </w:r>
      <w:proofErr w:type="spellEnd"/>
      <w:r w:rsidRPr="00CB02D0">
        <w:rPr>
          <w:rFonts w:eastAsia="Times New Roman"/>
          <w:lang w:eastAsia="pl-PL"/>
        </w:rPr>
        <w:t>),</w:t>
      </w:r>
    </w:p>
    <w:p w14:paraId="3FC1E438"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 xml:space="preserve">mapy opracowane w tracie realizacji badania (pliki źródłowe w formacie umożliwiającym odczyt i edycję w programie </w:t>
      </w:r>
      <w:proofErr w:type="spellStart"/>
      <w:r w:rsidRPr="00CB02D0">
        <w:rPr>
          <w:rFonts w:eastAsia="Times New Roman"/>
          <w:lang w:eastAsia="pl-PL"/>
        </w:rPr>
        <w:t>MapInfo</w:t>
      </w:r>
      <w:proofErr w:type="spellEnd"/>
      <w:r w:rsidRPr="00CB02D0">
        <w:rPr>
          <w:rFonts w:eastAsia="Times New Roman"/>
          <w:lang w:eastAsia="pl-PL"/>
        </w:rPr>
        <w:t xml:space="preserve"> lub </w:t>
      </w:r>
      <w:proofErr w:type="spellStart"/>
      <w:r w:rsidRPr="00CB02D0">
        <w:rPr>
          <w:rFonts w:eastAsia="Times New Roman"/>
          <w:lang w:eastAsia="pl-PL"/>
        </w:rPr>
        <w:t>MapViewer</w:t>
      </w:r>
      <w:proofErr w:type="spellEnd"/>
      <w:r w:rsidRPr="00CB02D0">
        <w:rPr>
          <w:rFonts w:eastAsia="Times New Roman"/>
          <w:lang w:eastAsia="pl-PL"/>
        </w:rPr>
        <w:t>),</w:t>
      </w:r>
    </w:p>
    <w:p w14:paraId="0C5D0227" w14:textId="0EA63205"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inne materiały opracowane w tracie realizacji badania (np. wykresy, zestawienia, tabele</w:t>
      </w:r>
      <w:r w:rsidR="00115AD4">
        <w:rPr>
          <w:rFonts w:eastAsia="Times New Roman"/>
          <w:lang w:eastAsia="pl-PL"/>
        </w:rPr>
        <w:t>, mapy w formie</w:t>
      </w:r>
      <w:r w:rsidRPr="00CB02D0">
        <w:rPr>
          <w:rFonts w:eastAsia="Times New Roman"/>
          <w:lang w:eastAsia="pl-PL"/>
        </w:rPr>
        <w:t xml:space="preserve"> umożliwiając</w:t>
      </w:r>
      <w:r w:rsidR="00115AD4">
        <w:rPr>
          <w:rFonts w:eastAsia="Times New Roman"/>
          <w:lang w:eastAsia="pl-PL"/>
        </w:rPr>
        <w:t>ej</w:t>
      </w:r>
      <w:r w:rsidRPr="00CB02D0">
        <w:rPr>
          <w:rFonts w:eastAsia="Times New Roman"/>
          <w:lang w:eastAsia="pl-PL"/>
        </w:rPr>
        <w:t xml:space="preserve"> odczyt i edycję w programie Excel/</w:t>
      </w:r>
      <w:proofErr w:type="spellStart"/>
      <w:r w:rsidRPr="00CB02D0">
        <w:rPr>
          <w:rFonts w:eastAsia="Times New Roman"/>
          <w:lang w:eastAsia="pl-PL"/>
        </w:rPr>
        <w:t>Statistica</w:t>
      </w:r>
      <w:proofErr w:type="spellEnd"/>
      <w:r w:rsidRPr="00CB02D0">
        <w:rPr>
          <w:rFonts w:eastAsia="Times New Roman"/>
          <w:lang w:eastAsia="pl-PL"/>
        </w:rPr>
        <w:t>/Word itp.),</w:t>
      </w:r>
    </w:p>
    <w:p w14:paraId="6728426B"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zestawienia danych zebranych z poszczególnych metod badawczych,</w:t>
      </w:r>
    </w:p>
    <w:p w14:paraId="0E89022D"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transkrypcje lub notatki z przeprowadzonych wywiadów pogłębionych,</w:t>
      </w:r>
    </w:p>
    <w:p w14:paraId="39254320"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 xml:space="preserve">prezentację multimedialną wyników (w formacie </w:t>
      </w:r>
      <w:r w:rsidRPr="00CB02D0">
        <w:rPr>
          <w:rFonts w:eastAsia="Times New Roman"/>
          <w:i/>
          <w:lang w:eastAsia="pl-PL"/>
        </w:rPr>
        <w:t>.</w:t>
      </w:r>
      <w:proofErr w:type="spellStart"/>
      <w:r w:rsidRPr="00CB02D0">
        <w:rPr>
          <w:rFonts w:eastAsia="Times New Roman"/>
          <w:i/>
          <w:lang w:eastAsia="pl-PL"/>
        </w:rPr>
        <w:t>ppt</w:t>
      </w:r>
      <w:proofErr w:type="spellEnd"/>
      <w:r w:rsidRPr="00CB02D0">
        <w:rPr>
          <w:rFonts w:eastAsia="Times New Roman"/>
          <w:lang w:eastAsia="pl-PL"/>
        </w:rPr>
        <w:t>),</w:t>
      </w:r>
    </w:p>
    <w:p w14:paraId="658D071A" w14:textId="77777777" w:rsidR="0041740C" w:rsidRPr="00CB02D0"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broszurę informacyjną,</w:t>
      </w:r>
    </w:p>
    <w:p w14:paraId="6E566089" w14:textId="6FA4F5B8" w:rsidR="0041740C" w:rsidRDefault="0041740C" w:rsidP="00DC2FB4">
      <w:pPr>
        <w:numPr>
          <w:ilvl w:val="0"/>
          <w:numId w:val="8"/>
        </w:numPr>
        <w:spacing w:after="0" w:line="276" w:lineRule="auto"/>
        <w:ind w:left="993" w:hanging="284"/>
        <w:jc w:val="both"/>
        <w:rPr>
          <w:rFonts w:eastAsia="Times New Roman"/>
          <w:lang w:eastAsia="pl-PL"/>
        </w:rPr>
      </w:pPr>
      <w:r w:rsidRPr="00CB02D0">
        <w:rPr>
          <w:rFonts w:eastAsia="Times New Roman"/>
          <w:lang w:eastAsia="pl-PL"/>
        </w:rPr>
        <w:t>wersj</w:t>
      </w:r>
      <w:r w:rsidR="00543B07">
        <w:rPr>
          <w:rFonts w:eastAsia="Times New Roman"/>
          <w:lang w:eastAsia="pl-PL"/>
        </w:rPr>
        <w:t>ę</w:t>
      </w:r>
      <w:r w:rsidRPr="00CB02D0">
        <w:rPr>
          <w:rFonts w:eastAsia="Times New Roman"/>
          <w:lang w:eastAsia="pl-PL"/>
        </w:rPr>
        <w:t xml:space="preserve"> raportu końcowego spełniając</w:t>
      </w:r>
      <w:r w:rsidR="00543B07">
        <w:rPr>
          <w:rFonts w:eastAsia="Times New Roman"/>
          <w:lang w:eastAsia="pl-PL"/>
        </w:rPr>
        <w:t>ą</w:t>
      </w:r>
      <w:r w:rsidRPr="00CB02D0">
        <w:rPr>
          <w:rFonts w:eastAsia="Times New Roman"/>
          <w:lang w:eastAsia="pl-PL"/>
        </w:rPr>
        <w:t xml:space="preserve"> zasady równości szans i niedyskryminacji, </w:t>
      </w:r>
      <w:r w:rsidRPr="00CB02D0">
        <w:rPr>
          <w:rFonts w:eastAsia="Times New Roman"/>
          <w:lang w:eastAsia="pl-PL"/>
        </w:rPr>
        <w:br/>
        <w:t>w tym dla dostępności osób z niepełnosprawnościami oraz zasadami równości szans kobiet i mężczyzna w ramach Funduszy Unijnych na lata 2014-2020</w:t>
      </w:r>
      <w:r>
        <w:rPr>
          <w:rFonts w:eastAsia="Times New Roman"/>
          <w:lang w:eastAsia="pl-PL"/>
        </w:rPr>
        <w:t>,</w:t>
      </w:r>
    </w:p>
    <w:p w14:paraId="02C25DC9" w14:textId="267373E7" w:rsidR="0041740C" w:rsidRPr="00CB02D0" w:rsidRDefault="0041740C" w:rsidP="00DC2FB4">
      <w:pPr>
        <w:numPr>
          <w:ilvl w:val="0"/>
          <w:numId w:val="8"/>
        </w:numPr>
        <w:spacing w:after="120" w:line="276" w:lineRule="auto"/>
        <w:ind w:left="993" w:hanging="284"/>
        <w:jc w:val="both"/>
        <w:rPr>
          <w:rFonts w:eastAsia="Times New Roman"/>
          <w:lang w:eastAsia="pl-PL"/>
        </w:rPr>
      </w:pPr>
      <w:r w:rsidRPr="00CB02D0">
        <w:rPr>
          <w:rFonts w:eastAsia="Times New Roman"/>
          <w:lang w:eastAsia="pl-PL"/>
        </w:rPr>
        <w:t>wersj</w:t>
      </w:r>
      <w:r w:rsidR="00543B07">
        <w:rPr>
          <w:rFonts w:eastAsia="Times New Roman"/>
          <w:lang w:eastAsia="pl-PL"/>
        </w:rPr>
        <w:t>ę</w:t>
      </w:r>
      <w:r w:rsidRPr="00CB02D0">
        <w:rPr>
          <w:rFonts w:eastAsia="Times New Roman"/>
          <w:lang w:eastAsia="pl-PL"/>
        </w:rPr>
        <w:t xml:space="preserve"> </w:t>
      </w:r>
      <w:r>
        <w:rPr>
          <w:rFonts w:eastAsia="Times New Roman"/>
          <w:lang w:eastAsia="pl-PL"/>
        </w:rPr>
        <w:t>broszury informacyjnej spełniającej</w:t>
      </w:r>
      <w:r w:rsidRPr="00CB02D0">
        <w:rPr>
          <w:rFonts w:eastAsia="Times New Roman"/>
          <w:lang w:eastAsia="pl-PL"/>
        </w:rPr>
        <w:t xml:space="preserve"> zasady równości szans i niedyskryminacji, </w:t>
      </w:r>
      <w:r w:rsidRPr="00CB02D0">
        <w:rPr>
          <w:rFonts w:eastAsia="Times New Roman"/>
          <w:lang w:eastAsia="pl-PL"/>
        </w:rPr>
        <w:br/>
        <w:t>w tym dla dostępności osób z niepełnosprawnościami oraz zasadami równości szans kobiet i mężczyzna w ramach Funduszy Unijnych na lata 2014-2020.</w:t>
      </w:r>
    </w:p>
    <w:p w14:paraId="75949ECA" w14:textId="77777777" w:rsidR="0041740C" w:rsidRPr="00CB02D0" w:rsidRDefault="0041740C" w:rsidP="0041740C">
      <w:pPr>
        <w:numPr>
          <w:ilvl w:val="0"/>
          <w:numId w:val="15"/>
        </w:numPr>
        <w:spacing w:after="120" w:line="276" w:lineRule="auto"/>
        <w:ind w:left="567"/>
        <w:jc w:val="both"/>
        <w:rPr>
          <w:rFonts w:eastAsia="Times New Roman"/>
          <w:lang w:eastAsia="pl-PL"/>
        </w:rPr>
      </w:pPr>
      <w:r w:rsidRPr="00CB02D0">
        <w:rPr>
          <w:rFonts w:eastAsia="Times New Roman"/>
          <w:u w:val="single"/>
          <w:lang w:eastAsia="pl-PL"/>
        </w:rPr>
        <w:t>Raport końcowy będzie spełniał następujące warunki (kryteria):</w:t>
      </w:r>
    </w:p>
    <w:p w14:paraId="619CA31E" w14:textId="77777777" w:rsidR="0041740C" w:rsidRPr="00CB02D0" w:rsidRDefault="0041740C" w:rsidP="0041740C">
      <w:pPr>
        <w:numPr>
          <w:ilvl w:val="2"/>
          <w:numId w:val="14"/>
        </w:numPr>
        <w:spacing w:after="0" w:line="276" w:lineRule="auto"/>
        <w:ind w:left="568" w:hanging="284"/>
        <w:jc w:val="both"/>
        <w:rPr>
          <w:rFonts w:eastAsia="Times New Roman"/>
          <w:lang w:eastAsia="pl-PL"/>
        </w:rPr>
      </w:pPr>
      <w:r w:rsidRPr="00CB02D0">
        <w:rPr>
          <w:rFonts w:eastAsia="Times New Roman"/>
          <w:lang w:eastAsia="pl-PL"/>
        </w:rPr>
        <w:t>raport jest zgodny z zapisami szczegółowego opisu przedmiotu zamówienia, oferty Wykonawcy oraz raportu metodycznego, Wytycznymi dotyczącymi oznaczania projektów realizowanych w ramach danego PO,</w:t>
      </w:r>
    </w:p>
    <w:p w14:paraId="512AB0DB"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cs="Calibri"/>
          <w:lang w:eastAsia="pl-PL"/>
        </w:rPr>
        <w:t>raport jest opracowany w języku polskim, z wyjątkiem streszczenia raportu końcowego, które jest opracowane w języku polskim i angielskim,</w:t>
      </w:r>
    </w:p>
    <w:p w14:paraId="6DCF9E2B"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informacje oraz dane zawarte w raporcie są wolne od błędów rzeczowych i logicznych,</w:t>
      </w:r>
    </w:p>
    <w:p w14:paraId="50F3C4F1"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raport jest sporządzony poprawnie pod względem stylistycznym i ortograficznym, zgodnie z regułami języka polskiego,</w:t>
      </w:r>
    </w:p>
    <w:p w14:paraId="32D72BFE"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raport nie narusza cudzych praw autorskich zgodnie z Ustawą o prawie autorskim i prawach pokrewnych z 4 lutego 1994 r.,</w:t>
      </w:r>
    </w:p>
    <w:p w14:paraId="03BF6BF8"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zrealizowane zostały wszystkie metody/techniki/narzędzia badawcze zgodnie z zapisami szczegółowego opisu przedmiotu zamówienia, oferty Wykonawcy oraz raportu metodycznego,</w:t>
      </w:r>
    </w:p>
    <w:p w14:paraId="619DC183"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raport jest uporządkowany pod względem wizualnym, tzn. formatowanie tekstu oraz rozwiązania graficzne (tabele, grafy, mapy oraz inne narzędzia prezentacji informacji) zastosowane zostały w sposób jednolity oraz powodują, że raport jest czytelny i przejrzysty,</w:t>
      </w:r>
    </w:p>
    <w:p w14:paraId="7C15B62C" w14:textId="363239AA"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raport zawiera spis tabel, wykresów, map itp. form wizualizacji badanych zjawisk (każda forma wizualizacji posiada tytuł, numerację oraz źródło opracowania),</w:t>
      </w:r>
    </w:p>
    <w:p w14:paraId="67FAB24A"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lastRenderedPageBreak/>
        <w:t>raport końcowy został przygotowany w formacie *.DOC, *.DOCX,</w:t>
      </w:r>
    </w:p>
    <w:p w14:paraId="1796A7E9"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pliki bitmapowe (schematy oraz wykresy) osadzone w tekście publikacji zostały dostarczone dodatkowo w plikach otwartych (umożliwiających edycję tych plików), np. w formacie *.xls, *.</w:t>
      </w:r>
      <w:proofErr w:type="spellStart"/>
      <w:r w:rsidRPr="00CB02D0">
        <w:rPr>
          <w:rFonts w:eastAsia="Times New Roman"/>
          <w:lang w:eastAsia="pl-PL"/>
        </w:rPr>
        <w:t>xlsx</w:t>
      </w:r>
      <w:proofErr w:type="spellEnd"/>
      <w:r w:rsidRPr="00CB02D0">
        <w:rPr>
          <w:rFonts w:eastAsia="Times New Roman"/>
          <w:lang w:eastAsia="pl-PL"/>
        </w:rPr>
        <w:t xml:space="preserve"> lub *.</w:t>
      </w:r>
      <w:proofErr w:type="spellStart"/>
      <w:r w:rsidRPr="00CB02D0">
        <w:rPr>
          <w:rFonts w:eastAsia="Times New Roman"/>
          <w:lang w:eastAsia="pl-PL"/>
        </w:rPr>
        <w:t>ai</w:t>
      </w:r>
      <w:proofErr w:type="spellEnd"/>
      <w:r w:rsidRPr="00CB02D0">
        <w:rPr>
          <w:rFonts w:eastAsia="Times New Roman"/>
          <w:lang w:eastAsia="pl-PL"/>
        </w:rPr>
        <w:t>.,</w:t>
      </w:r>
    </w:p>
    <w:p w14:paraId="09B4661F"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mapy osadzone w tekście publikacji zostały dostarczone dodatkowo w plikach z rozszerzeniem *.</w:t>
      </w:r>
      <w:proofErr w:type="spellStart"/>
      <w:r w:rsidRPr="00CB02D0">
        <w:rPr>
          <w:rFonts w:eastAsia="Times New Roman"/>
          <w:lang w:eastAsia="pl-PL"/>
        </w:rPr>
        <w:t>gsm</w:t>
      </w:r>
      <w:proofErr w:type="spellEnd"/>
      <w:r w:rsidRPr="00CB02D0">
        <w:rPr>
          <w:rFonts w:eastAsia="Times New Roman"/>
          <w:lang w:eastAsia="pl-PL"/>
        </w:rPr>
        <w:t xml:space="preserve"> umożliwiających edycję za pomocą programu </w:t>
      </w:r>
      <w:proofErr w:type="spellStart"/>
      <w:r w:rsidRPr="00CB02D0">
        <w:rPr>
          <w:rFonts w:eastAsia="Times New Roman"/>
          <w:lang w:eastAsia="pl-PL"/>
        </w:rPr>
        <w:t>MapViewer</w:t>
      </w:r>
      <w:proofErr w:type="spellEnd"/>
      <w:r w:rsidRPr="00CB02D0">
        <w:rPr>
          <w:rFonts w:eastAsia="Times New Roman"/>
          <w:lang w:eastAsia="pl-PL"/>
        </w:rPr>
        <w:t>,</w:t>
      </w:r>
    </w:p>
    <w:p w14:paraId="68BE69E2" w14:textId="77777777" w:rsidR="0041740C" w:rsidRPr="00CB02D0" w:rsidRDefault="0041740C" w:rsidP="0041740C">
      <w:pPr>
        <w:numPr>
          <w:ilvl w:val="2"/>
          <w:numId w:val="11"/>
        </w:numPr>
        <w:spacing w:after="0" w:line="276" w:lineRule="auto"/>
        <w:ind w:left="567" w:hanging="283"/>
        <w:jc w:val="both"/>
        <w:rPr>
          <w:rFonts w:eastAsia="Times New Roman"/>
          <w:i/>
          <w:lang w:eastAsia="pl-PL"/>
        </w:rPr>
      </w:pPr>
      <w:r w:rsidRPr="00CB02D0">
        <w:rPr>
          <w:rFonts w:eastAsia="Times New Roman"/>
          <w:lang w:eastAsia="pl-PL"/>
        </w:rPr>
        <w:t xml:space="preserve">strona tytułowa raportu jest opatrzona w logotyp zawierający: nazwę Fundusze Europejskie Program Regionalny, flagę Polski z dopiskiem Rzeczpospolita Polska, hasło reklamowe dla województwa warmińsko-mazurskiego „Zdrowe życie, czysty zysk” oraz flagę UE z dopiskiem </w:t>
      </w:r>
      <w:r w:rsidRPr="00CB02D0">
        <w:rPr>
          <w:rFonts w:eastAsia="Times New Roman"/>
          <w:i/>
          <w:lang w:eastAsia="pl-PL"/>
        </w:rPr>
        <w:t xml:space="preserve">Unia Europejska Europejski Fundusz Społeczny </w:t>
      </w:r>
      <w:r w:rsidRPr="00CB02D0">
        <w:rPr>
          <w:rFonts w:eastAsia="Times New Roman"/>
          <w:lang w:eastAsia="pl-PL"/>
        </w:rPr>
        <w:t xml:space="preserve">oraz </w:t>
      </w:r>
      <w:r w:rsidRPr="00CB02D0">
        <w:rPr>
          <w:rFonts w:eastAsia="Times New Roman"/>
          <w:i/>
          <w:lang w:eastAsia="pl-PL"/>
        </w:rPr>
        <w:t xml:space="preserve">Projekt dofinansowany ze środków Unii Europejskiej w ramach Europejskiego Funduszu Społecznego – Regionalny Program Operacyjny Województwa Warmińsko-Mazurskiego na lata 2014-2020 – Pomoc Techniczna </w:t>
      </w:r>
      <w:r w:rsidRPr="00CB02D0">
        <w:rPr>
          <w:rFonts w:eastAsia="Times New Roman"/>
          <w:lang w:eastAsia="pl-PL"/>
        </w:rPr>
        <w:t>(zgodnie z przesłanym do Wykonawcy wzorem),</w:t>
      </w:r>
    </w:p>
    <w:p w14:paraId="6BF0ECE6" w14:textId="77777777" w:rsidR="0041740C" w:rsidRPr="00CB02D0" w:rsidRDefault="0041740C" w:rsidP="0041740C">
      <w:pPr>
        <w:numPr>
          <w:ilvl w:val="2"/>
          <w:numId w:val="11"/>
        </w:numPr>
        <w:spacing w:after="0" w:line="276" w:lineRule="auto"/>
        <w:ind w:left="567" w:hanging="283"/>
        <w:jc w:val="both"/>
        <w:rPr>
          <w:rFonts w:eastAsia="Times New Roman"/>
          <w:lang w:eastAsia="pl-PL"/>
        </w:rPr>
      </w:pPr>
      <w:r>
        <w:rPr>
          <w:rFonts w:eastAsia="Times New Roman"/>
          <w:lang w:eastAsia="pl-PL"/>
        </w:rPr>
        <w:t>wersje</w:t>
      </w:r>
      <w:r w:rsidRPr="00CB02D0">
        <w:rPr>
          <w:rFonts w:eastAsia="Times New Roman"/>
          <w:lang w:eastAsia="pl-PL"/>
        </w:rPr>
        <w:t xml:space="preserve"> raportu końcowego </w:t>
      </w:r>
      <w:r>
        <w:rPr>
          <w:rFonts w:eastAsia="Times New Roman"/>
          <w:lang w:eastAsia="pl-PL"/>
        </w:rPr>
        <w:t>i broszury informacyjnej zamieszczone w aneksie przygotowane są</w:t>
      </w:r>
      <w:r w:rsidRPr="00CB02D0">
        <w:rPr>
          <w:rFonts w:eastAsia="Times New Roman"/>
          <w:lang w:eastAsia="pl-PL"/>
        </w:rPr>
        <w:t xml:space="preserve"> zgodnie z załącznikiem 2 </w:t>
      </w:r>
      <w:r w:rsidRPr="00CB17E3">
        <w:rPr>
          <w:rFonts w:eastAsia="Times New Roman"/>
          <w:i/>
          <w:lang w:eastAsia="pl-PL"/>
        </w:rPr>
        <w:t>Standardy dostępności dla polityki spójności 2014-2020</w:t>
      </w:r>
      <w:r w:rsidRPr="00CB02D0">
        <w:rPr>
          <w:rFonts w:eastAsia="Times New Roman"/>
          <w:lang w:eastAsia="pl-PL"/>
        </w:rPr>
        <w:t xml:space="preserve"> do </w:t>
      </w:r>
      <w:r w:rsidRPr="00CB17E3">
        <w:rPr>
          <w:rFonts w:eastAsia="Times New Roman"/>
          <w:i/>
          <w:lang w:eastAsia="pl-PL"/>
        </w:rPr>
        <w:t>Wytycznych w zakresie realizacji zasady równości szans i niedyskryminacji, w tym dostępności dla osób z niepełnosprawnościami oraz zasady równości szans kobiet i mężczyzn w ramach Funduszy Unijnych na lata 2014-2020</w:t>
      </w:r>
      <w:r w:rsidRPr="00CB02D0">
        <w:rPr>
          <w:rFonts w:eastAsia="Times New Roman"/>
          <w:lang w:eastAsia="pl-PL"/>
        </w:rPr>
        <w:t>,</w:t>
      </w:r>
    </w:p>
    <w:p w14:paraId="14BD1FAE" w14:textId="3FDAF2F1"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 xml:space="preserve">w sposób optymalny zaplanowana została objętość (maksymalnie 100 stron bez aneksów) raportu końcowego i streszczenia </w:t>
      </w:r>
      <w:r w:rsidR="00543B07">
        <w:rPr>
          <w:rFonts w:eastAsia="Times New Roman"/>
          <w:lang w:eastAsia="pl-PL"/>
        </w:rPr>
        <w:t>–</w:t>
      </w:r>
      <w:r w:rsidRPr="00CB02D0">
        <w:rPr>
          <w:rFonts w:eastAsia="Times New Roman"/>
          <w:lang w:eastAsia="pl-PL"/>
        </w:rPr>
        <w:t xml:space="preserve"> przedstawienie wyników badania w sposób przystępny dla jego odbiorców, </w:t>
      </w:r>
    </w:p>
    <w:p w14:paraId="36750DE2"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streszczenie raportu w sposób syntetyczny przedstawia cel badania, jego zakres, zastosowaną metodykę oraz wszystkie najważniejsze wyniki i rekomendacje wypływające z badania ewaluacyjnego,</w:t>
      </w:r>
    </w:p>
    <w:p w14:paraId="43A26F5E"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zebrane w trakcie realizacji badania dane są wystarczające do przedstawienia wszystkich pożądanych wyników badania,</w:t>
      </w:r>
    </w:p>
    <w:p w14:paraId="499741F0" w14:textId="17D0B79B"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raport końcowy nie sprowadza się jedynie do zreferowania (streszczenia) uzyskanych danych i odpowiedzi respondentów</w:t>
      </w:r>
      <w:r w:rsidR="00543B07">
        <w:rPr>
          <w:rFonts w:eastAsia="Times New Roman"/>
          <w:lang w:eastAsia="pl-PL"/>
        </w:rPr>
        <w:t xml:space="preserve"> –</w:t>
      </w:r>
      <w:r w:rsidRPr="00CB02D0">
        <w:rPr>
          <w:rFonts w:eastAsia="Times New Roman"/>
          <w:lang w:eastAsia="pl-PL"/>
        </w:rPr>
        <w:t xml:space="preserve"> </w:t>
      </w:r>
      <w:r w:rsidR="00543B07">
        <w:rPr>
          <w:rFonts w:eastAsia="Times New Roman"/>
          <w:lang w:eastAsia="pl-PL"/>
        </w:rPr>
        <w:t>W</w:t>
      </w:r>
      <w:r w:rsidRPr="00CB02D0">
        <w:rPr>
          <w:rFonts w:eastAsia="Times New Roman"/>
          <w:lang w:eastAsia="pl-PL"/>
        </w:rPr>
        <w:t>ykonawca w procesie wnioskowania stosuje triangulacje metod badawczych oraz źródeł danych,</w:t>
      </w:r>
    </w:p>
    <w:p w14:paraId="4AC97764"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przedstawione w raporcie wyniki stanowią odzwierciedlenie zebranych w badaniu danych,</w:t>
      </w:r>
    </w:p>
    <w:p w14:paraId="2DF6240D"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w raporcie końcowym w sposób rzetelny przedstawione zostały wyniki badania, tzn. przedstawiona została analiza oraz interpretacja danych zebranych w ramach wszystkich zastosowanych metod badawczych (metod zbierania danych),</w:t>
      </w:r>
    </w:p>
    <w:p w14:paraId="56D1CFB4"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w raporcie końcowym w sposób wyczerpujący przedstawiono wszystkie pożądane wyniki badania oraz odpowiedzi na wszystkie postawione pytania ewaluacyjne,</w:t>
      </w:r>
    </w:p>
    <w:p w14:paraId="4A1A0315"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sformułowane wnioski poparte zostały przedstawionymi wynikami badania,</w:t>
      </w:r>
    </w:p>
    <w:p w14:paraId="62F51C89"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sformułowane wnioski stanowią rezultat przeprowadzonej przez zespół badawczy analizy i interpretacji wyników badania oraz nie stanowią wyłącznie opinii poszczególnych respondentów badania,</w:t>
      </w:r>
    </w:p>
    <w:p w14:paraId="7054A0CA"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w kontekście zebranych danych oraz zaprezentowanych wyników badania nie brakuje żadnego istotnego wniosku,</w:t>
      </w:r>
    </w:p>
    <w:p w14:paraId="79A94A3C"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lastRenderedPageBreak/>
        <w:t xml:space="preserve">sformułowane w raporcie końcowym rekomendacje w sposób logiczny wynikają </w:t>
      </w:r>
      <w:r w:rsidRPr="00CB02D0">
        <w:rPr>
          <w:rFonts w:eastAsia="Times New Roman"/>
          <w:lang w:eastAsia="pl-PL"/>
        </w:rPr>
        <w:br/>
        <w:t>z wniosków,</w:t>
      </w:r>
    </w:p>
    <w:p w14:paraId="6E91CC84"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sformułowane zostały rekomendacje do wszystkich istotnych wniosków,</w:t>
      </w:r>
    </w:p>
    <w:p w14:paraId="6A5FD35F"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rekomendacje zostały sformułowane w sposób precyzyjny oraz w formie pozwalającej na bezpośrednie operacyjne zastosowanie, tzn. konkretnie oraz szczegółowo przedstawione zostały możliwe do wykonania zadania służące realizacji rekomendacji,</w:t>
      </w:r>
    </w:p>
    <w:p w14:paraId="793CC13E"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bCs/>
          <w:lang w:eastAsia="pl-PL"/>
        </w:rPr>
        <w:t>wnioski i rekomendacje muszą zostać sformułowane zgodnie z wymogami zawartymi w </w:t>
      </w:r>
      <w:r w:rsidRPr="00CB02D0">
        <w:rPr>
          <w:rFonts w:eastAsia="Times New Roman"/>
          <w:bCs/>
          <w:i/>
          <w:lang w:eastAsia="pl-PL"/>
        </w:rPr>
        <w:t>Wytycznych w zakresie ewaluacji polityki spójności na lata 2014-2020</w:t>
      </w:r>
      <w:r w:rsidRPr="00CB02D0">
        <w:rPr>
          <w:rFonts w:eastAsia="Times New Roman"/>
          <w:bCs/>
          <w:lang w:eastAsia="pl-PL"/>
        </w:rPr>
        <w:t>, ponadto muszą odnosić się do konkretnej części raportu, stanowiącej uzasadnienie sformułowania danej rekomendacji (z podaniem numeru strony raportu, na której omówiono wniosek),</w:t>
      </w:r>
    </w:p>
    <w:p w14:paraId="2ACE70A5"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bCs/>
          <w:lang w:eastAsia="pl-PL"/>
        </w:rPr>
        <w:t>sposób wdrożenia rekomendacji (w szczególności rekomendacji operacyjnych) powinien zwierać dokładny opis, w jaki sposób należy wdrożyć rekomendację, wskazywać jakie konkretne działania należy podjąć, w jakim horyzoncie czasowym oraz wskazywać ewentualne koszty tej zmiany,</w:t>
      </w:r>
    </w:p>
    <w:p w14:paraId="4CC42D00"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zagadnienia etyczne zostały prawidłowo zastosowane tzn. raport końcowy zapewnił anonimowość respondentom biorącym udział w badaniu,</w:t>
      </w:r>
    </w:p>
    <w:p w14:paraId="1CFF48A5"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Wykonawca odniósł się do wszystkich, sformułowanych przez Zamawiającego, uwag do projektu raportu końcowego,</w:t>
      </w:r>
    </w:p>
    <w:p w14:paraId="0892AE26" w14:textId="77777777" w:rsidR="0041740C" w:rsidRPr="00CB02D0" w:rsidRDefault="0041740C" w:rsidP="0041740C">
      <w:pPr>
        <w:numPr>
          <w:ilvl w:val="2"/>
          <w:numId w:val="14"/>
        </w:numPr>
        <w:spacing w:after="0" w:line="276" w:lineRule="auto"/>
        <w:ind w:left="567" w:hanging="283"/>
        <w:jc w:val="both"/>
        <w:rPr>
          <w:rFonts w:eastAsia="Times New Roman"/>
          <w:lang w:eastAsia="pl-PL"/>
        </w:rPr>
      </w:pPr>
      <w:r w:rsidRPr="00CB02D0">
        <w:rPr>
          <w:rFonts w:eastAsia="Times New Roman"/>
          <w:lang w:eastAsia="pl-PL"/>
        </w:rPr>
        <w:t>prezentacja multimedialna w sposób syntetyczny przedstawia cel badania, jego zakres, zastosowaną metodykę oraz wszystkie najważniejsze wyniki i rekomendacje wypływające z badania ewaluacyjnego,</w:t>
      </w:r>
    </w:p>
    <w:p w14:paraId="7E2F90DD" w14:textId="3D2063FD" w:rsidR="0041740C" w:rsidRPr="00CB02D0" w:rsidRDefault="0041740C" w:rsidP="00DC2FB4">
      <w:pPr>
        <w:numPr>
          <w:ilvl w:val="2"/>
          <w:numId w:val="14"/>
        </w:numPr>
        <w:spacing w:after="120" w:line="276" w:lineRule="auto"/>
        <w:ind w:left="567" w:hanging="283"/>
        <w:jc w:val="both"/>
        <w:rPr>
          <w:rFonts w:eastAsia="Times New Roman"/>
          <w:lang w:eastAsia="pl-PL"/>
        </w:rPr>
      </w:pPr>
      <w:r w:rsidRPr="00CB02D0">
        <w:rPr>
          <w:rFonts w:eastAsia="Times New Roman"/>
          <w:lang w:eastAsia="pl-PL"/>
        </w:rPr>
        <w:t>raporty z przeprowadzonych badań ilościowych oraz wywiadów pogłębionych w sposób wyczerpujący przedstawiają i opisują zebrane w ramach poszczególnych metod dane</w:t>
      </w:r>
      <w:r w:rsidR="00D80AE7">
        <w:rPr>
          <w:rFonts w:eastAsia="Times New Roman"/>
          <w:lang w:eastAsia="pl-PL"/>
        </w:rPr>
        <w:t>.</w:t>
      </w:r>
    </w:p>
    <w:p w14:paraId="01D55CCF" w14:textId="77777777" w:rsidR="0041740C" w:rsidRPr="00CB02D0" w:rsidRDefault="0041740C" w:rsidP="00DC2FB4">
      <w:pPr>
        <w:spacing w:after="120" w:line="276" w:lineRule="auto"/>
        <w:ind w:firstLine="567"/>
        <w:jc w:val="both"/>
        <w:rPr>
          <w:rFonts w:eastAsia="Times New Roman"/>
          <w:bCs/>
          <w:lang w:eastAsia="pl-PL"/>
        </w:rPr>
      </w:pPr>
      <w:r w:rsidRPr="00CB02D0">
        <w:rPr>
          <w:rFonts w:eastAsia="Times New Roman"/>
          <w:bCs/>
          <w:lang w:eastAsia="pl-PL"/>
        </w:rPr>
        <w:t>Zamawiający dokona oceny raportu końcowego zgodnie z powyższymi wymaganiami (punkt 1 i 2) metodą „spełnia”, „nie spełnia”. Nie spełnienie któregokolwiek z powyższych wymagań skutkować może stwierdzeniem nienależytego wykonania Zadania.</w:t>
      </w:r>
    </w:p>
    <w:p w14:paraId="1056D7B3" w14:textId="7E7913BD" w:rsidR="0041740C" w:rsidRPr="00CB02D0" w:rsidRDefault="0041740C" w:rsidP="00DC2FB4">
      <w:pPr>
        <w:spacing w:after="120" w:line="276" w:lineRule="auto"/>
        <w:ind w:firstLine="567"/>
        <w:jc w:val="both"/>
        <w:rPr>
          <w:rFonts w:eastAsia="Times New Roman"/>
          <w:bCs/>
          <w:lang w:eastAsia="pl-PL"/>
        </w:rPr>
      </w:pPr>
      <w:r w:rsidRPr="00CB02D0">
        <w:rPr>
          <w:rFonts w:eastAsia="Times New Roman"/>
          <w:bCs/>
          <w:lang w:eastAsia="pl-PL"/>
        </w:rPr>
        <w:t>Projekt Raportu końcowego powinien spełniać wszystkie wymagania dotyczące realizacji zamówienia. Zamawiający zastrzega, że opracowania częściowe (nieuwzględnienie wyników badań ilościowych lub jakościowych), niedokończone lub niezredagowane nie będą przyjmowane.</w:t>
      </w:r>
    </w:p>
    <w:p w14:paraId="6E9D9D28" w14:textId="77777777" w:rsidR="0041740C" w:rsidRPr="00DC2FB4" w:rsidRDefault="0041740C" w:rsidP="00DC2FB4">
      <w:pPr>
        <w:autoSpaceDE w:val="0"/>
        <w:autoSpaceDN w:val="0"/>
        <w:adjustRightInd w:val="0"/>
        <w:spacing w:after="120" w:line="276" w:lineRule="auto"/>
        <w:ind w:firstLine="567"/>
        <w:jc w:val="both"/>
        <w:rPr>
          <w:rFonts w:eastAsia="Times New Roman"/>
        </w:rPr>
      </w:pPr>
      <w:r w:rsidRPr="00CB02D0">
        <w:rPr>
          <w:lang w:eastAsia="pl-PL"/>
        </w:rPr>
        <w:t xml:space="preserve">Wszystkie produkty badania oraz czynności podejmowane w ramach badania muszą być zgodne ze standardami realizacji przedsięwzięć finansowanych ze środków UE, pod kątem dostępności dla osób z niepełnosprawnościami stanowiącymi załącznik do </w:t>
      </w:r>
      <w:r w:rsidRPr="00CB02D0">
        <w:rPr>
          <w:i/>
          <w:lang w:eastAsia="pl-PL"/>
        </w:rPr>
        <w:t xml:space="preserve">Wytycznych w zakresie </w:t>
      </w:r>
      <w:r w:rsidRPr="00DC2FB4">
        <w:rPr>
          <w:i/>
          <w:lang w:eastAsia="pl-PL"/>
        </w:rPr>
        <w:t>realizacji zasady równości szans i niedyskryminacji, w tym dostępności dla osób z niepełnosprawnościami oraz zasady równości szans kobiet i mężczyzn w ramach funduszy unijnych na lata 2014-2020</w:t>
      </w:r>
      <w:r w:rsidRPr="00DC2FB4">
        <w:rPr>
          <w:lang w:eastAsia="pl-PL"/>
        </w:rPr>
        <w:t>.</w:t>
      </w:r>
    </w:p>
    <w:p w14:paraId="6823F702" w14:textId="7054573E" w:rsidR="00F12A58" w:rsidRPr="00DC2FB4" w:rsidRDefault="00DC2FB4" w:rsidP="007C26D7">
      <w:pPr>
        <w:pStyle w:val="Nagwek1"/>
        <w:numPr>
          <w:ilvl w:val="0"/>
          <w:numId w:val="33"/>
        </w:numPr>
        <w:spacing w:after="120" w:line="276" w:lineRule="auto"/>
        <w:ind w:left="425" w:hanging="357"/>
        <w:rPr>
          <w:rFonts w:ascii="Calibri" w:hAnsi="Calibri" w:cs="Calibri"/>
          <w:b/>
          <w:color w:val="auto"/>
          <w:sz w:val="22"/>
          <w:szCs w:val="22"/>
        </w:rPr>
      </w:pPr>
      <w:r w:rsidRPr="00DC2FB4">
        <w:rPr>
          <w:rFonts w:ascii="Calibri" w:hAnsi="Calibri" w:cs="Calibri"/>
          <w:b/>
          <w:color w:val="auto"/>
          <w:sz w:val="22"/>
          <w:szCs w:val="22"/>
        </w:rPr>
        <w:t>Harmonogram realizacji badania</w:t>
      </w:r>
    </w:p>
    <w:p w14:paraId="2C95B06E" w14:textId="77777777" w:rsidR="00DC2FB4" w:rsidRPr="00DC2FB4" w:rsidRDefault="00DC2FB4" w:rsidP="00DC2FB4">
      <w:pPr>
        <w:spacing w:line="276" w:lineRule="auto"/>
        <w:ind w:firstLine="567"/>
        <w:jc w:val="both"/>
        <w:rPr>
          <w:rFonts w:eastAsia="Times New Roman"/>
        </w:rPr>
      </w:pPr>
      <w:r w:rsidRPr="00DC2FB4">
        <w:rPr>
          <w:rFonts w:eastAsia="Times New Roman"/>
        </w:rPr>
        <w:t>Realizacja badania b</w:t>
      </w:r>
      <w:r w:rsidRPr="00CB02D0">
        <w:rPr>
          <w:rFonts w:eastAsia="TimesNewRoman"/>
        </w:rPr>
        <w:t>ę</w:t>
      </w:r>
      <w:r w:rsidRPr="00DC2FB4">
        <w:rPr>
          <w:rFonts w:eastAsia="Times New Roman"/>
        </w:rPr>
        <w:t>dzie przebiega</w:t>
      </w:r>
      <w:r w:rsidRPr="00CB02D0">
        <w:rPr>
          <w:rFonts w:eastAsia="TimesNewRoman"/>
        </w:rPr>
        <w:t xml:space="preserve">ć </w:t>
      </w:r>
      <w:r w:rsidRPr="00DC2FB4">
        <w:rPr>
          <w:rFonts w:eastAsia="Times New Roman"/>
        </w:rPr>
        <w:t>zgodnie z nast</w:t>
      </w:r>
      <w:r w:rsidRPr="00CB02D0">
        <w:rPr>
          <w:rFonts w:eastAsia="TimesNewRoman"/>
        </w:rPr>
        <w:t>ę</w:t>
      </w:r>
      <w:r w:rsidRPr="00DC2FB4">
        <w:rPr>
          <w:rFonts w:eastAsia="Times New Roman"/>
        </w:rPr>
        <w:t>puj</w:t>
      </w:r>
      <w:r w:rsidRPr="00CB02D0">
        <w:rPr>
          <w:rFonts w:eastAsia="TimesNewRoman"/>
        </w:rPr>
        <w:t>ą</w:t>
      </w:r>
      <w:r w:rsidRPr="00DC2FB4">
        <w:rPr>
          <w:rFonts w:eastAsia="Times New Roman"/>
        </w:rPr>
        <w:t xml:space="preserve">cym harmonogramem: </w:t>
      </w:r>
    </w:p>
    <w:p w14:paraId="059E2968" w14:textId="77777777" w:rsidR="00DC2FB4" w:rsidRPr="00DC2FB4" w:rsidRDefault="00DC2FB4" w:rsidP="00DC2FB4">
      <w:pPr>
        <w:spacing w:before="160" w:after="0" w:line="276" w:lineRule="auto"/>
        <w:jc w:val="both"/>
        <w:rPr>
          <w:rFonts w:eastAsia="Times New Roman"/>
        </w:rPr>
      </w:pPr>
      <w:r w:rsidRPr="00DC2FB4">
        <w:rPr>
          <w:rFonts w:eastAsia="Times New Roman"/>
          <w:b/>
        </w:rPr>
        <w:t xml:space="preserve">Zadanie I </w:t>
      </w:r>
      <w:r w:rsidRPr="00DC2FB4">
        <w:rPr>
          <w:rFonts w:eastAsia="Times New Roman"/>
        </w:rPr>
        <w:t xml:space="preserve">– Opracowanie raportu metodycznego (w terminie do </w:t>
      </w:r>
      <w:r w:rsidRPr="00DC2FB4">
        <w:rPr>
          <w:rFonts w:eastAsia="Times New Roman"/>
          <w:b/>
        </w:rPr>
        <w:t>45 dni</w:t>
      </w:r>
      <w:r w:rsidRPr="00DC2FB4">
        <w:rPr>
          <w:rFonts w:eastAsia="Times New Roman"/>
        </w:rPr>
        <w:t xml:space="preserve"> od dnia zawarcia umowy). Zadanie podzielone zostanie na następujące części:</w:t>
      </w:r>
    </w:p>
    <w:p w14:paraId="1FA72C29" w14:textId="77777777" w:rsidR="00DC2FB4" w:rsidRPr="00DC2FB4" w:rsidRDefault="00DC2FB4" w:rsidP="00DC2FB4">
      <w:pPr>
        <w:numPr>
          <w:ilvl w:val="0"/>
          <w:numId w:val="1"/>
        </w:numPr>
        <w:tabs>
          <w:tab w:val="clear" w:pos="720"/>
          <w:tab w:val="num" w:pos="426"/>
        </w:tabs>
        <w:spacing w:after="0" w:line="276" w:lineRule="auto"/>
        <w:ind w:left="426"/>
        <w:jc w:val="both"/>
        <w:rPr>
          <w:rFonts w:eastAsia="Times New Roman"/>
        </w:rPr>
      </w:pPr>
      <w:r w:rsidRPr="00DC2FB4">
        <w:rPr>
          <w:rFonts w:eastAsia="Times New Roman"/>
          <w:b/>
          <w:bCs/>
        </w:rPr>
        <w:lastRenderedPageBreak/>
        <w:t xml:space="preserve">w terminie do 21 dni od dnia zawarcia umowy </w:t>
      </w:r>
      <w:r w:rsidRPr="00DC2FB4">
        <w:rPr>
          <w:rFonts w:eastAsia="Times New Roman"/>
        </w:rPr>
        <w:t>– opracowanie i przekazanie drogą elektroniczną Zamawiającemu projektu raportu metodycznego,</w:t>
      </w:r>
    </w:p>
    <w:p w14:paraId="6B55EF44" w14:textId="77777777" w:rsidR="00DC2FB4" w:rsidRPr="00DC2FB4" w:rsidRDefault="00DC2FB4" w:rsidP="00DC2FB4">
      <w:pPr>
        <w:numPr>
          <w:ilvl w:val="2"/>
          <w:numId w:val="1"/>
        </w:numPr>
        <w:tabs>
          <w:tab w:val="num" w:pos="426"/>
        </w:tabs>
        <w:spacing w:after="0" w:line="276" w:lineRule="auto"/>
        <w:ind w:left="426" w:hanging="426"/>
        <w:jc w:val="both"/>
        <w:rPr>
          <w:rFonts w:eastAsia="Times New Roman"/>
        </w:rPr>
      </w:pPr>
      <w:r w:rsidRPr="00DC2FB4">
        <w:rPr>
          <w:rFonts w:eastAsia="Times New Roman"/>
          <w:b/>
          <w:bCs/>
        </w:rPr>
        <w:t xml:space="preserve">w terminie do 31 dni od dnia zawarcia umowy </w:t>
      </w:r>
      <w:r w:rsidRPr="00DC2FB4">
        <w:rPr>
          <w:rFonts w:eastAsia="Times New Roman"/>
        </w:rPr>
        <w:t>– przekazanie Wykonawcy uwag do projektu raportu metodycznego. Uwagi zostaną przekazane drogą elektroniczną.</w:t>
      </w:r>
      <w:r w:rsidRPr="00DC2FB4">
        <w:rPr>
          <w:rFonts w:eastAsia="Times New Roman" w:cs="Calibri"/>
        </w:rPr>
        <w:t xml:space="preserve"> Zamawiający zastrzega możliwość powołania ekspertów zewnętrznych do oceny i konsultacji raportu metodycznego. Na prośbę Zamawiającego, Wykonawca zaprezentuje projekt raportu w formie prezentacji multimedialnej.</w:t>
      </w:r>
    </w:p>
    <w:p w14:paraId="5AC903C1" w14:textId="1EA8C0F8" w:rsidR="00DC2FB4" w:rsidRPr="00DC2FB4" w:rsidRDefault="00DC2FB4" w:rsidP="00DC2FB4">
      <w:pPr>
        <w:numPr>
          <w:ilvl w:val="2"/>
          <w:numId w:val="1"/>
        </w:numPr>
        <w:tabs>
          <w:tab w:val="num" w:pos="426"/>
        </w:tabs>
        <w:spacing w:after="120" w:line="276" w:lineRule="auto"/>
        <w:ind w:left="426" w:hanging="426"/>
        <w:jc w:val="both"/>
        <w:rPr>
          <w:rFonts w:eastAsia="Times New Roman"/>
        </w:rPr>
      </w:pPr>
      <w:r w:rsidRPr="00DC2FB4">
        <w:rPr>
          <w:rFonts w:eastAsia="Times New Roman"/>
          <w:b/>
          <w:bCs/>
        </w:rPr>
        <w:t>w terminie do 38 dni od dnia zawarcia umowy</w:t>
      </w:r>
      <w:r w:rsidRPr="00DC2FB4">
        <w:rPr>
          <w:rFonts w:eastAsia="Times New Roman"/>
        </w:rPr>
        <w:t xml:space="preserve"> </w:t>
      </w:r>
      <w:r w:rsidR="00C2317B">
        <w:rPr>
          <w:rFonts w:eastAsia="Times New Roman"/>
        </w:rPr>
        <w:t>–</w:t>
      </w:r>
      <w:r w:rsidRPr="00DC2FB4">
        <w:rPr>
          <w:rFonts w:eastAsia="Times New Roman"/>
        </w:rPr>
        <w:t xml:space="preserve"> opracowanie i przekazanie drogą elektroniczną Zamawiającemu ostatecznej wersji raportu metodycznego. Na prośbę Zamawiającego raport metodyczny może zostać przedstawiony w formie prezentacji multimedialnej.</w:t>
      </w:r>
    </w:p>
    <w:p w14:paraId="6CA1ED49" w14:textId="4AFFBEB0" w:rsidR="00DC2FB4" w:rsidRPr="00DC2FB4" w:rsidRDefault="00C2317B" w:rsidP="00CB17E3">
      <w:pPr>
        <w:numPr>
          <w:ilvl w:val="2"/>
          <w:numId w:val="1"/>
        </w:numPr>
        <w:tabs>
          <w:tab w:val="num" w:pos="426"/>
        </w:tabs>
        <w:spacing w:after="120" w:line="276" w:lineRule="auto"/>
        <w:ind w:left="426" w:hanging="426"/>
        <w:jc w:val="both"/>
        <w:rPr>
          <w:rFonts w:eastAsia="Times New Roman"/>
        </w:rPr>
      </w:pPr>
      <w:r>
        <w:rPr>
          <w:rFonts w:eastAsia="Times New Roman"/>
          <w:b/>
        </w:rPr>
        <w:t>w</w:t>
      </w:r>
      <w:r w:rsidR="00DC2FB4" w:rsidRPr="00DC2FB4">
        <w:rPr>
          <w:rFonts w:eastAsia="Times New Roman"/>
          <w:b/>
        </w:rPr>
        <w:t xml:space="preserve"> terminie do 45 dni od dnia zawarcia umowy</w:t>
      </w:r>
      <w:r w:rsidR="00DC2FB4" w:rsidRPr="00DC2FB4">
        <w:rPr>
          <w:rFonts w:eastAsia="Times New Roman"/>
        </w:rPr>
        <w:t xml:space="preserve"> – podpisanie protokołu zdawczo-odbiorczego raportu metodycznego. </w:t>
      </w:r>
    </w:p>
    <w:p w14:paraId="1B18F21F" w14:textId="77777777" w:rsidR="00DC2FB4" w:rsidRPr="00DC2FB4" w:rsidRDefault="00DC2FB4" w:rsidP="00DC2FB4">
      <w:pPr>
        <w:spacing w:after="120" w:line="276" w:lineRule="auto"/>
        <w:jc w:val="both"/>
        <w:rPr>
          <w:rFonts w:eastAsia="Times New Roman"/>
        </w:rPr>
      </w:pPr>
      <w:r w:rsidRPr="00DC2FB4">
        <w:rPr>
          <w:rFonts w:eastAsia="Times New Roman"/>
        </w:rPr>
        <w:t>Po podpisaniu protokołu zdawczo-odbiorczego raportu metodycznego, Wykonawca dostarczy raport metodyczny w wersji elektronicznej (e-mail) w standardzie Microsoft Office (gotowej do druku, niewymagającej dodatkowych poprawek).</w:t>
      </w:r>
    </w:p>
    <w:p w14:paraId="270D589E" w14:textId="77777777" w:rsidR="00DC2FB4" w:rsidRPr="00DC2FB4" w:rsidRDefault="00DC2FB4" w:rsidP="00DC2FB4">
      <w:pPr>
        <w:spacing w:before="160" w:after="0" w:line="276" w:lineRule="auto"/>
        <w:jc w:val="both"/>
        <w:rPr>
          <w:rFonts w:eastAsia="Times New Roman"/>
        </w:rPr>
      </w:pPr>
      <w:r w:rsidRPr="00DC2FB4">
        <w:rPr>
          <w:rFonts w:eastAsia="Times New Roman"/>
          <w:b/>
        </w:rPr>
        <w:t xml:space="preserve">Zadanie II </w:t>
      </w:r>
      <w:r w:rsidRPr="00DC2FB4">
        <w:rPr>
          <w:rFonts w:eastAsia="Times New Roman"/>
        </w:rPr>
        <w:t xml:space="preserve">– Przeprowadzenie badań i przygotowanie raportu końcowego z realizacji badania wraz z tabelą rekomendacji (w terminie </w:t>
      </w:r>
      <w:r w:rsidRPr="00DC2FB4">
        <w:rPr>
          <w:rFonts w:eastAsia="Times New Roman"/>
          <w:b/>
        </w:rPr>
        <w:t xml:space="preserve">do 105 dni </w:t>
      </w:r>
      <w:r w:rsidRPr="00DC2FB4">
        <w:rPr>
          <w:rFonts w:eastAsia="Times New Roman" w:cs="Calibri"/>
        </w:rPr>
        <w:t>od dnia podpisania protokołu odbioru wykonania Zadania I realizacji badania</w:t>
      </w:r>
      <w:r w:rsidRPr="00DC2FB4">
        <w:rPr>
          <w:rFonts w:eastAsia="Times New Roman"/>
        </w:rPr>
        <w:t>). Zadanie podzielone zostanie na następujące części:</w:t>
      </w:r>
    </w:p>
    <w:p w14:paraId="460D7892" w14:textId="77777777" w:rsidR="00DC2FB4" w:rsidRPr="00DC2FB4" w:rsidRDefault="00DC2FB4" w:rsidP="00DC2FB4">
      <w:pPr>
        <w:numPr>
          <w:ilvl w:val="0"/>
          <w:numId w:val="2"/>
        </w:numPr>
        <w:tabs>
          <w:tab w:val="clear" w:pos="720"/>
          <w:tab w:val="num" w:pos="360"/>
        </w:tabs>
        <w:spacing w:after="0" w:line="276" w:lineRule="auto"/>
        <w:ind w:left="360"/>
        <w:jc w:val="both"/>
        <w:rPr>
          <w:rFonts w:eastAsia="Times New Roman"/>
        </w:rPr>
      </w:pPr>
      <w:r w:rsidRPr="00DC2FB4">
        <w:rPr>
          <w:rFonts w:eastAsia="Times New Roman"/>
          <w:b/>
          <w:bCs/>
        </w:rPr>
        <w:t>w terminie do 84 dni od dnia podpisania protokołu odbioru wykonania Zadania I realizacji badania</w:t>
      </w:r>
      <w:r w:rsidRPr="00DC2FB4">
        <w:rPr>
          <w:rFonts w:eastAsia="Times New Roman"/>
        </w:rPr>
        <w:t xml:space="preserve"> (nie później niż 129 dni od zawarcia Umowy) – opracowanie i przekazanie drogą elektroniczną Zamawiającemu projektu raportu ko</w:t>
      </w:r>
      <w:r w:rsidRPr="00CB02D0">
        <w:rPr>
          <w:rFonts w:eastAsia="TimesNewRoman"/>
        </w:rPr>
        <w:t>ń</w:t>
      </w:r>
      <w:r w:rsidRPr="00DC2FB4">
        <w:rPr>
          <w:rFonts w:eastAsia="Times New Roman"/>
        </w:rPr>
        <w:t xml:space="preserve">cowego wraz z tabelą rekomendacji. </w:t>
      </w:r>
    </w:p>
    <w:p w14:paraId="0DD74458" w14:textId="77777777" w:rsidR="00DC2FB4" w:rsidRPr="00DC2FB4" w:rsidRDefault="00DC2FB4" w:rsidP="00DC2FB4">
      <w:pPr>
        <w:numPr>
          <w:ilvl w:val="0"/>
          <w:numId w:val="2"/>
        </w:numPr>
        <w:tabs>
          <w:tab w:val="clear" w:pos="720"/>
          <w:tab w:val="num" w:pos="360"/>
        </w:tabs>
        <w:spacing w:after="0" w:line="276" w:lineRule="auto"/>
        <w:ind w:left="360"/>
        <w:jc w:val="both"/>
        <w:rPr>
          <w:rFonts w:eastAsia="Times New Roman"/>
        </w:rPr>
      </w:pPr>
      <w:r w:rsidRPr="00DC2FB4">
        <w:rPr>
          <w:rFonts w:eastAsia="Times New Roman" w:cs="Calibri"/>
          <w:b/>
        </w:rPr>
        <w:t xml:space="preserve">w terminie do 98 dni od dnia podpisania protokołu odbioru wykonania </w:t>
      </w:r>
      <w:r w:rsidRPr="00DC2FB4">
        <w:rPr>
          <w:rFonts w:eastAsia="Times New Roman"/>
          <w:b/>
          <w:bCs/>
        </w:rPr>
        <w:t xml:space="preserve">Zadania </w:t>
      </w:r>
      <w:r w:rsidRPr="00DC2FB4">
        <w:rPr>
          <w:rFonts w:eastAsia="Times New Roman" w:cs="Calibri"/>
          <w:b/>
        </w:rPr>
        <w:t>I realizacji badania</w:t>
      </w:r>
      <w:r w:rsidRPr="00DC2FB4">
        <w:rPr>
          <w:rFonts w:eastAsia="Times New Roman" w:cs="Calibri"/>
        </w:rPr>
        <w:t xml:space="preserve"> </w:t>
      </w:r>
      <w:r w:rsidRPr="00DC2FB4">
        <w:rPr>
          <w:rFonts w:eastAsia="Times New Roman"/>
        </w:rPr>
        <w:t xml:space="preserve">(nie później niż 143 dni od zawarcia Umowy) </w:t>
      </w:r>
      <w:r w:rsidRPr="00DC2FB4">
        <w:rPr>
          <w:rFonts w:eastAsia="Times New Roman" w:cs="Calibri"/>
        </w:rPr>
        <w:t xml:space="preserve">– </w:t>
      </w:r>
      <w:r w:rsidRPr="00DC2FB4">
        <w:rPr>
          <w:rFonts w:eastAsia="Times New Roman"/>
        </w:rPr>
        <w:t>przekazanie Wykonawcy uwag do projektu raportu końcowego wraz z tabelą rekomendacji.</w:t>
      </w:r>
    </w:p>
    <w:p w14:paraId="1665AC81" w14:textId="77777777" w:rsidR="00DC2FB4" w:rsidRPr="00DC2FB4" w:rsidRDefault="00DC2FB4" w:rsidP="00D8056D">
      <w:pPr>
        <w:numPr>
          <w:ilvl w:val="0"/>
          <w:numId w:val="2"/>
        </w:numPr>
        <w:tabs>
          <w:tab w:val="clear" w:pos="720"/>
          <w:tab w:val="num" w:pos="360"/>
        </w:tabs>
        <w:spacing w:after="120" w:line="276" w:lineRule="auto"/>
        <w:ind w:left="360"/>
        <w:jc w:val="both"/>
        <w:rPr>
          <w:rFonts w:eastAsia="Times New Roman"/>
        </w:rPr>
      </w:pPr>
      <w:r w:rsidRPr="00DC2FB4">
        <w:rPr>
          <w:rFonts w:eastAsia="Times New Roman"/>
          <w:b/>
          <w:bCs/>
        </w:rPr>
        <w:t xml:space="preserve">w terminie do 105 dni od dnia podpisania protokołu odbioru wykonania Zadania I realizacji badania </w:t>
      </w:r>
      <w:r w:rsidRPr="00DC2FB4">
        <w:rPr>
          <w:rFonts w:eastAsia="Times New Roman"/>
        </w:rPr>
        <w:t xml:space="preserve">(nie później niż 150 dni od zawarcia Umowy) – opracowanie i przekazanie drogą elektroniczną Zamawiającemu ostatecznej wersji raportu końcowego wraz z tabelą rekomendacji (po uwzględnieniu uwag z panelu dyskusyjnego). </w:t>
      </w:r>
    </w:p>
    <w:p w14:paraId="2FBFDAA9" w14:textId="77777777" w:rsidR="00DC2FB4" w:rsidRPr="00DC2FB4" w:rsidRDefault="00DC2FB4" w:rsidP="00D8056D">
      <w:pPr>
        <w:spacing w:after="120" w:line="276" w:lineRule="auto"/>
        <w:ind w:firstLine="567"/>
        <w:jc w:val="both"/>
        <w:rPr>
          <w:rFonts w:eastAsia="Times New Roman"/>
          <w:bCs/>
        </w:rPr>
      </w:pPr>
      <w:r w:rsidRPr="00DC2FB4">
        <w:rPr>
          <w:rFonts w:eastAsia="Times New Roman"/>
          <w:b/>
          <w:bCs/>
        </w:rPr>
        <w:t>W terminie do 112 dni od dnia podpisania protokołu odbioru wykonania Zadania I realizacji badania</w:t>
      </w:r>
      <w:r w:rsidRPr="00DC2FB4">
        <w:rPr>
          <w:rFonts w:eastAsia="Times New Roman"/>
          <w:bCs/>
        </w:rPr>
        <w:t xml:space="preserve"> podpisanie protokołu zdawczo-odbiorczego raportu końcowego z badania wraz z tabelą rekomendacji.</w:t>
      </w:r>
    </w:p>
    <w:p w14:paraId="6E3449CD" w14:textId="77777777" w:rsidR="00DC2FB4" w:rsidRPr="00DC2FB4" w:rsidRDefault="00DC2FB4" w:rsidP="00D8056D">
      <w:pPr>
        <w:spacing w:after="120" w:line="276" w:lineRule="auto"/>
        <w:ind w:firstLine="567"/>
        <w:jc w:val="both"/>
        <w:rPr>
          <w:rFonts w:eastAsia="Times New Roman"/>
          <w:bCs/>
        </w:rPr>
      </w:pPr>
      <w:r w:rsidRPr="00DC2FB4">
        <w:rPr>
          <w:rFonts w:eastAsia="Times New Roman"/>
          <w:bCs/>
        </w:rPr>
        <w:t xml:space="preserve">Całość prac powinna zostać zakończona </w:t>
      </w:r>
      <w:r w:rsidRPr="00DC2FB4">
        <w:rPr>
          <w:rFonts w:eastAsia="Times New Roman"/>
          <w:b/>
          <w:bCs/>
        </w:rPr>
        <w:t>w terminie 157 dni kalendarzowych od dnia zawarcia umowy</w:t>
      </w:r>
      <w:r w:rsidRPr="00DC2FB4">
        <w:rPr>
          <w:rFonts w:eastAsia="Times New Roman"/>
          <w:bCs/>
        </w:rPr>
        <w:t>.</w:t>
      </w:r>
    </w:p>
    <w:p w14:paraId="67003774" w14:textId="77777777" w:rsidR="00DC2FB4" w:rsidRPr="00DC2FB4" w:rsidRDefault="00DC2FB4" w:rsidP="00D8056D">
      <w:pPr>
        <w:spacing w:after="120" w:line="276" w:lineRule="auto"/>
        <w:ind w:firstLine="567"/>
        <w:jc w:val="both"/>
        <w:rPr>
          <w:rFonts w:eastAsia="Times New Roman"/>
        </w:rPr>
      </w:pPr>
      <w:r w:rsidRPr="00DC2FB4">
        <w:rPr>
          <w:rFonts w:eastAsia="Times New Roman"/>
        </w:rPr>
        <w:t>Po podpisaniu protokołu zdawczo-odbiorczego raportu końcowego, Wykonawca zobowiązany będzie dostarczyć raport końcowy w wersji elektronicznej (e-mail) w standardzie Microsoft Office (gotowej do druku, niewymagającej dodatkowych poprawek).</w:t>
      </w:r>
    </w:p>
    <w:p w14:paraId="0E5C5242" w14:textId="77777777" w:rsidR="00DC2FB4" w:rsidRPr="00DC2FB4" w:rsidRDefault="00DC2FB4" w:rsidP="00D8056D">
      <w:pPr>
        <w:spacing w:after="120" w:line="276" w:lineRule="auto"/>
        <w:ind w:firstLine="567"/>
        <w:jc w:val="both"/>
        <w:rPr>
          <w:rFonts w:eastAsia="Times New Roman"/>
        </w:rPr>
      </w:pPr>
      <w:r w:rsidRPr="00DC2FB4">
        <w:rPr>
          <w:rFonts w:eastAsia="Times New Roman"/>
        </w:rPr>
        <w:t xml:space="preserve">We wszystkich Zadaniach Wykonawca zobowiązuje się do uczestnictwa w nie więcej niż 2 spotkaniach konsultacyjnych w siedzibie Zamawiającego, jeśli nastąpi taka potrzeba. Termin </w:t>
      </w:r>
      <w:r w:rsidRPr="00DC2FB4">
        <w:rPr>
          <w:rFonts w:eastAsia="Times New Roman"/>
        </w:rPr>
        <w:lastRenderedPageBreak/>
        <w:t>spotkań Zamawiający będzie ustalał w konsultacji z Wykonawcą. Udział w spotkaniach będzie się odbywał w ramach wynagrodzenia za poszczególne Zadania.</w:t>
      </w:r>
    </w:p>
    <w:p w14:paraId="06CC5DC9" w14:textId="359F6285" w:rsidR="00DC2FB4" w:rsidRPr="00D8056D" w:rsidRDefault="00DC2FB4" w:rsidP="00D8056D">
      <w:pPr>
        <w:spacing w:after="120" w:line="276" w:lineRule="auto"/>
        <w:ind w:firstLine="567"/>
        <w:jc w:val="both"/>
        <w:rPr>
          <w:rFonts w:eastAsia="Times New Roman" w:cs="Calibri"/>
        </w:rPr>
      </w:pPr>
      <w:r w:rsidRPr="00DC2FB4">
        <w:rPr>
          <w:rFonts w:eastAsia="Times New Roman" w:cs="Calibri"/>
        </w:rPr>
        <w:t>Wykonawca zaprezentuje wyniki realizacji badania (raport końcowy) na nie więcej niż </w:t>
      </w:r>
      <w:r w:rsidR="00C57E1B">
        <w:rPr>
          <w:rFonts w:eastAsia="Times New Roman" w:cs="Calibri"/>
        </w:rPr>
        <w:t>1</w:t>
      </w:r>
      <w:r w:rsidRPr="00D8056D">
        <w:rPr>
          <w:rFonts w:eastAsia="Times New Roman" w:cs="Calibri"/>
        </w:rPr>
        <w:t> spotkani</w:t>
      </w:r>
      <w:r w:rsidR="00C57E1B">
        <w:rPr>
          <w:rFonts w:eastAsia="Times New Roman" w:cs="Calibri"/>
        </w:rPr>
        <w:t>u</w:t>
      </w:r>
      <w:r w:rsidRPr="00D8056D">
        <w:rPr>
          <w:rFonts w:eastAsia="Times New Roman" w:cs="Calibri"/>
        </w:rPr>
        <w:t>/konferencj</w:t>
      </w:r>
      <w:r w:rsidR="00C57E1B">
        <w:rPr>
          <w:rFonts w:eastAsia="Times New Roman" w:cs="Calibri"/>
        </w:rPr>
        <w:t>i</w:t>
      </w:r>
      <w:bookmarkStart w:id="0" w:name="_GoBack"/>
      <w:bookmarkEnd w:id="0"/>
      <w:r w:rsidRPr="00D8056D">
        <w:rPr>
          <w:rFonts w:eastAsia="Times New Roman" w:cs="Calibri"/>
        </w:rPr>
        <w:t xml:space="preserve"> w terminie wskazanym przez Zamawiającego. Zamawiający zakłada, że prezentacje wyników badania mogą odbyć się po upływie terminu realizacji umowy, jednak nie później niż </w:t>
      </w:r>
      <w:r w:rsidRPr="00D8056D">
        <w:rPr>
          <w:rFonts w:eastAsia="Times New Roman" w:cs="Calibri"/>
          <w:b/>
        </w:rPr>
        <w:t xml:space="preserve">do 30 </w:t>
      </w:r>
      <w:r w:rsidR="00567A99">
        <w:rPr>
          <w:rFonts w:eastAsia="Times New Roman" w:cs="Calibri"/>
          <w:b/>
        </w:rPr>
        <w:t>września</w:t>
      </w:r>
      <w:r w:rsidRPr="00D8056D">
        <w:rPr>
          <w:rFonts w:eastAsia="Times New Roman" w:cs="Calibri"/>
          <w:b/>
        </w:rPr>
        <w:t xml:space="preserve"> 2022</w:t>
      </w:r>
      <w:r w:rsidRPr="00D8056D">
        <w:rPr>
          <w:rFonts w:eastAsia="Times New Roman" w:cs="Calibri"/>
        </w:rPr>
        <w:t xml:space="preserve"> roku. Wykonawca zobowiązuje się do prezentacji wyników badania w formie, miejscu i terminie wskazanym przez Zamawiającego w ramach wynagrodzenia, które otrzyma za wykonanie usługi.</w:t>
      </w:r>
    </w:p>
    <w:p w14:paraId="71EAEA82" w14:textId="7D3FAE0F" w:rsidR="00F12A58" w:rsidRPr="00D8056D" w:rsidRDefault="00D8056D" w:rsidP="007C26D7">
      <w:pPr>
        <w:pStyle w:val="Nagwek1"/>
        <w:numPr>
          <w:ilvl w:val="0"/>
          <w:numId w:val="33"/>
        </w:numPr>
        <w:spacing w:after="120" w:line="276" w:lineRule="auto"/>
        <w:ind w:left="425" w:hanging="357"/>
        <w:rPr>
          <w:rFonts w:ascii="Calibri" w:hAnsi="Calibri" w:cs="Calibri"/>
          <w:b/>
          <w:color w:val="auto"/>
          <w:sz w:val="22"/>
          <w:szCs w:val="22"/>
        </w:rPr>
      </w:pPr>
      <w:r w:rsidRPr="00D8056D">
        <w:rPr>
          <w:rFonts w:ascii="Calibri" w:hAnsi="Calibri" w:cs="Calibri"/>
          <w:b/>
          <w:color w:val="auto"/>
          <w:sz w:val="22"/>
          <w:szCs w:val="22"/>
        </w:rPr>
        <w:t>Finansowanie zamówienia</w:t>
      </w:r>
    </w:p>
    <w:p w14:paraId="3FDD86AF" w14:textId="77777777" w:rsidR="00D8056D" w:rsidRDefault="00D8056D" w:rsidP="00D8056D">
      <w:pPr>
        <w:spacing w:line="276" w:lineRule="auto"/>
        <w:ind w:firstLine="567"/>
        <w:jc w:val="both"/>
        <w:rPr>
          <w:rFonts w:eastAsia="Times New Roman"/>
        </w:rPr>
      </w:pPr>
      <w:r w:rsidRPr="00D8056D">
        <w:rPr>
          <w:rFonts w:eastAsia="Times New Roman"/>
        </w:rPr>
        <w:t xml:space="preserve">Realizacja zamówienia finansowana jest ze środków Europejskiego Funduszu Społecznego w ramach Pomocy Technicznej Regionalnego Programu Operacyjnego Województwa Warmińsko-Mazurskiego na lata 2014-2020. </w:t>
      </w:r>
    </w:p>
    <w:p w14:paraId="3084CBFB" w14:textId="77777777" w:rsidR="00D8056D" w:rsidRPr="00CB02D0" w:rsidRDefault="00D8056D" w:rsidP="00D8056D">
      <w:pPr>
        <w:spacing w:after="0" w:line="276" w:lineRule="auto"/>
        <w:jc w:val="both"/>
        <w:rPr>
          <w:rFonts w:eastAsia="Times New Roman"/>
          <w:i/>
          <w:lang w:eastAsia="pl-PL"/>
        </w:rPr>
      </w:pPr>
      <w:r w:rsidRPr="00CB02D0">
        <w:rPr>
          <w:rFonts w:eastAsia="Times New Roman"/>
          <w:i/>
          <w:lang w:eastAsia="pl-PL"/>
        </w:rPr>
        <w:t xml:space="preserve">Załączniki do SOPZ: </w:t>
      </w:r>
    </w:p>
    <w:p w14:paraId="71921EF1" w14:textId="77777777" w:rsidR="00D8056D" w:rsidRPr="00CB02D0" w:rsidRDefault="00D8056D" w:rsidP="00D8056D">
      <w:pPr>
        <w:numPr>
          <w:ilvl w:val="0"/>
          <w:numId w:val="16"/>
        </w:numPr>
        <w:spacing w:after="0" w:line="276" w:lineRule="auto"/>
        <w:jc w:val="both"/>
        <w:rPr>
          <w:rFonts w:eastAsia="Times New Roman"/>
          <w:i/>
          <w:lang w:eastAsia="pl-PL"/>
        </w:rPr>
      </w:pPr>
      <w:r w:rsidRPr="00CB02D0">
        <w:rPr>
          <w:rFonts w:eastAsia="Times New Roman"/>
          <w:i/>
          <w:lang w:eastAsia="pl-PL"/>
        </w:rPr>
        <w:t>Wzór tabeli wdrażania rekomendacji.</w:t>
      </w:r>
    </w:p>
    <w:p w14:paraId="6EE7815E" w14:textId="77777777" w:rsidR="00D8056D" w:rsidRDefault="00D8056D" w:rsidP="00235E4D">
      <w:pPr>
        <w:spacing w:after="0" w:line="276" w:lineRule="auto"/>
        <w:rPr>
          <w:rFonts w:cs="Calibri"/>
          <w:color w:val="FF0000"/>
          <w:sz w:val="24"/>
          <w:szCs w:val="24"/>
        </w:rPr>
      </w:pPr>
    </w:p>
    <w:p w14:paraId="425ADA7A" w14:textId="77777777" w:rsidR="00D8056D" w:rsidRPr="00743781" w:rsidRDefault="00D8056D" w:rsidP="00235E4D">
      <w:pPr>
        <w:spacing w:after="0" w:line="276" w:lineRule="auto"/>
        <w:rPr>
          <w:rFonts w:cs="Calibri"/>
          <w:color w:val="FF0000"/>
          <w:sz w:val="24"/>
          <w:szCs w:val="24"/>
        </w:rPr>
        <w:sectPr w:rsidR="00D8056D" w:rsidRPr="00743781">
          <w:headerReference w:type="default" r:id="rId17"/>
          <w:footerReference w:type="default" r:id="rId18"/>
          <w:pgSz w:w="11906" w:h="16838"/>
          <w:pgMar w:top="1417" w:right="1417" w:bottom="1417" w:left="1417" w:header="708" w:footer="708" w:gutter="0"/>
          <w:cols w:space="708"/>
          <w:docGrid w:linePitch="360"/>
        </w:sectPr>
      </w:pPr>
    </w:p>
    <w:p w14:paraId="26B18576" w14:textId="77777777" w:rsidR="00D8056D" w:rsidRPr="006872E2" w:rsidRDefault="00D8056D" w:rsidP="00D8056D">
      <w:pPr>
        <w:spacing w:after="0" w:line="276" w:lineRule="auto"/>
        <w:jc w:val="both"/>
        <w:rPr>
          <w:rFonts w:eastAsia="Times New Roman"/>
          <w:b/>
          <w:lang w:eastAsia="pl-PL"/>
        </w:rPr>
      </w:pPr>
      <w:r w:rsidRPr="006872E2">
        <w:rPr>
          <w:rFonts w:eastAsia="Times New Roman"/>
          <w:b/>
          <w:lang w:eastAsia="pl-PL"/>
        </w:rPr>
        <w:lastRenderedPageBreak/>
        <w:t>Załącznik nr 1 do SOPZ. Wzór tabeli wdrażania rekomendacji</w:t>
      </w:r>
    </w:p>
    <w:tbl>
      <w:tblPr>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6"/>
        <w:gridCol w:w="2268"/>
        <w:gridCol w:w="1580"/>
        <w:gridCol w:w="2248"/>
        <w:gridCol w:w="2099"/>
        <w:gridCol w:w="2881"/>
        <w:gridCol w:w="1710"/>
      </w:tblGrid>
      <w:tr w:rsidR="00D8056D" w:rsidRPr="006872E2" w14:paraId="28D6A85E" w14:textId="77777777" w:rsidTr="0083684F">
        <w:tc>
          <w:tcPr>
            <w:tcW w:w="15906" w:type="dxa"/>
            <w:gridSpan w:val="8"/>
            <w:vAlign w:val="center"/>
          </w:tcPr>
          <w:p w14:paraId="0359D896" w14:textId="77777777" w:rsidR="00D8056D" w:rsidRPr="006872E2" w:rsidRDefault="00D8056D" w:rsidP="0083684F">
            <w:pPr>
              <w:spacing w:after="0" w:line="276" w:lineRule="auto"/>
              <w:jc w:val="both"/>
              <w:rPr>
                <w:rFonts w:eastAsia="Times New Roman"/>
                <w:b/>
                <w:lang w:eastAsia="pl-PL"/>
              </w:rPr>
            </w:pPr>
            <w:r w:rsidRPr="006872E2">
              <w:rPr>
                <w:rFonts w:eastAsia="Times New Roman"/>
                <w:b/>
                <w:lang w:eastAsia="pl-PL"/>
              </w:rPr>
              <w:t>Tabela wdrażania rekomendacji</w:t>
            </w:r>
          </w:p>
        </w:tc>
      </w:tr>
      <w:tr w:rsidR="00D8056D" w:rsidRPr="006872E2" w14:paraId="53BA3118" w14:textId="77777777" w:rsidTr="0083684F">
        <w:tc>
          <w:tcPr>
            <w:tcW w:w="15906" w:type="dxa"/>
            <w:gridSpan w:val="8"/>
            <w:tcBorders>
              <w:bottom w:val="single" w:sz="4" w:space="0" w:color="auto"/>
            </w:tcBorders>
            <w:vAlign w:val="center"/>
          </w:tcPr>
          <w:p w14:paraId="4E05E8A0" w14:textId="77777777" w:rsidR="00D8056D" w:rsidRPr="006872E2" w:rsidRDefault="00D8056D" w:rsidP="0083684F">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 xml:space="preserve">Rekomendacje horyzontalne - </w:t>
            </w:r>
            <w:r w:rsidRPr="006872E2">
              <w:rPr>
                <w:rFonts w:eastAsia="Times New Roman" w:cs="Arial"/>
                <w:lang w:eastAsia="pl-PL"/>
              </w:rPr>
              <w:t xml:space="preserve">dotyczące realizacji polityki spójności, wykraczająca poza jeden program operacyjny </w:t>
            </w:r>
          </w:p>
        </w:tc>
      </w:tr>
      <w:tr w:rsidR="00D8056D" w:rsidRPr="006872E2" w14:paraId="3C9AA217" w14:textId="77777777" w:rsidTr="0083684F">
        <w:tc>
          <w:tcPr>
            <w:tcW w:w="534" w:type="dxa"/>
            <w:shd w:val="clear" w:color="auto" w:fill="BFBFBF"/>
          </w:tcPr>
          <w:p w14:paraId="28FA3FEF" w14:textId="77777777" w:rsidR="00D8056D" w:rsidRPr="006872E2" w:rsidRDefault="00D8056D" w:rsidP="0083684F">
            <w:pPr>
              <w:spacing w:after="0" w:line="276" w:lineRule="auto"/>
              <w:jc w:val="both"/>
              <w:rPr>
                <w:rFonts w:eastAsia="Times New Roman"/>
                <w:b/>
                <w:lang w:eastAsia="pl-PL"/>
              </w:rPr>
            </w:pPr>
            <w:r w:rsidRPr="006872E2">
              <w:rPr>
                <w:rFonts w:eastAsia="Times New Roman"/>
                <w:b/>
                <w:lang w:eastAsia="pl-PL"/>
              </w:rPr>
              <w:t>Lp.</w:t>
            </w:r>
          </w:p>
        </w:tc>
        <w:tc>
          <w:tcPr>
            <w:tcW w:w="2586" w:type="dxa"/>
            <w:shd w:val="clear" w:color="auto" w:fill="BFBFBF"/>
          </w:tcPr>
          <w:p w14:paraId="237381FA"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 xml:space="preserve">Treść wniosku </w:t>
            </w:r>
            <w:r w:rsidRPr="006872E2">
              <w:rPr>
                <w:rFonts w:eastAsia="Times New Roman"/>
                <w:b/>
                <w:lang w:eastAsia="pl-PL"/>
              </w:rPr>
              <w:br/>
              <w:t>(strona w raporcie)</w:t>
            </w:r>
          </w:p>
        </w:tc>
        <w:tc>
          <w:tcPr>
            <w:tcW w:w="2268" w:type="dxa"/>
            <w:shd w:val="clear" w:color="auto" w:fill="BFBFBF"/>
          </w:tcPr>
          <w:p w14:paraId="214E189B"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 xml:space="preserve">Treść rekomendacji </w:t>
            </w:r>
            <w:r w:rsidRPr="006872E2">
              <w:rPr>
                <w:rFonts w:eastAsia="Times New Roman"/>
                <w:b/>
                <w:lang w:eastAsia="pl-PL"/>
              </w:rPr>
              <w:br/>
              <w:t>(strona w raporcie)</w:t>
            </w:r>
          </w:p>
        </w:tc>
        <w:tc>
          <w:tcPr>
            <w:tcW w:w="1580" w:type="dxa"/>
            <w:shd w:val="clear" w:color="auto" w:fill="BFBFBF"/>
          </w:tcPr>
          <w:p w14:paraId="4C12C268"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Adresat rekomendacji</w:t>
            </w:r>
          </w:p>
        </w:tc>
        <w:tc>
          <w:tcPr>
            <w:tcW w:w="2248" w:type="dxa"/>
            <w:shd w:val="clear" w:color="auto" w:fill="BFBFBF"/>
          </w:tcPr>
          <w:p w14:paraId="06B8F04B"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Sposób wdrożenia</w:t>
            </w:r>
          </w:p>
        </w:tc>
        <w:tc>
          <w:tcPr>
            <w:tcW w:w="2099" w:type="dxa"/>
            <w:shd w:val="clear" w:color="auto" w:fill="BFBFBF"/>
          </w:tcPr>
          <w:p w14:paraId="7FE71EEC"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Termin wdrożenia (kwartał)</w:t>
            </w:r>
          </w:p>
        </w:tc>
        <w:tc>
          <w:tcPr>
            <w:tcW w:w="2881" w:type="dxa"/>
            <w:shd w:val="clear" w:color="auto" w:fill="BFBFBF"/>
          </w:tcPr>
          <w:p w14:paraId="609A2DFB" w14:textId="77777777" w:rsidR="00D8056D" w:rsidRPr="006872E2" w:rsidRDefault="00D8056D" w:rsidP="00CB17E3">
            <w:pPr>
              <w:autoSpaceDE w:val="0"/>
              <w:autoSpaceDN w:val="0"/>
              <w:adjustRightInd w:val="0"/>
              <w:spacing w:after="0" w:line="276" w:lineRule="auto"/>
              <w:rPr>
                <w:rFonts w:eastAsia="Times New Roman" w:cs="Arial"/>
                <w:lang w:eastAsia="pl-PL"/>
              </w:rPr>
            </w:pPr>
            <w:r w:rsidRPr="006872E2">
              <w:rPr>
                <w:rFonts w:eastAsia="Times New Roman" w:cs="Arial"/>
                <w:b/>
                <w:lang w:eastAsia="pl-PL"/>
              </w:rPr>
              <w:t xml:space="preserve">Klasa rekomendacji </w:t>
            </w:r>
            <w:r w:rsidRPr="006872E2">
              <w:rPr>
                <w:rFonts w:eastAsia="Times New Roman" w:cs="Arial"/>
                <w:lang w:eastAsia="pl-PL"/>
              </w:rPr>
              <w:t>(rekomendacja horyzontalna)</w:t>
            </w:r>
          </w:p>
        </w:tc>
        <w:tc>
          <w:tcPr>
            <w:tcW w:w="1710" w:type="dxa"/>
            <w:shd w:val="clear" w:color="auto" w:fill="BFBFBF"/>
          </w:tcPr>
          <w:p w14:paraId="15E2E5E8"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Obszar tematyczny</w:t>
            </w:r>
          </w:p>
        </w:tc>
      </w:tr>
      <w:tr w:rsidR="00D8056D" w:rsidRPr="006872E2" w14:paraId="6EA817FF" w14:textId="77777777" w:rsidTr="0083684F">
        <w:tc>
          <w:tcPr>
            <w:tcW w:w="534" w:type="dxa"/>
          </w:tcPr>
          <w:p w14:paraId="134917A9" w14:textId="77777777" w:rsidR="00D8056D" w:rsidRPr="006872E2" w:rsidRDefault="00D8056D" w:rsidP="0083684F">
            <w:pPr>
              <w:spacing w:after="0" w:line="276" w:lineRule="auto"/>
              <w:jc w:val="both"/>
              <w:rPr>
                <w:rFonts w:eastAsia="Times New Roman"/>
                <w:b/>
                <w:lang w:eastAsia="pl-PL"/>
              </w:rPr>
            </w:pPr>
          </w:p>
        </w:tc>
        <w:tc>
          <w:tcPr>
            <w:tcW w:w="2586" w:type="dxa"/>
          </w:tcPr>
          <w:p w14:paraId="761D76EC" w14:textId="77777777" w:rsidR="00D8056D" w:rsidRPr="006872E2" w:rsidRDefault="00D8056D" w:rsidP="00CB17E3">
            <w:pPr>
              <w:spacing w:after="0" w:line="276" w:lineRule="auto"/>
              <w:rPr>
                <w:rFonts w:eastAsia="Times New Roman"/>
                <w:b/>
                <w:lang w:eastAsia="pl-PL"/>
              </w:rPr>
            </w:pPr>
          </w:p>
        </w:tc>
        <w:tc>
          <w:tcPr>
            <w:tcW w:w="2268" w:type="dxa"/>
          </w:tcPr>
          <w:p w14:paraId="63683557" w14:textId="77777777" w:rsidR="00D8056D" w:rsidRPr="006872E2" w:rsidRDefault="00D8056D" w:rsidP="00CB17E3">
            <w:pPr>
              <w:spacing w:after="0" w:line="276" w:lineRule="auto"/>
              <w:rPr>
                <w:rFonts w:eastAsia="Times New Roman"/>
                <w:b/>
                <w:lang w:eastAsia="pl-PL"/>
              </w:rPr>
            </w:pPr>
          </w:p>
        </w:tc>
        <w:tc>
          <w:tcPr>
            <w:tcW w:w="1580" w:type="dxa"/>
          </w:tcPr>
          <w:p w14:paraId="2FD34351" w14:textId="77777777" w:rsidR="00D8056D" w:rsidRPr="006872E2" w:rsidRDefault="00D8056D" w:rsidP="00CB17E3">
            <w:pPr>
              <w:spacing w:after="0" w:line="276" w:lineRule="auto"/>
              <w:rPr>
                <w:rFonts w:eastAsia="Times New Roman"/>
                <w:b/>
                <w:lang w:eastAsia="pl-PL"/>
              </w:rPr>
            </w:pPr>
          </w:p>
        </w:tc>
        <w:tc>
          <w:tcPr>
            <w:tcW w:w="2248" w:type="dxa"/>
          </w:tcPr>
          <w:p w14:paraId="56CA45CD" w14:textId="77777777" w:rsidR="00D8056D" w:rsidRPr="006872E2" w:rsidRDefault="00D8056D" w:rsidP="00CB17E3">
            <w:pPr>
              <w:spacing w:after="0" w:line="276" w:lineRule="auto"/>
              <w:rPr>
                <w:rFonts w:eastAsia="Times New Roman"/>
                <w:b/>
                <w:lang w:eastAsia="pl-PL"/>
              </w:rPr>
            </w:pPr>
          </w:p>
        </w:tc>
        <w:tc>
          <w:tcPr>
            <w:tcW w:w="2099" w:type="dxa"/>
          </w:tcPr>
          <w:p w14:paraId="28E4BF56" w14:textId="77777777" w:rsidR="00D8056D" w:rsidRPr="006872E2" w:rsidRDefault="00D8056D" w:rsidP="00CB17E3">
            <w:pPr>
              <w:spacing w:after="0" w:line="276" w:lineRule="auto"/>
              <w:rPr>
                <w:rFonts w:eastAsia="Times New Roman"/>
                <w:b/>
                <w:lang w:eastAsia="pl-PL"/>
              </w:rPr>
            </w:pPr>
          </w:p>
        </w:tc>
        <w:tc>
          <w:tcPr>
            <w:tcW w:w="2881" w:type="dxa"/>
          </w:tcPr>
          <w:p w14:paraId="6A8D155D" w14:textId="77777777" w:rsidR="00D8056D" w:rsidRPr="006872E2" w:rsidRDefault="00D8056D" w:rsidP="00CB17E3">
            <w:pPr>
              <w:spacing w:after="0" w:line="276" w:lineRule="auto"/>
              <w:rPr>
                <w:rFonts w:eastAsia="Times New Roman"/>
                <w:b/>
                <w:lang w:eastAsia="pl-PL"/>
              </w:rPr>
            </w:pPr>
          </w:p>
        </w:tc>
        <w:tc>
          <w:tcPr>
            <w:tcW w:w="1710" w:type="dxa"/>
          </w:tcPr>
          <w:p w14:paraId="417989CB" w14:textId="77777777" w:rsidR="00D8056D" w:rsidRPr="006872E2" w:rsidRDefault="00D8056D" w:rsidP="00CB17E3">
            <w:pPr>
              <w:spacing w:after="0" w:line="276" w:lineRule="auto"/>
              <w:rPr>
                <w:rFonts w:eastAsia="Times New Roman"/>
                <w:b/>
                <w:lang w:eastAsia="pl-PL"/>
              </w:rPr>
            </w:pPr>
          </w:p>
        </w:tc>
      </w:tr>
      <w:tr w:rsidR="00D8056D" w:rsidRPr="006872E2" w14:paraId="36BBA527" w14:textId="77777777" w:rsidTr="0083684F">
        <w:tc>
          <w:tcPr>
            <w:tcW w:w="15906" w:type="dxa"/>
            <w:gridSpan w:val="8"/>
          </w:tcPr>
          <w:p w14:paraId="41AD7704" w14:textId="77777777" w:rsidR="00D8056D" w:rsidRPr="006872E2" w:rsidRDefault="00D8056D" w:rsidP="00CB17E3">
            <w:pPr>
              <w:autoSpaceDE w:val="0"/>
              <w:autoSpaceDN w:val="0"/>
              <w:adjustRightInd w:val="0"/>
              <w:spacing w:after="0" w:line="276" w:lineRule="auto"/>
              <w:rPr>
                <w:rFonts w:eastAsia="Times New Roman" w:cs="Arial"/>
                <w:lang w:eastAsia="pl-PL"/>
              </w:rPr>
            </w:pPr>
            <w:r w:rsidRPr="006872E2">
              <w:rPr>
                <w:rFonts w:eastAsia="Times New Roman" w:cs="Arial"/>
                <w:b/>
                <w:lang w:eastAsia="pl-PL"/>
              </w:rPr>
              <w:t>Rekomendacje programowe</w:t>
            </w:r>
            <w:r w:rsidRPr="006872E2">
              <w:rPr>
                <w:rFonts w:eastAsia="Times New Roman" w:cs="Arial"/>
                <w:lang w:eastAsia="pl-PL"/>
              </w:rPr>
              <w:t xml:space="preserve"> – dotyczące tylko jednego PO </w:t>
            </w:r>
          </w:p>
        </w:tc>
      </w:tr>
      <w:tr w:rsidR="00D8056D" w:rsidRPr="006872E2" w14:paraId="28F8854C" w14:textId="77777777" w:rsidTr="0083684F">
        <w:tc>
          <w:tcPr>
            <w:tcW w:w="534" w:type="dxa"/>
            <w:shd w:val="clear" w:color="auto" w:fill="BFBFBF"/>
          </w:tcPr>
          <w:p w14:paraId="57BB94B2" w14:textId="77777777" w:rsidR="00D8056D" w:rsidRPr="006872E2" w:rsidRDefault="00D8056D" w:rsidP="0083684F">
            <w:pPr>
              <w:spacing w:after="0" w:line="276" w:lineRule="auto"/>
              <w:jc w:val="both"/>
              <w:rPr>
                <w:rFonts w:eastAsia="Times New Roman"/>
                <w:b/>
                <w:lang w:eastAsia="pl-PL"/>
              </w:rPr>
            </w:pPr>
            <w:r w:rsidRPr="006872E2">
              <w:rPr>
                <w:rFonts w:eastAsia="Times New Roman"/>
                <w:b/>
                <w:lang w:eastAsia="pl-PL"/>
              </w:rPr>
              <w:t>Lp.</w:t>
            </w:r>
          </w:p>
        </w:tc>
        <w:tc>
          <w:tcPr>
            <w:tcW w:w="2586" w:type="dxa"/>
            <w:shd w:val="clear" w:color="auto" w:fill="BFBFBF"/>
          </w:tcPr>
          <w:p w14:paraId="52444E19"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 xml:space="preserve">Treść wniosku </w:t>
            </w:r>
            <w:r w:rsidRPr="006872E2">
              <w:rPr>
                <w:rFonts w:eastAsia="Times New Roman"/>
                <w:b/>
                <w:lang w:eastAsia="pl-PL"/>
              </w:rPr>
              <w:br/>
              <w:t>(strona w raporcie)</w:t>
            </w:r>
          </w:p>
        </w:tc>
        <w:tc>
          <w:tcPr>
            <w:tcW w:w="2268" w:type="dxa"/>
            <w:shd w:val="clear" w:color="auto" w:fill="BFBFBF"/>
          </w:tcPr>
          <w:p w14:paraId="21750254"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 xml:space="preserve">Treść rekomendacji </w:t>
            </w:r>
            <w:r w:rsidRPr="006872E2">
              <w:rPr>
                <w:rFonts w:eastAsia="Times New Roman"/>
                <w:b/>
                <w:lang w:eastAsia="pl-PL"/>
              </w:rPr>
              <w:br/>
              <w:t>(strona w raporcie)</w:t>
            </w:r>
          </w:p>
        </w:tc>
        <w:tc>
          <w:tcPr>
            <w:tcW w:w="1580" w:type="dxa"/>
            <w:shd w:val="clear" w:color="auto" w:fill="BFBFBF"/>
          </w:tcPr>
          <w:p w14:paraId="20E723EA"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Adresat rekomendacji</w:t>
            </w:r>
          </w:p>
        </w:tc>
        <w:tc>
          <w:tcPr>
            <w:tcW w:w="2248" w:type="dxa"/>
            <w:shd w:val="clear" w:color="auto" w:fill="BFBFBF"/>
          </w:tcPr>
          <w:p w14:paraId="5E5981DA"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Sposób wdrożenia</w:t>
            </w:r>
          </w:p>
        </w:tc>
        <w:tc>
          <w:tcPr>
            <w:tcW w:w="2099" w:type="dxa"/>
            <w:shd w:val="clear" w:color="auto" w:fill="BFBFBF"/>
          </w:tcPr>
          <w:p w14:paraId="2AD76ABA"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Termin wdrożenia (kwartał)</w:t>
            </w:r>
          </w:p>
        </w:tc>
        <w:tc>
          <w:tcPr>
            <w:tcW w:w="2881" w:type="dxa"/>
            <w:shd w:val="clear" w:color="auto" w:fill="BFBFBF"/>
          </w:tcPr>
          <w:p w14:paraId="252635F1" w14:textId="77777777" w:rsidR="00D8056D" w:rsidRPr="006872E2" w:rsidRDefault="00D8056D" w:rsidP="00CB17E3">
            <w:pPr>
              <w:autoSpaceDE w:val="0"/>
              <w:autoSpaceDN w:val="0"/>
              <w:adjustRightInd w:val="0"/>
              <w:spacing w:after="0" w:line="276" w:lineRule="auto"/>
              <w:rPr>
                <w:rFonts w:eastAsia="Times New Roman"/>
                <w:b/>
                <w:lang w:eastAsia="pl-PL"/>
              </w:rPr>
            </w:pPr>
            <w:r w:rsidRPr="006872E2">
              <w:rPr>
                <w:rFonts w:eastAsia="Times New Roman" w:cs="Arial"/>
                <w:b/>
                <w:lang w:eastAsia="pl-PL"/>
              </w:rPr>
              <w:t xml:space="preserve">Klasa rekomendacji </w:t>
            </w:r>
            <w:r w:rsidRPr="006872E2">
              <w:rPr>
                <w:rFonts w:eastAsia="Times New Roman" w:cs="Arial"/>
                <w:lang w:eastAsia="pl-PL"/>
              </w:rPr>
              <w:t>(rekomendacja horyzontalna</w:t>
            </w:r>
            <w:r w:rsidRPr="006872E2">
              <w:rPr>
                <w:rFonts w:eastAsia="Times New Roman"/>
                <w:lang w:eastAsia="pl-PL"/>
              </w:rPr>
              <w:t>)</w:t>
            </w:r>
          </w:p>
        </w:tc>
        <w:tc>
          <w:tcPr>
            <w:tcW w:w="1710" w:type="dxa"/>
            <w:shd w:val="clear" w:color="auto" w:fill="BFBFBF"/>
          </w:tcPr>
          <w:p w14:paraId="45F02642"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Obszar tematyczny</w:t>
            </w:r>
          </w:p>
        </w:tc>
      </w:tr>
      <w:tr w:rsidR="00D8056D" w:rsidRPr="006872E2" w14:paraId="42ED7746" w14:textId="77777777" w:rsidTr="0083684F">
        <w:tc>
          <w:tcPr>
            <w:tcW w:w="534" w:type="dxa"/>
          </w:tcPr>
          <w:p w14:paraId="611E8DD9" w14:textId="77777777" w:rsidR="00D8056D" w:rsidRPr="006872E2" w:rsidRDefault="00D8056D" w:rsidP="0083684F">
            <w:pPr>
              <w:spacing w:after="0" w:line="276" w:lineRule="auto"/>
              <w:jc w:val="both"/>
              <w:rPr>
                <w:rFonts w:eastAsia="Times New Roman"/>
                <w:b/>
                <w:lang w:eastAsia="pl-PL"/>
              </w:rPr>
            </w:pPr>
          </w:p>
        </w:tc>
        <w:tc>
          <w:tcPr>
            <w:tcW w:w="2586" w:type="dxa"/>
          </w:tcPr>
          <w:p w14:paraId="6C34A47B" w14:textId="77777777" w:rsidR="00D8056D" w:rsidRPr="006872E2" w:rsidRDefault="00D8056D" w:rsidP="00CB17E3">
            <w:pPr>
              <w:spacing w:after="0" w:line="276" w:lineRule="auto"/>
              <w:rPr>
                <w:rFonts w:eastAsia="Times New Roman"/>
                <w:b/>
                <w:lang w:eastAsia="pl-PL"/>
              </w:rPr>
            </w:pPr>
          </w:p>
        </w:tc>
        <w:tc>
          <w:tcPr>
            <w:tcW w:w="2268" w:type="dxa"/>
          </w:tcPr>
          <w:p w14:paraId="3A96FD0B" w14:textId="77777777" w:rsidR="00D8056D" w:rsidRPr="006872E2" w:rsidRDefault="00D8056D" w:rsidP="00CB17E3">
            <w:pPr>
              <w:spacing w:after="0" w:line="276" w:lineRule="auto"/>
              <w:rPr>
                <w:rFonts w:eastAsia="Times New Roman"/>
                <w:b/>
                <w:lang w:eastAsia="pl-PL"/>
              </w:rPr>
            </w:pPr>
          </w:p>
        </w:tc>
        <w:tc>
          <w:tcPr>
            <w:tcW w:w="1580" w:type="dxa"/>
          </w:tcPr>
          <w:p w14:paraId="4D765A4C" w14:textId="77777777" w:rsidR="00D8056D" w:rsidRPr="006872E2" w:rsidRDefault="00D8056D" w:rsidP="00CB17E3">
            <w:pPr>
              <w:spacing w:after="0" w:line="276" w:lineRule="auto"/>
              <w:rPr>
                <w:rFonts w:eastAsia="Times New Roman"/>
                <w:b/>
                <w:lang w:eastAsia="pl-PL"/>
              </w:rPr>
            </w:pPr>
          </w:p>
        </w:tc>
        <w:tc>
          <w:tcPr>
            <w:tcW w:w="2248" w:type="dxa"/>
          </w:tcPr>
          <w:p w14:paraId="50730481" w14:textId="77777777" w:rsidR="00D8056D" w:rsidRPr="006872E2" w:rsidRDefault="00D8056D" w:rsidP="00CB17E3">
            <w:pPr>
              <w:spacing w:after="0" w:line="276" w:lineRule="auto"/>
              <w:rPr>
                <w:rFonts w:eastAsia="Times New Roman"/>
                <w:b/>
                <w:lang w:eastAsia="pl-PL"/>
              </w:rPr>
            </w:pPr>
          </w:p>
        </w:tc>
        <w:tc>
          <w:tcPr>
            <w:tcW w:w="2099" w:type="dxa"/>
          </w:tcPr>
          <w:p w14:paraId="67809C1B" w14:textId="77777777" w:rsidR="00D8056D" w:rsidRPr="006872E2" w:rsidRDefault="00D8056D" w:rsidP="00CB17E3">
            <w:pPr>
              <w:spacing w:after="0" w:line="276" w:lineRule="auto"/>
              <w:rPr>
                <w:rFonts w:eastAsia="Times New Roman"/>
                <w:b/>
                <w:lang w:eastAsia="pl-PL"/>
              </w:rPr>
            </w:pPr>
          </w:p>
        </w:tc>
        <w:tc>
          <w:tcPr>
            <w:tcW w:w="2881" w:type="dxa"/>
          </w:tcPr>
          <w:p w14:paraId="4BF1B071" w14:textId="77777777" w:rsidR="00D8056D" w:rsidRPr="006872E2" w:rsidRDefault="00D8056D" w:rsidP="00CB17E3">
            <w:pPr>
              <w:spacing w:after="0" w:line="276" w:lineRule="auto"/>
              <w:rPr>
                <w:rFonts w:eastAsia="Times New Roman"/>
                <w:b/>
                <w:lang w:eastAsia="pl-PL"/>
              </w:rPr>
            </w:pPr>
          </w:p>
        </w:tc>
        <w:tc>
          <w:tcPr>
            <w:tcW w:w="1710" w:type="dxa"/>
          </w:tcPr>
          <w:p w14:paraId="120AC9D4" w14:textId="77777777" w:rsidR="00D8056D" w:rsidRPr="006872E2" w:rsidRDefault="00D8056D" w:rsidP="00CB17E3">
            <w:pPr>
              <w:spacing w:after="0" w:line="276" w:lineRule="auto"/>
              <w:rPr>
                <w:rFonts w:eastAsia="Times New Roman"/>
                <w:b/>
                <w:lang w:eastAsia="pl-PL"/>
              </w:rPr>
            </w:pPr>
          </w:p>
        </w:tc>
      </w:tr>
      <w:tr w:rsidR="00D8056D" w:rsidRPr="006872E2" w14:paraId="0E1FC5E2" w14:textId="77777777" w:rsidTr="0083684F">
        <w:tc>
          <w:tcPr>
            <w:tcW w:w="15906" w:type="dxa"/>
            <w:gridSpan w:val="8"/>
            <w:tcBorders>
              <w:bottom w:val="single" w:sz="4" w:space="0" w:color="auto"/>
            </w:tcBorders>
          </w:tcPr>
          <w:p w14:paraId="2B05872E" w14:textId="77777777" w:rsidR="00D8056D" w:rsidRPr="006872E2" w:rsidRDefault="00D8056D" w:rsidP="00CB17E3">
            <w:pPr>
              <w:autoSpaceDE w:val="0"/>
              <w:autoSpaceDN w:val="0"/>
              <w:adjustRightInd w:val="0"/>
              <w:spacing w:after="0" w:line="276" w:lineRule="auto"/>
              <w:rPr>
                <w:rFonts w:eastAsia="Times New Roman" w:cs="Arial"/>
                <w:lang w:eastAsia="pl-PL"/>
              </w:rPr>
            </w:pPr>
            <w:r w:rsidRPr="006872E2">
              <w:rPr>
                <w:rFonts w:eastAsia="Times New Roman" w:cs="Arial"/>
                <w:b/>
                <w:lang w:eastAsia="pl-PL"/>
              </w:rPr>
              <w:t xml:space="preserve">Rekomendacje </w:t>
            </w:r>
            <w:proofErr w:type="spellStart"/>
            <w:r w:rsidRPr="006872E2">
              <w:rPr>
                <w:rFonts w:eastAsia="Times New Roman" w:cs="Arial"/>
                <w:b/>
                <w:lang w:eastAsia="pl-PL"/>
              </w:rPr>
              <w:t>pozasystemowe</w:t>
            </w:r>
            <w:proofErr w:type="spellEnd"/>
            <w:r w:rsidRPr="006872E2">
              <w:rPr>
                <w:rFonts w:eastAsia="Times New Roman" w:cs="Arial"/>
                <w:lang w:eastAsia="pl-PL"/>
              </w:rPr>
              <w:t xml:space="preserve"> (zewnętrzne) – dotyczące instytucji lub obszarów zlokalizowanych poza systemem realizacji polityki spójności</w:t>
            </w:r>
          </w:p>
        </w:tc>
      </w:tr>
      <w:tr w:rsidR="00D8056D" w:rsidRPr="006872E2" w14:paraId="49E1C35E" w14:textId="77777777" w:rsidTr="0083684F">
        <w:trPr>
          <w:trHeight w:val="241"/>
        </w:trPr>
        <w:tc>
          <w:tcPr>
            <w:tcW w:w="534" w:type="dxa"/>
            <w:shd w:val="clear" w:color="auto" w:fill="BFBFBF"/>
          </w:tcPr>
          <w:p w14:paraId="73F71E3B" w14:textId="77777777" w:rsidR="00D8056D" w:rsidRPr="006872E2" w:rsidRDefault="00D8056D" w:rsidP="0083684F">
            <w:pPr>
              <w:spacing w:after="0" w:line="276" w:lineRule="auto"/>
              <w:jc w:val="both"/>
              <w:rPr>
                <w:rFonts w:eastAsia="Times New Roman"/>
                <w:b/>
                <w:lang w:eastAsia="pl-PL"/>
              </w:rPr>
            </w:pPr>
            <w:r w:rsidRPr="006872E2">
              <w:rPr>
                <w:rFonts w:eastAsia="Times New Roman"/>
                <w:b/>
                <w:lang w:eastAsia="pl-PL"/>
              </w:rPr>
              <w:t>Lp.</w:t>
            </w:r>
          </w:p>
        </w:tc>
        <w:tc>
          <w:tcPr>
            <w:tcW w:w="2586" w:type="dxa"/>
            <w:shd w:val="clear" w:color="auto" w:fill="BFBFBF"/>
          </w:tcPr>
          <w:p w14:paraId="6A4FA0F0"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 xml:space="preserve">Treść wniosku </w:t>
            </w:r>
            <w:r w:rsidRPr="006872E2">
              <w:rPr>
                <w:rFonts w:eastAsia="Times New Roman"/>
                <w:b/>
                <w:lang w:eastAsia="pl-PL"/>
              </w:rPr>
              <w:br/>
              <w:t>(strona w raporcie)</w:t>
            </w:r>
          </w:p>
        </w:tc>
        <w:tc>
          <w:tcPr>
            <w:tcW w:w="2268" w:type="dxa"/>
            <w:shd w:val="clear" w:color="auto" w:fill="BFBFBF"/>
          </w:tcPr>
          <w:p w14:paraId="0BDDF96C"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 xml:space="preserve">Treść rekomendacji </w:t>
            </w:r>
            <w:r w:rsidRPr="006872E2">
              <w:rPr>
                <w:rFonts w:eastAsia="Times New Roman"/>
                <w:b/>
                <w:lang w:eastAsia="pl-PL"/>
              </w:rPr>
              <w:br/>
              <w:t>(strona w raporcie)</w:t>
            </w:r>
          </w:p>
        </w:tc>
        <w:tc>
          <w:tcPr>
            <w:tcW w:w="1580" w:type="dxa"/>
            <w:shd w:val="clear" w:color="auto" w:fill="BFBFBF"/>
          </w:tcPr>
          <w:p w14:paraId="5DB65CBB"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Adresat rekomendacji</w:t>
            </w:r>
          </w:p>
        </w:tc>
        <w:tc>
          <w:tcPr>
            <w:tcW w:w="2248" w:type="dxa"/>
            <w:shd w:val="clear" w:color="auto" w:fill="BFBFBF"/>
          </w:tcPr>
          <w:p w14:paraId="38104A20"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Sposób wdrożenia</w:t>
            </w:r>
          </w:p>
        </w:tc>
        <w:tc>
          <w:tcPr>
            <w:tcW w:w="2099" w:type="dxa"/>
            <w:shd w:val="clear" w:color="auto" w:fill="BFBFBF"/>
          </w:tcPr>
          <w:p w14:paraId="63F87F72"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Termin wdrożenia (kwartał)</w:t>
            </w:r>
          </w:p>
        </w:tc>
        <w:tc>
          <w:tcPr>
            <w:tcW w:w="2881" w:type="dxa"/>
            <w:shd w:val="clear" w:color="auto" w:fill="BFBFBF"/>
          </w:tcPr>
          <w:p w14:paraId="4F3E1FBD" w14:textId="77777777" w:rsidR="00D8056D" w:rsidRPr="006872E2" w:rsidRDefault="00D8056D" w:rsidP="00CB17E3">
            <w:pPr>
              <w:autoSpaceDE w:val="0"/>
              <w:autoSpaceDN w:val="0"/>
              <w:adjustRightInd w:val="0"/>
              <w:spacing w:after="0" w:line="276" w:lineRule="auto"/>
              <w:rPr>
                <w:rFonts w:eastAsia="Times New Roman" w:cs="Arial"/>
                <w:b/>
                <w:lang w:eastAsia="pl-PL"/>
              </w:rPr>
            </w:pPr>
            <w:r w:rsidRPr="006872E2">
              <w:rPr>
                <w:rFonts w:eastAsia="Times New Roman" w:cs="Arial"/>
                <w:b/>
                <w:lang w:eastAsia="pl-PL"/>
              </w:rPr>
              <w:t xml:space="preserve">Klasa rekomendacji </w:t>
            </w:r>
          </w:p>
          <w:p w14:paraId="1D548202" w14:textId="77777777" w:rsidR="00D8056D" w:rsidRPr="006872E2" w:rsidRDefault="00D8056D" w:rsidP="00CB17E3">
            <w:pPr>
              <w:spacing w:after="0" w:line="276" w:lineRule="auto"/>
              <w:rPr>
                <w:rFonts w:eastAsia="Times New Roman"/>
                <w:b/>
                <w:lang w:eastAsia="pl-PL"/>
              </w:rPr>
            </w:pPr>
          </w:p>
        </w:tc>
        <w:tc>
          <w:tcPr>
            <w:tcW w:w="1710" w:type="dxa"/>
            <w:shd w:val="clear" w:color="auto" w:fill="BFBFBF"/>
          </w:tcPr>
          <w:p w14:paraId="4E0C533A" w14:textId="77777777" w:rsidR="00D8056D" w:rsidRPr="006872E2" w:rsidRDefault="00D8056D" w:rsidP="00CB17E3">
            <w:pPr>
              <w:spacing w:after="0" w:line="276" w:lineRule="auto"/>
              <w:rPr>
                <w:rFonts w:eastAsia="Times New Roman"/>
                <w:b/>
                <w:lang w:eastAsia="pl-PL"/>
              </w:rPr>
            </w:pPr>
            <w:r w:rsidRPr="006872E2">
              <w:rPr>
                <w:rFonts w:eastAsia="Times New Roman"/>
                <w:b/>
                <w:lang w:eastAsia="pl-PL"/>
              </w:rPr>
              <w:t>Obszar tematyczny</w:t>
            </w:r>
          </w:p>
        </w:tc>
      </w:tr>
      <w:tr w:rsidR="00D8056D" w:rsidRPr="006872E2" w14:paraId="50EE2686" w14:textId="77777777" w:rsidTr="0083684F">
        <w:tc>
          <w:tcPr>
            <w:tcW w:w="534" w:type="dxa"/>
          </w:tcPr>
          <w:p w14:paraId="7510CB2E" w14:textId="77777777" w:rsidR="00D8056D" w:rsidRPr="006872E2" w:rsidRDefault="00D8056D" w:rsidP="0083684F">
            <w:pPr>
              <w:spacing w:after="0" w:line="276" w:lineRule="auto"/>
              <w:jc w:val="both"/>
              <w:rPr>
                <w:rFonts w:eastAsia="Times New Roman"/>
                <w:b/>
                <w:lang w:eastAsia="pl-PL"/>
              </w:rPr>
            </w:pPr>
          </w:p>
        </w:tc>
        <w:tc>
          <w:tcPr>
            <w:tcW w:w="2586" w:type="dxa"/>
          </w:tcPr>
          <w:p w14:paraId="204FA258" w14:textId="77777777" w:rsidR="00D8056D" w:rsidRPr="006872E2" w:rsidRDefault="00D8056D" w:rsidP="0083684F">
            <w:pPr>
              <w:spacing w:after="0" w:line="276" w:lineRule="auto"/>
              <w:jc w:val="both"/>
              <w:rPr>
                <w:rFonts w:eastAsia="Times New Roman"/>
                <w:b/>
                <w:lang w:eastAsia="pl-PL"/>
              </w:rPr>
            </w:pPr>
          </w:p>
        </w:tc>
        <w:tc>
          <w:tcPr>
            <w:tcW w:w="2268" w:type="dxa"/>
          </w:tcPr>
          <w:p w14:paraId="2A13BC8C" w14:textId="77777777" w:rsidR="00D8056D" w:rsidRPr="006872E2" w:rsidRDefault="00D8056D" w:rsidP="0083684F">
            <w:pPr>
              <w:spacing w:after="0" w:line="276" w:lineRule="auto"/>
              <w:jc w:val="both"/>
              <w:rPr>
                <w:rFonts w:eastAsia="Times New Roman"/>
                <w:b/>
                <w:lang w:eastAsia="pl-PL"/>
              </w:rPr>
            </w:pPr>
          </w:p>
        </w:tc>
        <w:tc>
          <w:tcPr>
            <w:tcW w:w="1580" w:type="dxa"/>
          </w:tcPr>
          <w:p w14:paraId="523511A3" w14:textId="77777777" w:rsidR="00D8056D" w:rsidRPr="006872E2" w:rsidRDefault="00D8056D" w:rsidP="0083684F">
            <w:pPr>
              <w:spacing w:after="0" w:line="276" w:lineRule="auto"/>
              <w:jc w:val="both"/>
              <w:rPr>
                <w:rFonts w:eastAsia="Times New Roman"/>
                <w:b/>
                <w:lang w:eastAsia="pl-PL"/>
              </w:rPr>
            </w:pPr>
          </w:p>
        </w:tc>
        <w:tc>
          <w:tcPr>
            <w:tcW w:w="2248" w:type="dxa"/>
          </w:tcPr>
          <w:p w14:paraId="58F27EB1" w14:textId="77777777" w:rsidR="00D8056D" w:rsidRPr="006872E2" w:rsidRDefault="00D8056D" w:rsidP="0083684F">
            <w:pPr>
              <w:spacing w:after="0" w:line="276" w:lineRule="auto"/>
              <w:jc w:val="both"/>
              <w:rPr>
                <w:rFonts w:eastAsia="Times New Roman"/>
                <w:b/>
                <w:lang w:eastAsia="pl-PL"/>
              </w:rPr>
            </w:pPr>
          </w:p>
        </w:tc>
        <w:tc>
          <w:tcPr>
            <w:tcW w:w="2099" w:type="dxa"/>
          </w:tcPr>
          <w:p w14:paraId="69F33C64" w14:textId="77777777" w:rsidR="00D8056D" w:rsidRPr="006872E2" w:rsidRDefault="00D8056D" w:rsidP="0083684F">
            <w:pPr>
              <w:spacing w:after="0" w:line="276" w:lineRule="auto"/>
              <w:jc w:val="both"/>
              <w:rPr>
                <w:rFonts w:eastAsia="Times New Roman"/>
                <w:b/>
                <w:lang w:eastAsia="pl-PL"/>
              </w:rPr>
            </w:pPr>
          </w:p>
        </w:tc>
        <w:tc>
          <w:tcPr>
            <w:tcW w:w="2881" w:type="dxa"/>
          </w:tcPr>
          <w:p w14:paraId="3360BE57" w14:textId="77777777" w:rsidR="00D8056D" w:rsidRPr="006872E2" w:rsidRDefault="00D8056D" w:rsidP="0083684F">
            <w:pPr>
              <w:spacing w:after="0" w:line="276" w:lineRule="auto"/>
              <w:jc w:val="both"/>
              <w:rPr>
                <w:rFonts w:eastAsia="Times New Roman"/>
                <w:b/>
                <w:lang w:eastAsia="pl-PL"/>
              </w:rPr>
            </w:pPr>
          </w:p>
        </w:tc>
        <w:tc>
          <w:tcPr>
            <w:tcW w:w="1710" w:type="dxa"/>
          </w:tcPr>
          <w:p w14:paraId="2172ECAB" w14:textId="77777777" w:rsidR="00D8056D" w:rsidRPr="006872E2" w:rsidRDefault="00D8056D" w:rsidP="0083684F">
            <w:pPr>
              <w:spacing w:after="0" w:line="276" w:lineRule="auto"/>
              <w:jc w:val="both"/>
              <w:rPr>
                <w:rFonts w:eastAsia="Times New Roman"/>
                <w:b/>
                <w:lang w:eastAsia="pl-PL"/>
              </w:rPr>
            </w:pPr>
          </w:p>
        </w:tc>
      </w:tr>
    </w:tbl>
    <w:p w14:paraId="5B48CAAE" w14:textId="04FFB4A1" w:rsidR="00D8056D" w:rsidRPr="006872E2" w:rsidRDefault="00D8056D" w:rsidP="00CB17E3">
      <w:pPr>
        <w:autoSpaceDE w:val="0"/>
        <w:autoSpaceDN w:val="0"/>
        <w:adjustRightInd w:val="0"/>
        <w:spacing w:before="120" w:after="0" w:line="276" w:lineRule="auto"/>
        <w:jc w:val="both"/>
        <w:rPr>
          <w:rFonts w:eastAsia="Times New Roman" w:cs="Arial"/>
          <w:lang w:eastAsia="pl-PL"/>
        </w:rPr>
      </w:pPr>
      <w:r w:rsidRPr="006872E2">
        <w:rPr>
          <w:rFonts w:eastAsia="Times New Roman" w:cs="Arial"/>
          <w:b/>
          <w:lang w:eastAsia="pl-PL"/>
        </w:rPr>
        <w:t>Wniosek</w:t>
      </w:r>
      <w:r w:rsidRPr="006872E2">
        <w:rPr>
          <w:rFonts w:eastAsia="Times New Roman" w:cs="Arial"/>
          <w:lang w:eastAsia="pl-PL"/>
        </w:rPr>
        <w:t xml:space="preserve"> – odniesienie do konkretnej części raportu stanowiącej uzasadnienie sformułowania danej rekomendacji z podaniem numeru strony, na której omówiono wniosek</w:t>
      </w:r>
      <w:r w:rsidR="002773C5">
        <w:rPr>
          <w:rFonts w:eastAsia="Times New Roman" w:cs="Arial"/>
          <w:lang w:eastAsia="pl-PL"/>
        </w:rPr>
        <w:t>.</w:t>
      </w:r>
      <w:r w:rsidRPr="006872E2">
        <w:rPr>
          <w:rFonts w:eastAsia="Times New Roman" w:cs="Arial"/>
          <w:lang w:eastAsia="pl-PL"/>
        </w:rPr>
        <w:t xml:space="preserve"> </w:t>
      </w:r>
    </w:p>
    <w:p w14:paraId="1294538C" w14:textId="5043428C" w:rsidR="00D8056D" w:rsidRPr="006872E2" w:rsidRDefault="00D8056D" w:rsidP="00D8056D">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Rekomendacja</w:t>
      </w:r>
      <w:r w:rsidRPr="006872E2">
        <w:rPr>
          <w:rFonts w:eastAsia="Times New Roman" w:cs="Arial"/>
          <w:lang w:eastAsia="pl-PL"/>
        </w:rPr>
        <w:t xml:space="preserve"> – sformułowana możliwe konkretnie i szczegółowo. W jasny sposób powinna wskazywać co należy zmienić, aby osiągnąć pożądany efekt. Należy zrezygnować z rekomendacji ogólnikowych, ponieważ takie rekomendacje często nie dają się wdrożyć lub też ocena ich faktycznego stanu wdrożenia jest niemożliwa</w:t>
      </w:r>
      <w:r w:rsidR="002773C5">
        <w:rPr>
          <w:rFonts w:eastAsia="Times New Roman" w:cs="Arial"/>
          <w:lang w:eastAsia="pl-PL"/>
        </w:rPr>
        <w:t>.</w:t>
      </w:r>
      <w:r w:rsidRPr="006872E2">
        <w:rPr>
          <w:rFonts w:eastAsia="Times New Roman" w:cs="Arial"/>
          <w:lang w:eastAsia="pl-PL"/>
        </w:rPr>
        <w:t xml:space="preserve"> </w:t>
      </w:r>
    </w:p>
    <w:p w14:paraId="5F55EFA2" w14:textId="77777777" w:rsidR="00D8056D" w:rsidRPr="006872E2" w:rsidRDefault="00D8056D" w:rsidP="00D8056D">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Adresat rekomendacji</w:t>
      </w:r>
      <w:r w:rsidRPr="006872E2">
        <w:rPr>
          <w:rFonts w:eastAsia="Times New Roman" w:cs="Arial"/>
          <w:lang w:eastAsia="pl-PL"/>
        </w:rPr>
        <w:t xml:space="preserve"> – każdorazowo należy określić precyzyjnie adresata lub adresatów rekomendacji. Należy pamiętać, że ta sama instytucja może pełnić różne funkcje w ramach procesu realizacji polityki spójności. W takim wypadku należy uściślić adresata do poziomu umożliwiającego poprawną identyfikację </w:t>
      </w:r>
    </w:p>
    <w:p w14:paraId="7ED70884" w14:textId="77777777" w:rsidR="00D8056D" w:rsidRPr="006872E2" w:rsidRDefault="00D8056D" w:rsidP="00D8056D">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Sposób wdrożenia</w:t>
      </w:r>
      <w:r w:rsidRPr="006872E2">
        <w:rPr>
          <w:rFonts w:eastAsia="Times New Roman" w:cs="Arial"/>
          <w:lang w:eastAsia="pl-PL"/>
        </w:rPr>
        <w:t xml:space="preserve"> – opis w jaki sposób należy wdrożyć rekomendację. Powinien szczegółowo wskazywać jakie działania należy podjąć, w jakim horyzoncie czasowym oraz wskazywać ewentualne koszty tej zmiany. </w:t>
      </w:r>
    </w:p>
    <w:p w14:paraId="1A6EBB06" w14:textId="3F5CE22E" w:rsidR="00D8056D" w:rsidRPr="006872E2" w:rsidRDefault="00D8056D" w:rsidP="00D8056D">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Termin wdrożenia</w:t>
      </w:r>
      <w:r w:rsidRPr="006872E2">
        <w:rPr>
          <w:rFonts w:eastAsia="Times New Roman" w:cs="Arial"/>
          <w:lang w:eastAsia="pl-PL"/>
        </w:rPr>
        <w:t xml:space="preserve"> – powinien mieć formę daty dziennej odpowiadającej zakończeniu danego kwartału, czyli 31 marca, 30 czerwca, 30 września lub 31 grudnia danego roku</w:t>
      </w:r>
      <w:r w:rsidR="002773C5">
        <w:rPr>
          <w:rFonts w:eastAsia="Times New Roman" w:cs="Arial"/>
          <w:lang w:eastAsia="pl-PL"/>
        </w:rPr>
        <w:t>.</w:t>
      </w:r>
      <w:r w:rsidRPr="006872E2">
        <w:rPr>
          <w:rFonts w:eastAsia="Times New Roman" w:cs="Arial"/>
          <w:lang w:eastAsia="pl-PL"/>
        </w:rPr>
        <w:t xml:space="preserve"> </w:t>
      </w:r>
    </w:p>
    <w:p w14:paraId="25098D74" w14:textId="77777777" w:rsidR="00D8056D" w:rsidRPr="006872E2" w:rsidRDefault="00D8056D" w:rsidP="00D8056D">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lastRenderedPageBreak/>
        <w:t>Klasa rekomendacji</w:t>
      </w:r>
      <w:r w:rsidRPr="006872E2">
        <w:rPr>
          <w:rFonts w:eastAsia="Times New Roman" w:cs="Arial"/>
          <w:lang w:eastAsia="pl-PL"/>
        </w:rPr>
        <w:t xml:space="preserve"> – każdej rekomendacji należy przyznać jedną z następujących klas: rekomendacja horyzontalna, rekomendacja programowa, rekomendacja </w:t>
      </w:r>
      <w:proofErr w:type="spellStart"/>
      <w:r w:rsidRPr="006872E2">
        <w:rPr>
          <w:rFonts w:eastAsia="Times New Roman" w:cs="Arial"/>
          <w:lang w:eastAsia="pl-PL"/>
        </w:rPr>
        <w:t>pozasystemowa</w:t>
      </w:r>
      <w:proofErr w:type="spellEnd"/>
      <w:r w:rsidRPr="006872E2">
        <w:rPr>
          <w:rFonts w:eastAsia="Times New Roman" w:cs="Arial"/>
          <w:lang w:eastAsia="pl-PL"/>
        </w:rPr>
        <w:t xml:space="preserve"> (zewnętrzna). W ramach klas: horyzontalnej i programowej wyróżnia się podklasy: </w:t>
      </w:r>
    </w:p>
    <w:p w14:paraId="7A845E6C" w14:textId="2E40FF0E" w:rsidR="00D8056D" w:rsidRPr="006872E2" w:rsidRDefault="00D8056D" w:rsidP="002773C5">
      <w:pPr>
        <w:autoSpaceDE w:val="0"/>
        <w:autoSpaceDN w:val="0"/>
        <w:adjustRightInd w:val="0"/>
        <w:spacing w:after="0" w:line="276" w:lineRule="auto"/>
        <w:ind w:left="142"/>
        <w:jc w:val="both"/>
        <w:rPr>
          <w:rFonts w:eastAsia="Times New Roman" w:cs="Arial"/>
          <w:lang w:eastAsia="pl-PL"/>
        </w:rPr>
      </w:pPr>
      <w:r w:rsidRPr="006872E2">
        <w:rPr>
          <w:rFonts w:eastAsia="Times New Roman" w:cs="Arial"/>
          <w:lang w:eastAsia="pl-PL"/>
        </w:rPr>
        <w:t xml:space="preserve">i. rekomendacja operacyjna – dotyczy kwestii wdrożeniowych programu (-ów) oraz usprawnień w tym zakresie, </w:t>
      </w:r>
    </w:p>
    <w:p w14:paraId="432759C8" w14:textId="77777777" w:rsidR="00D8056D" w:rsidRPr="006872E2" w:rsidRDefault="00D8056D" w:rsidP="002773C5">
      <w:pPr>
        <w:autoSpaceDE w:val="0"/>
        <w:autoSpaceDN w:val="0"/>
        <w:adjustRightInd w:val="0"/>
        <w:spacing w:after="0" w:line="276" w:lineRule="auto"/>
        <w:ind w:left="142"/>
        <w:jc w:val="both"/>
        <w:rPr>
          <w:rFonts w:eastAsia="Times New Roman" w:cs="Arial"/>
          <w:lang w:eastAsia="pl-PL"/>
        </w:rPr>
      </w:pPr>
      <w:r w:rsidRPr="006872E2">
        <w:rPr>
          <w:rFonts w:eastAsia="Times New Roman" w:cs="Arial"/>
          <w:lang w:eastAsia="pl-PL"/>
        </w:rPr>
        <w:t xml:space="preserve">ii. rekomendacja strategiczna – dotyczy strategicznych kwestii w obszarze realizacji programu lub całej polityki spójności. </w:t>
      </w:r>
    </w:p>
    <w:p w14:paraId="57AC33EF" w14:textId="77777777" w:rsidR="00D8056D" w:rsidRPr="006872E2" w:rsidRDefault="00D8056D" w:rsidP="00D8056D">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Obszar tematyczny</w:t>
      </w:r>
      <w:r w:rsidRPr="006872E2">
        <w:rPr>
          <w:rFonts w:eastAsia="Times New Roman" w:cs="Arial"/>
          <w:lang w:eastAsia="pl-PL"/>
        </w:rPr>
        <w:t xml:space="preserve"> – typ badania ze względu na obszar tematyczny, odpowiednio: metodyka badań ewaluacyjnych, polityki horyzontalne, system realizacji polityki spójności, informacja i promocja, rozwój regionalny i lokalny, innowacyjność oraz badania i rozwój, społeczeństwo informacyjne, technologie informacyjno-komunikacyjne, przedsiębiorczość, energetyka,</w:t>
      </w:r>
      <w:r w:rsidRPr="006872E2">
        <w:rPr>
          <w:rFonts w:eastAsia="Times New Roman" w:cs="Wingdings"/>
          <w:lang w:eastAsia="pl-PL"/>
        </w:rPr>
        <w:t xml:space="preserve"> </w:t>
      </w:r>
      <w:r w:rsidRPr="006872E2">
        <w:rPr>
          <w:rFonts w:eastAsia="Times New Roman" w:cs="Arial"/>
          <w:lang w:eastAsia="pl-PL"/>
        </w:rPr>
        <w:t xml:space="preserve">środowisko, transport, edukacja, kultura, turystyka i rekreacja, zdrowie, rynek pracy, włączenie społeczne, sprawność administracji. </w:t>
      </w:r>
    </w:p>
    <w:p w14:paraId="04512F58" w14:textId="2C7F0275" w:rsidR="00D8056D" w:rsidRPr="006872E2" w:rsidRDefault="00D8056D" w:rsidP="00D8056D">
      <w:pPr>
        <w:spacing w:after="0" w:line="276" w:lineRule="auto"/>
        <w:jc w:val="both"/>
        <w:rPr>
          <w:rFonts w:eastAsia="Times New Roman"/>
          <w:lang w:eastAsia="pl-PL"/>
        </w:rPr>
      </w:pPr>
      <w:r w:rsidRPr="006872E2">
        <w:rPr>
          <w:rFonts w:eastAsia="Times New Roman"/>
          <w:b/>
          <w:lang w:eastAsia="pl-PL"/>
        </w:rPr>
        <w:t>Program operacyjny</w:t>
      </w:r>
      <w:r w:rsidRPr="006872E2">
        <w:rPr>
          <w:rFonts w:eastAsia="Times New Roman"/>
          <w:lang w:eastAsia="pl-PL"/>
        </w:rPr>
        <w:t xml:space="preserve"> – którego dotyczy</w:t>
      </w:r>
      <w:r w:rsidR="00115AD4">
        <w:rPr>
          <w:rFonts w:eastAsia="Times New Roman"/>
          <w:lang w:eastAsia="pl-PL"/>
        </w:rPr>
        <w:t xml:space="preserve"> rekome</w:t>
      </w:r>
      <w:r w:rsidR="00EE53DE">
        <w:rPr>
          <w:rFonts w:eastAsia="Times New Roman"/>
          <w:lang w:eastAsia="pl-PL"/>
        </w:rPr>
        <w:t>n</w:t>
      </w:r>
      <w:r w:rsidR="00115AD4">
        <w:rPr>
          <w:rFonts w:eastAsia="Times New Roman"/>
          <w:lang w:eastAsia="pl-PL"/>
        </w:rPr>
        <w:t>dacja</w:t>
      </w:r>
      <w:r w:rsidRPr="006872E2">
        <w:rPr>
          <w:rFonts w:eastAsia="Times New Roman"/>
          <w:lang w:eastAsia="pl-PL"/>
        </w:rPr>
        <w:t xml:space="preserve">. Jeśli obejmuje więcej niż jeden program, należy wpisać kategorię „więcej niż jeden program”, lub „nie dotyczy” w przypadku rekomendacji </w:t>
      </w:r>
      <w:proofErr w:type="spellStart"/>
      <w:r w:rsidRPr="006872E2">
        <w:rPr>
          <w:rFonts w:eastAsia="Times New Roman"/>
          <w:lang w:eastAsia="pl-PL"/>
        </w:rPr>
        <w:t>pozasystemowych</w:t>
      </w:r>
      <w:proofErr w:type="spellEnd"/>
      <w:r w:rsidR="002773C5">
        <w:rPr>
          <w:rFonts w:eastAsia="Times New Roman"/>
          <w:lang w:eastAsia="pl-PL"/>
        </w:rPr>
        <w:t>.</w:t>
      </w:r>
    </w:p>
    <w:p w14:paraId="3991FC71" w14:textId="77777777" w:rsidR="00D8056D" w:rsidRPr="006872E2" w:rsidRDefault="00D8056D" w:rsidP="00D8056D">
      <w:pPr>
        <w:spacing w:after="0" w:line="276" w:lineRule="auto"/>
        <w:jc w:val="both"/>
        <w:rPr>
          <w:rFonts w:eastAsia="Times New Roman"/>
          <w:lang w:eastAsia="pl-PL"/>
        </w:rPr>
      </w:pPr>
      <w:r w:rsidRPr="006872E2">
        <w:rPr>
          <w:rFonts w:eastAsia="Times New Roman"/>
          <w:b/>
          <w:lang w:eastAsia="pl-PL"/>
        </w:rPr>
        <w:t>Instytucja zlecająca badanie</w:t>
      </w:r>
      <w:r w:rsidRPr="006872E2">
        <w:rPr>
          <w:rFonts w:eastAsia="Times New Roman"/>
          <w:lang w:eastAsia="pl-PL"/>
        </w:rPr>
        <w:t xml:space="preserve"> - należy stosować jednolite nazewnictwo według terminologii instytucji.</w:t>
      </w:r>
    </w:p>
    <w:p w14:paraId="60FE5983" w14:textId="63BE9CB5" w:rsidR="004F54FD" w:rsidRPr="00743781" w:rsidRDefault="004F54FD" w:rsidP="00D8056D">
      <w:pPr>
        <w:spacing w:after="0" w:line="276" w:lineRule="auto"/>
        <w:rPr>
          <w:rFonts w:eastAsia="Times New Roman" w:cs="Calibri"/>
          <w:color w:val="FF0000"/>
          <w:sz w:val="24"/>
          <w:szCs w:val="24"/>
          <w:lang w:eastAsia="pl-PL"/>
        </w:rPr>
      </w:pPr>
    </w:p>
    <w:sectPr w:rsidR="004F54FD" w:rsidRPr="00743781" w:rsidSect="00FD792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34A31" w14:textId="77777777" w:rsidR="000C7451" w:rsidRDefault="000C7451" w:rsidP="00EC725B">
      <w:pPr>
        <w:spacing w:after="0" w:line="240" w:lineRule="auto"/>
      </w:pPr>
      <w:r>
        <w:separator/>
      </w:r>
    </w:p>
  </w:endnote>
  <w:endnote w:type="continuationSeparator" w:id="0">
    <w:p w14:paraId="4723FD65" w14:textId="77777777" w:rsidR="000C7451" w:rsidRDefault="000C7451" w:rsidP="00EC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RDPFG+Calibri">
    <w:altName w:val="Arial"/>
    <w:panose1 w:val="00000000000000000000"/>
    <w:charset w:val="00"/>
    <w:family w:val="swiss"/>
    <w:notTrueType/>
    <w:pitch w:val="default"/>
    <w:sig w:usb0="00000001" w:usb1="00000000" w:usb2="00000000" w:usb3="00000000" w:csb0="00000003" w:csb1="00000000"/>
  </w:font>
  <w:font w:name="CenturyGothic">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EAC6" w14:textId="77777777" w:rsidR="004151CE" w:rsidRDefault="004151CE">
    <w:pPr>
      <w:pStyle w:val="Stopka"/>
      <w:jc w:val="right"/>
    </w:pPr>
    <w:r>
      <w:fldChar w:fldCharType="begin"/>
    </w:r>
    <w:r>
      <w:instrText>PAGE   \* MERGEFORMAT</w:instrText>
    </w:r>
    <w:r>
      <w:fldChar w:fldCharType="separate"/>
    </w:r>
    <w:r w:rsidR="009904B0">
      <w:rPr>
        <w:noProof/>
      </w:rPr>
      <w:t>37</w:t>
    </w:r>
    <w:r>
      <w:rPr>
        <w:noProof/>
      </w:rPr>
      <w:fldChar w:fldCharType="end"/>
    </w:r>
  </w:p>
  <w:p w14:paraId="13A67E68" w14:textId="77777777" w:rsidR="004151CE" w:rsidRDefault="004151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3DB2" w14:textId="77777777" w:rsidR="000C7451" w:rsidRDefault="000C7451" w:rsidP="00EC725B">
      <w:pPr>
        <w:spacing w:after="0" w:line="240" w:lineRule="auto"/>
      </w:pPr>
      <w:r>
        <w:separator/>
      </w:r>
    </w:p>
  </w:footnote>
  <w:footnote w:type="continuationSeparator" w:id="0">
    <w:p w14:paraId="41C8D25E" w14:textId="77777777" w:rsidR="000C7451" w:rsidRDefault="000C7451" w:rsidP="00EC725B">
      <w:pPr>
        <w:spacing w:after="0" w:line="240" w:lineRule="auto"/>
      </w:pPr>
      <w:r>
        <w:continuationSeparator/>
      </w:r>
    </w:p>
  </w:footnote>
  <w:footnote w:id="1">
    <w:p w14:paraId="331FE27A" w14:textId="109E0CF2" w:rsidR="004151CE" w:rsidRPr="003C54F4" w:rsidRDefault="004151CE" w:rsidP="00494110">
      <w:pPr>
        <w:pStyle w:val="Tekstprzypisudolnego"/>
        <w:jc w:val="both"/>
        <w:rPr>
          <w:sz w:val="16"/>
          <w:szCs w:val="16"/>
        </w:rPr>
      </w:pPr>
      <w:r w:rsidRPr="003C54F4">
        <w:rPr>
          <w:rStyle w:val="Odwoanieprzypisudolnego"/>
          <w:sz w:val="16"/>
          <w:szCs w:val="16"/>
        </w:rPr>
        <w:footnoteRef/>
      </w:r>
      <w:r w:rsidRPr="003C54F4">
        <w:rPr>
          <w:sz w:val="16"/>
          <w:szCs w:val="16"/>
        </w:rPr>
        <w:t xml:space="preserve"> Dokument przyjęty przez Zarząd Województwa Warmińsko-Mazurskiego 24 marca 2015</w:t>
      </w:r>
      <w:r>
        <w:rPr>
          <w:sz w:val="16"/>
          <w:szCs w:val="16"/>
        </w:rPr>
        <w:t xml:space="preserve"> </w:t>
      </w:r>
      <w:r w:rsidRPr="003C54F4">
        <w:rPr>
          <w:sz w:val="16"/>
          <w:szCs w:val="16"/>
        </w:rPr>
        <w:t>r. (</w:t>
      </w:r>
      <w:r>
        <w:rPr>
          <w:sz w:val="16"/>
          <w:szCs w:val="16"/>
        </w:rPr>
        <w:t xml:space="preserve">z </w:t>
      </w:r>
      <w:proofErr w:type="spellStart"/>
      <w:r>
        <w:rPr>
          <w:sz w:val="16"/>
          <w:szCs w:val="16"/>
        </w:rPr>
        <w:t>późn</w:t>
      </w:r>
      <w:proofErr w:type="spellEnd"/>
      <w:r>
        <w:rPr>
          <w:sz w:val="16"/>
          <w:szCs w:val="16"/>
        </w:rPr>
        <w:t>. zm.</w:t>
      </w:r>
      <w:r w:rsidRPr="003C54F4">
        <w:rPr>
          <w:sz w:val="16"/>
          <w:szCs w:val="16"/>
        </w:rPr>
        <w:t>).</w:t>
      </w:r>
    </w:p>
  </w:footnote>
  <w:footnote w:id="2">
    <w:p w14:paraId="69403F4E" w14:textId="77777777" w:rsidR="004151CE" w:rsidRPr="004820BA" w:rsidRDefault="004151CE" w:rsidP="00494110">
      <w:pPr>
        <w:pStyle w:val="Tekstprzypisudolnego"/>
        <w:jc w:val="both"/>
      </w:pPr>
      <w:r w:rsidRPr="003C54F4">
        <w:rPr>
          <w:rStyle w:val="Odwoanieprzypisudolnego"/>
          <w:sz w:val="16"/>
          <w:szCs w:val="16"/>
        </w:rPr>
        <w:footnoteRef/>
      </w:r>
      <w:r w:rsidRPr="003C54F4">
        <w:rPr>
          <w:sz w:val="16"/>
          <w:szCs w:val="16"/>
        </w:rPr>
        <w:t xml:space="preserve"> </w:t>
      </w:r>
      <w:r w:rsidRPr="003C54F4">
        <w:rPr>
          <w:rFonts w:cs="WRDPFG+Calibri"/>
          <w:sz w:val="16"/>
          <w:szCs w:val="16"/>
        </w:rPr>
        <w:t>Rozporządzenie Parlamentu Europejskiego i Rady (UE) nr 1303/2013 z dnia 13 grudnia 2013 r. ustanawiające wspólne przepisy dotyczące Europejskiego Funduszu Roz</w:t>
      </w:r>
      <w:r w:rsidRPr="003C54F4">
        <w:rPr>
          <w:rFonts w:cs="WRDPFG+Calibri"/>
          <w:sz w:val="16"/>
          <w:szCs w:val="16"/>
        </w:rPr>
        <w:softHyphen/>
        <w:t>woju Regionalnego, Europejskiego Funduszu Społecznego, Funduszu Spójności, Europejskiego Funduszu Rolnego na rzecz Rozwoju Obszarów Wiejskich oraz Europejskiego Funduszu Morskiego i Rybackiego objętych zakresem wspólnych ram strategicznych oraz ustanawiające przepisy ogólne dotyczące Europejskiego Funduszu Rozwoju Regio</w:t>
      </w:r>
      <w:r w:rsidRPr="003C54F4">
        <w:rPr>
          <w:rFonts w:cs="WRDPFG+Calibri"/>
          <w:sz w:val="16"/>
          <w:szCs w:val="16"/>
        </w:rPr>
        <w:softHyphen/>
        <w:t>nalnego, Europejskiego Funduszu Społecznego i</w:t>
      </w:r>
      <w:r>
        <w:rPr>
          <w:rFonts w:cs="WRDPFG+Calibri"/>
          <w:sz w:val="16"/>
          <w:szCs w:val="16"/>
        </w:rPr>
        <w:t> </w:t>
      </w:r>
      <w:r w:rsidRPr="003C54F4">
        <w:rPr>
          <w:rFonts w:cs="WRDPFG+Calibri"/>
          <w:sz w:val="16"/>
          <w:szCs w:val="16"/>
        </w:rPr>
        <w:t>Funduszu Spójności, oraz uchylające rozporządzenie Rady (WE) nr 1083/2006.</w:t>
      </w:r>
    </w:p>
  </w:footnote>
  <w:footnote w:id="3">
    <w:p w14:paraId="547EAB8F" w14:textId="77777777" w:rsidR="0096747C" w:rsidRDefault="0096747C" w:rsidP="0096747C">
      <w:pPr>
        <w:pStyle w:val="Tekstprzypisudolnego"/>
      </w:pPr>
      <w:r>
        <w:rPr>
          <w:rStyle w:val="Odwoanieprzypisudolnego"/>
        </w:rPr>
        <w:footnoteRef/>
      </w:r>
      <w:r>
        <w:t xml:space="preserve"> </w:t>
      </w:r>
      <w:r w:rsidRPr="00600185">
        <w:rPr>
          <w:iCs/>
          <w:sz w:val="16"/>
          <w:szCs w:val="16"/>
        </w:rPr>
        <w:t>Ocena ośrodków wychowania przedszkolnego, utworzonych lub wspartych ze środków finansowych EFS w ramach Poddziałania 9.1.1 PO KL</w:t>
      </w:r>
      <w:r w:rsidRPr="00600185">
        <w:rPr>
          <w:sz w:val="16"/>
          <w:szCs w:val="16"/>
        </w:rPr>
        <w:t>, Ośrodek Ewaluacji Sp. z o.o., 2012</w:t>
      </w:r>
    </w:p>
  </w:footnote>
  <w:footnote w:id="4">
    <w:p w14:paraId="56972860" w14:textId="505D89FD" w:rsidR="004151CE" w:rsidRPr="0004420E" w:rsidRDefault="004151CE" w:rsidP="00326489">
      <w:pPr>
        <w:pStyle w:val="Tekstprzypisudolnego"/>
        <w:rPr>
          <w:sz w:val="16"/>
          <w:szCs w:val="16"/>
        </w:rPr>
      </w:pPr>
      <w:r w:rsidRPr="0004420E">
        <w:rPr>
          <w:rStyle w:val="Odwoanieprzypisudolnego"/>
          <w:sz w:val="16"/>
          <w:szCs w:val="16"/>
        </w:rPr>
        <w:footnoteRef/>
      </w:r>
      <w:r w:rsidRPr="0004420E">
        <w:rPr>
          <w:sz w:val="16"/>
          <w:szCs w:val="16"/>
        </w:rPr>
        <w:t xml:space="preserve"> Z wyłączeniem COVID-19</w:t>
      </w:r>
      <w:r>
        <w:rPr>
          <w:sz w:val="16"/>
          <w:szCs w:val="16"/>
        </w:rPr>
        <w:t xml:space="preserve"> –</w:t>
      </w:r>
      <w:r w:rsidRPr="0004420E">
        <w:rPr>
          <w:sz w:val="16"/>
          <w:szCs w:val="16"/>
        </w:rPr>
        <w:t xml:space="preserve"> analiza wpływu pandemii na rynek pracy stanowić będzie odrębny obszar badawczy.</w:t>
      </w:r>
    </w:p>
  </w:footnote>
  <w:footnote w:id="5">
    <w:p w14:paraId="7FF4BD38" w14:textId="72B87C86" w:rsidR="004151CE" w:rsidRDefault="004151CE" w:rsidP="00326489">
      <w:pPr>
        <w:pStyle w:val="Tekstprzypisudolnego"/>
        <w:jc w:val="both"/>
      </w:pPr>
      <w:r w:rsidRPr="0004420E">
        <w:rPr>
          <w:rStyle w:val="Odwoanieprzypisudolnego"/>
          <w:sz w:val="16"/>
          <w:szCs w:val="16"/>
        </w:rPr>
        <w:footnoteRef/>
      </w:r>
      <w:r w:rsidRPr="0004420E">
        <w:rPr>
          <w:sz w:val="16"/>
          <w:szCs w:val="16"/>
        </w:rPr>
        <w:t xml:space="preserve"> Wszystkie typy projektów dot. </w:t>
      </w:r>
      <w:r>
        <w:rPr>
          <w:sz w:val="16"/>
          <w:szCs w:val="16"/>
        </w:rPr>
        <w:t>II, IX i X</w:t>
      </w:r>
      <w:r w:rsidRPr="0004420E">
        <w:rPr>
          <w:sz w:val="16"/>
          <w:szCs w:val="16"/>
        </w:rPr>
        <w:t xml:space="preserve"> Osi Priorytetowej wskazane zostały w </w:t>
      </w:r>
      <w:r w:rsidRPr="0004420E">
        <w:rPr>
          <w:i/>
          <w:iCs/>
          <w:sz w:val="16"/>
          <w:szCs w:val="16"/>
        </w:rPr>
        <w:t>Szczegółowy</w:t>
      </w:r>
      <w:r>
        <w:rPr>
          <w:i/>
          <w:iCs/>
          <w:sz w:val="16"/>
          <w:szCs w:val="16"/>
        </w:rPr>
        <w:t>m</w:t>
      </w:r>
      <w:r w:rsidRPr="0004420E">
        <w:rPr>
          <w:i/>
          <w:iCs/>
          <w:sz w:val="16"/>
          <w:szCs w:val="16"/>
        </w:rPr>
        <w:t xml:space="preserve"> opis</w:t>
      </w:r>
      <w:r>
        <w:rPr>
          <w:i/>
          <w:iCs/>
          <w:sz w:val="16"/>
          <w:szCs w:val="16"/>
        </w:rPr>
        <w:t xml:space="preserve">ie każdej z tych </w:t>
      </w:r>
      <w:r w:rsidRPr="0004420E">
        <w:rPr>
          <w:i/>
          <w:iCs/>
          <w:sz w:val="16"/>
          <w:szCs w:val="16"/>
        </w:rPr>
        <w:t>osi priorytetow</w:t>
      </w:r>
      <w:r>
        <w:rPr>
          <w:i/>
          <w:iCs/>
          <w:sz w:val="16"/>
          <w:szCs w:val="16"/>
        </w:rPr>
        <w:t>ych</w:t>
      </w:r>
      <w:r w:rsidRPr="0004420E">
        <w:rPr>
          <w:i/>
          <w:iCs/>
          <w:sz w:val="16"/>
          <w:szCs w:val="16"/>
        </w:rPr>
        <w:t xml:space="preserve"> Regionalnego Programu Operacyjnego Województwa Warmińsko-Mazurskiego na lata 2014-2020</w:t>
      </w:r>
    </w:p>
  </w:footnote>
  <w:footnote w:id="6">
    <w:p w14:paraId="37F1916D" w14:textId="5E208619" w:rsidR="001E73F9" w:rsidRPr="005D0524" w:rsidRDefault="001E73F9" w:rsidP="005D0524">
      <w:pPr>
        <w:pStyle w:val="Tekstprzypisudolnego"/>
        <w:jc w:val="both"/>
        <w:rPr>
          <w:sz w:val="16"/>
          <w:szCs w:val="16"/>
        </w:rPr>
      </w:pPr>
      <w:r w:rsidRPr="005D0524">
        <w:rPr>
          <w:rStyle w:val="Odwoanieprzypisudolnego"/>
          <w:sz w:val="16"/>
          <w:szCs w:val="16"/>
        </w:rPr>
        <w:footnoteRef/>
      </w:r>
      <w:r w:rsidRPr="005D0524">
        <w:rPr>
          <w:sz w:val="16"/>
          <w:szCs w:val="16"/>
        </w:rPr>
        <w:t xml:space="preserve"> Przy analizie wyników należy wziąć pod uwagę, że w ramach poszczególnych konkursów działania 10.4</w:t>
      </w:r>
      <w:r w:rsidR="005D0524">
        <w:rPr>
          <w:sz w:val="16"/>
          <w:szCs w:val="16"/>
        </w:rPr>
        <w:t xml:space="preserve"> </w:t>
      </w:r>
      <w:r w:rsidR="005D0524" w:rsidRPr="005D0524">
        <w:rPr>
          <w:sz w:val="16"/>
          <w:szCs w:val="16"/>
        </w:rPr>
        <w:t>możliwy zakres wsparcia był ograniczany stosownymi kryteriam</w:t>
      </w:r>
      <w:r w:rsidR="005D0524">
        <w:rPr>
          <w:sz w:val="16"/>
          <w:szCs w:val="16"/>
        </w:rPr>
        <w:t>i.</w:t>
      </w:r>
    </w:p>
  </w:footnote>
  <w:footnote w:id="7">
    <w:p w14:paraId="4B7F2D0C" w14:textId="018686B2" w:rsidR="00592DEF" w:rsidRDefault="00592DEF" w:rsidP="00BE1368">
      <w:pPr>
        <w:pStyle w:val="Tekstprzypisudolnego"/>
        <w:jc w:val="both"/>
      </w:pPr>
      <w:r w:rsidRPr="00BE1368">
        <w:rPr>
          <w:rStyle w:val="Odwoanieprzypisudolnego"/>
          <w:sz w:val="16"/>
          <w:szCs w:val="16"/>
        </w:rPr>
        <w:footnoteRef/>
      </w:r>
      <w:r>
        <w:t xml:space="preserve"> </w:t>
      </w:r>
      <w:r w:rsidRPr="005D0524">
        <w:rPr>
          <w:sz w:val="16"/>
          <w:szCs w:val="16"/>
        </w:rPr>
        <w:t>Przy analizie wyników należy wziąć pod uwagę, że w ramach poszczególnych konkursów działania 10.4</w:t>
      </w:r>
      <w:r>
        <w:rPr>
          <w:sz w:val="16"/>
          <w:szCs w:val="16"/>
        </w:rPr>
        <w:t xml:space="preserve"> </w:t>
      </w:r>
      <w:r w:rsidRPr="005D0524">
        <w:rPr>
          <w:sz w:val="16"/>
          <w:szCs w:val="16"/>
        </w:rPr>
        <w:t>możliwy zakres wsparcia był ograniczany stosownymi kryteriam</w:t>
      </w:r>
      <w:r>
        <w:rPr>
          <w:sz w:val="16"/>
          <w:szCs w:val="16"/>
        </w:rPr>
        <w:t>i.</w:t>
      </w:r>
    </w:p>
  </w:footnote>
  <w:footnote w:id="8">
    <w:p w14:paraId="72896121" w14:textId="77777777" w:rsidR="004151CE" w:rsidRPr="004F7752" w:rsidRDefault="004151CE" w:rsidP="002640D4">
      <w:pPr>
        <w:pStyle w:val="Tekstprzypisudolnego"/>
        <w:jc w:val="both"/>
        <w:rPr>
          <w:sz w:val="16"/>
        </w:rPr>
      </w:pPr>
      <w:r w:rsidRPr="004F7752">
        <w:rPr>
          <w:rStyle w:val="Odwoanieprzypisudolnego"/>
          <w:sz w:val="16"/>
        </w:rPr>
        <w:footnoteRef/>
      </w:r>
      <w:r w:rsidRPr="004F7752">
        <w:rPr>
          <w:sz w:val="16"/>
        </w:rPr>
        <w:t>https://www.funduszeeuropejskie.gov.pl/strony/o-funduszach/dokumenty/wytyczne-w-zakresie-monitorowania-postepu-rzeczowego-realizacji-programow-operacyjnych-na-lata-2014-2020/</w:t>
      </w:r>
    </w:p>
  </w:footnote>
  <w:footnote w:id="9">
    <w:p w14:paraId="1B601AD0" w14:textId="5B1E02F9" w:rsidR="004151CE" w:rsidRPr="003C36A6" w:rsidRDefault="004151CE" w:rsidP="002640D4">
      <w:pPr>
        <w:pStyle w:val="Tekstprzypisudolnego"/>
        <w:rPr>
          <w:lang w:val="en-US"/>
        </w:rPr>
      </w:pPr>
      <w:r w:rsidRPr="004F7752">
        <w:rPr>
          <w:rStyle w:val="Odwoanieprzypisudolnego"/>
          <w:sz w:val="16"/>
        </w:rPr>
        <w:footnoteRef/>
      </w:r>
      <w:r w:rsidRPr="004F7752">
        <w:rPr>
          <w:sz w:val="16"/>
          <w:lang w:val="en-US"/>
        </w:rPr>
        <w:t xml:space="preserve"> The Programming Period 2014-2020. Monitoring and Evaluation of European Cohesion Policy - European Social Fund</w:t>
      </w:r>
      <w:r>
        <w:rPr>
          <w:sz w:val="16"/>
          <w:lang w:val="en-US"/>
        </w:rPr>
        <w:t>.</w:t>
      </w:r>
    </w:p>
  </w:footnote>
  <w:footnote w:id="10">
    <w:p w14:paraId="50F15FB9" w14:textId="77777777" w:rsidR="004151CE" w:rsidRPr="004F7752" w:rsidRDefault="004151CE" w:rsidP="002640D4">
      <w:pPr>
        <w:pStyle w:val="Tekstprzypisudolnego"/>
        <w:jc w:val="both"/>
        <w:rPr>
          <w:sz w:val="16"/>
          <w:lang w:val="en-US"/>
        </w:rPr>
      </w:pPr>
      <w:r w:rsidRPr="004F7752">
        <w:rPr>
          <w:rStyle w:val="Odwoanieprzypisudolnego"/>
          <w:sz w:val="16"/>
        </w:rPr>
        <w:footnoteRef/>
      </w:r>
      <w:r w:rsidRPr="004F7752">
        <w:rPr>
          <w:sz w:val="16"/>
          <w:lang w:val="en-US"/>
        </w:rPr>
        <w:t xml:space="preserve"> The Programming Period 2014-2020. Monitoring and Evaluation of European Cohesion Policy - European Social Fund. Guidance document</w:t>
      </w:r>
    </w:p>
  </w:footnote>
  <w:footnote w:id="11">
    <w:p w14:paraId="2280A24C" w14:textId="2547A2AB" w:rsidR="004151CE" w:rsidRPr="004F7752" w:rsidRDefault="004151CE" w:rsidP="002640D4">
      <w:pPr>
        <w:pStyle w:val="Tekstprzypisudolnego"/>
        <w:jc w:val="both"/>
        <w:rPr>
          <w:sz w:val="16"/>
        </w:rPr>
      </w:pPr>
      <w:r w:rsidRPr="004F7752">
        <w:rPr>
          <w:rStyle w:val="Odwoanieprzypisudolnego"/>
          <w:sz w:val="16"/>
        </w:rPr>
        <w:footnoteRef/>
      </w:r>
      <w:r w:rsidRPr="004F7752">
        <w:rPr>
          <w:sz w:val="16"/>
        </w:rPr>
        <w:t xml:space="preserve"> O ile Komisja Europejska nie określi w Wytycznych The Programming Period 2014-2020. </w:t>
      </w:r>
      <w:r w:rsidRPr="004F7752">
        <w:rPr>
          <w:sz w:val="16"/>
          <w:lang w:val="en-US"/>
        </w:rPr>
        <w:t xml:space="preserve">Monitoring and Evaluation of European Cohesion Policy - European Social Fund. </w:t>
      </w:r>
      <w:proofErr w:type="spellStart"/>
      <w:r w:rsidRPr="00482320">
        <w:rPr>
          <w:sz w:val="16"/>
        </w:rPr>
        <w:t>Guidance</w:t>
      </w:r>
      <w:proofErr w:type="spellEnd"/>
      <w:r w:rsidRPr="00482320">
        <w:rPr>
          <w:sz w:val="16"/>
        </w:rPr>
        <w:t xml:space="preserve"> </w:t>
      </w:r>
      <w:proofErr w:type="spellStart"/>
      <w:r w:rsidRPr="00482320">
        <w:rPr>
          <w:sz w:val="16"/>
        </w:rPr>
        <w:t>document</w:t>
      </w:r>
      <w:proofErr w:type="spellEnd"/>
      <w:r w:rsidRPr="004F7752">
        <w:rPr>
          <w:sz w:val="16"/>
        </w:rPr>
        <w:t xml:space="preserve"> innego poziomu błędu</w:t>
      </w:r>
      <w:r>
        <w:rPr>
          <w:sz w:val="16"/>
        </w:rPr>
        <w:t>.</w:t>
      </w:r>
    </w:p>
  </w:footnote>
  <w:footnote w:id="12">
    <w:p w14:paraId="2752A91B" w14:textId="45AF2BDB" w:rsidR="004151CE" w:rsidRPr="004F7752" w:rsidRDefault="004151CE" w:rsidP="00177323">
      <w:pPr>
        <w:pStyle w:val="Tekstprzypisudolnego"/>
        <w:jc w:val="both"/>
        <w:rPr>
          <w:sz w:val="16"/>
        </w:rPr>
      </w:pPr>
      <w:r w:rsidRPr="004F7752">
        <w:rPr>
          <w:rStyle w:val="Odwoanieprzypisudolnego"/>
          <w:sz w:val="16"/>
        </w:rPr>
        <w:footnoteRef/>
      </w:r>
      <w:r>
        <w:rPr>
          <w:sz w:val="16"/>
        </w:rPr>
        <w:t xml:space="preserve"> </w:t>
      </w:r>
      <w:r w:rsidRPr="004F7752">
        <w:rPr>
          <w:sz w:val="16"/>
        </w:rPr>
        <w:t>https://www.funduszeeuropejskie.gov.pl/strony/o-funduszach/dokumenty/wytyczne-w-zakresie-monitorowania-postepu-rzeczowego-realizacji-programow-operacyjnych-na-lata-2014-2020/</w:t>
      </w:r>
    </w:p>
  </w:footnote>
  <w:footnote w:id="13">
    <w:p w14:paraId="292E3EBC" w14:textId="608C5341" w:rsidR="004151CE" w:rsidRPr="003C36A6" w:rsidRDefault="004151CE" w:rsidP="00177323">
      <w:pPr>
        <w:pStyle w:val="Tekstprzypisudolnego"/>
        <w:rPr>
          <w:lang w:val="en-US"/>
        </w:rPr>
      </w:pPr>
      <w:r w:rsidRPr="004F7752">
        <w:rPr>
          <w:rStyle w:val="Odwoanieprzypisudolnego"/>
          <w:sz w:val="16"/>
        </w:rPr>
        <w:footnoteRef/>
      </w:r>
      <w:r w:rsidRPr="004F7752">
        <w:rPr>
          <w:sz w:val="16"/>
          <w:lang w:val="en-US"/>
        </w:rPr>
        <w:t xml:space="preserve"> The Programming Period 2014-2020. Monitoring and Evaluation of European Cohesion Policy - European Social Fund</w:t>
      </w:r>
      <w:r>
        <w:rPr>
          <w:sz w:val="16"/>
          <w:lang w:val="en-US"/>
        </w:rPr>
        <w:t>.</w:t>
      </w:r>
    </w:p>
  </w:footnote>
  <w:footnote w:id="14">
    <w:p w14:paraId="6E298889" w14:textId="6622CFD7" w:rsidR="004151CE" w:rsidRPr="004F7752" w:rsidRDefault="004151CE" w:rsidP="00177323">
      <w:pPr>
        <w:pStyle w:val="Tekstprzypisudolnego"/>
        <w:jc w:val="both"/>
        <w:rPr>
          <w:sz w:val="16"/>
          <w:lang w:val="en-US"/>
        </w:rPr>
      </w:pPr>
      <w:r w:rsidRPr="004F7752">
        <w:rPr>
          <w:rStyle w:val="Odwoanieprzypisudolnego"/>
          <w:sz w:val="16"/>
        </w:rPr>
        <w:footnoteRef/>
      </w:r>
      <w:r w:rsidRPr="004F7752">
        <w:rPr>
          <w:sz w:val="16"/>
          <w:lang w:val="en-US"/>
        </w:rPr>
        <w:t xml:space="preserve"> The Programming Period 2014-2020. Monitoring and Evaluation of European Cohesion Policy - European Social Fund. Guidance document</w:t>
      </w:r>
      <w:r>
        <w:rPr>
          <w:sz w:val="16"/>
          <w:lang w:val="en-US"/>
        </w:rPr>
        <w:t>.</w:t>
      </w:r>
    </w:p>
  </w:footnote>
  <w:footnote w:id="15">
    <w:p w14:paraId="4A67F298" w14:textId="1F8DFDA0" w:rsidR="004151CE" w:rsidRPr="004F7752" w:rsidRDefault="004151CE" w:rsidP="00177323">
      <w:pPr>
        <w:pStyle w:val="Tekstprzypisudolnego"/>
        <w:jc w:val="both"/>
        <w:rPr>
          <w:sz w:val="16"/>
        </w:rPr>
      </w:pPr>
      <w:r w:rsidRPr="004F7752">
        <w:rPr>
          <w:rStyle w:val="Odwoanieprzypisudolnego"/>
          <w:sz w:val="16"/>
        </w:rPr>
        <w:footnoteRef/>
      </w:r>
      <w:r w:rsidRPr="004F7752">
        <w:rPr>
          <w:sz w:val="16"/>
        </w:rPr>
        <w:t xml:space="preserve"> O ile Komisja Europejska nie określi w Wytycznych The Programming Period 2014-2020. </w:t>
      </w:r>
      <w:r w:rsidRPr="004F7752">
        <w:rPr>
          <w:sz w:val="16"/>
          <w:lang w:val="en-US"/>
        </w:rPr>
        <w:t xml:space="preserve">Monitoring and Evaluation of European Cohesion Policy - European Social Fund. </w:t>
      </w:r>
      <w:proofErr w:type="spellStart"/>
      <w:r w:rsidRPr="00482320">
        <w:rPr>
          <w:sz w:val="16"/>
        </w:rPr>
        <w:t>Guidance</w:t>
      </w:r>
      <w:proofErr w:type="spellEnd"/>
      <w:r w:rsidRPr="00482320">
        <w:rPr>
          <w:sz w:val="16"/>
        </w:rPr>
        <w:t xml:space="preserve"> </w:t>
      </w:r>
      <w:proofErr w:type="spellStart"/>
      <w:r w:rsidRPr="00482320">
        <w:rPr>
          <w:sz w:val="16"/>
        </w:rPr>
        <w:t>document</w:t>
      </w:r>
      <w:proofErr w:type="spellEnd"/>
      <w:r w:rsidRPr="004F7752">
        <w:rPr>
          <w:sz w:val="16"/>
        </w:rPr>
        <w:t xml:space="preserve"> innego poziomu błędu</w:t>
      </w:r>
      <w:r>
        <w:rPr>
          <w:sz w:val="16"/>
        </w:rPr>
        <w:t>.</w:t>
      </w:r>
    </w:p>
  </w:footnote>
  <w:footnote w:id="16">
    <w:p w14:paraId="1DD90C7A" w14:textId="77777777" w:rsidR="004151CE" w:rsidRDefault="004151CE" w:rsidP="003609DE">
      <w:pPr>
        <w:pStyle w:val="Tekstprzypisudolnego"/>
        <w:jc w:val="both"/>
      </w:pPr>
      <w:r w:rsidRPr="003C54F4">
        <w:rPr>
          <w:rStyle w:val="Odwoanieprzypisudolnego"/>
          <w:sz w:val="16"/>
          <w:szCs w:val="16"/>
        </w:rPr>
        <w:footnoteRef/>
      </w:r>
      <w:r w:rsidRPr="003C54F4">
        <w:rPr>
          <w:sz w:val="16"/>
          <w:szCs w:val="16"/>
        </w:rPr>
        <w:t xml:space="preserve"> W związku z koniecznością dostosowania strategii horyzontalnych do Strategii na rzecz Odpowiedzialnego Rozwoju trwają pracę nad aktualizacją dokumentów. Po zatwierdzeniu nowych wersji strategii horyzontalnych należy dokonać oceny w zestawieniu z wersjami zaktualizowanymi.</w:t>
      </w:r>
    </w:p>
  </w:footnote>
  <w:footnote w:id="17">
    <w:p w14:paraId="0AF10DE8" w14:textId="6C324659" w:rsidR="004151CE" w:rsidRPr="003C54F4" w:rsidRDefault="004151CE" w:rsidP="003609DE">
      <w:pPr>
        <w:pStyle w:val="Tekstprzypisudolnego"/>
        <w:jc w:val="both"/>
        <w:rPr>
          <w:sz w:val="16"/>
          <w:szCs w:val="16"/>
        </w:rPr>
      </w:pPr>
      <w:r w:rsidRPr="003C54F4">
        <w:rPr>
          <w:rStyle w:val="Odwoanieprzypisudolnego"/>
          <w:sz w:val="16"/>
          <w:szCs w:val="16"/>
        </w:rPr>
        <w:footnoteRef/>
      </w:r>
      <w:r w:rsidRPr="003C54F4">
        <w:rPr>
          <w:sz w:val="16"/>
          <w:szCs w:val="16"/>
        </w:rPr>
        <w:t xml:space="preserve"> Wykonawca zobowiązany jest zapoznać się z wersją RPO </w:t>
      </w:r>
      <w:proofErr w:type="spellStart"/>
      <w:r w:rsidRPr="003C54F4">
        <w:rPr>
          <w:sz w:val="16"/>
          <w:szCs w:val="16"/>
        </w:rPr>
        <w:t>WiM</w:t>
      </w:r>
      <w:proofErr w:type="spellEnd"/>
      <w:r w:rsidRPr="003C54F4">
        <w:rPr>
          <w:sz w:val="16"/>
          <w:szCs w:val="16"/>
        </w:rPr>
        <w:t xml:space="preserve"> 2014-2020 zatwierdzoną 12 lutego 2015 r. przez KE, notyfikowaną 23 lutego 2015 r., przyjętą przez Zarząd Województwa Warmińsko-Mazurskiego 24 marca 2015</w:t>
      </w:r>
      <w:r>
        <w:rPr>
          <w:sz w:val="16"/>
          <w:szCs w:val="16"/>
        </w:rPr>
        <w:t xml:space="preserve"> </w:t>
      </w:r>
      <w:r w:rsidRPr="003C54F4">
        <w:rPr>
          <w:sz w:val="16"/>
          <w:szCs w:val="16"/>
        </w:rPr>
        <w:t>r. (Uchwała nr 16/150/15/V). Program został zaktualizowany dwukrotnie: Uchwałą Nr 14/278/18/V Zarządu Województwa Warmińsko-Mazurskiego z dnia 20 marca 2018 r. oraz Uchwałą Nr 10/104/20/VI Zarządu Województwa Warmińsko-Mazurskiego z dnia 3 marca 2020 r.</w:t>
      </w:r>
    </w:p>
  </w:footnote>
  <w:footnote w:id="18">
    <w:p w14:paraId="5CAF3D1E" w14:textId="77777777" w:rsidR="004151CE" w:rsidRPr="00720618" w:rsidRDefault="004151CE" w:rsidP="003609DE">
      <w:pPr>
        <w:pStyle w:val="Tekstprzypisudolnego"/>
        <w:rPr>
          <w:sz w:val="18"/>
          <w:szCs w:val="18"/>
        </w:rPr>
      </w:pPr>
      <w:r w:rsidRPr="003C54F4">
        <w:rPr>
          <w:rStyle w:val="Odwoanieprzypisudolnego"/>
          <w:sz w:val="16"/>
          <w:szCs w:val="16"/>
        </w:rPr>
        <w:footnoteRef/>
      </w:r>
      <w:r w:rsidRPr="003C54F4">
        <w:rPr>
          <w:sz w:val="16"/>
          <w:szCs w:val="16"/>
        </w:rPr>
        <w:t xml:space="preserve"> Wykonawca zobowiązany jest zapoznać się również z poprzednimi wersjami SZOOP.</w:t>
      </w:r>
    </w:p>
  </w:footnote>
  <w:footnote w:id="19">
    <w:p w14:paraId="6F82CFEF" w14:textId="77777777" w:rsidR="004151CE" w:rsidRPr="00720618" w:rsidRDefault="004151CE" w:rsidP="003609DE">
      <w:pPr>
        <w:pStyle w:val="Tekstprzypisudolnego"/>
        <w:rPr>
          <w:sz w:val="18"/>
          <w:szCs w:val="18"/>
        </w:rPr>
      </w:pPr>
      <w:r w:rsidRPr="003C54F4">
        <w:rPr>
          <w:rStyle w:val="Odwoanieprzypisudolnego"/>
          <w:sz w:val="16"/>
          <w:szCs w:val="16"/>
        </w:rPr>
        <w:footnoteRef/>
      </w:r>
      <w:r w:rsidRPr="003C54F4">
        <w:rPr>
          <w:sz w:val="16"/>
          <w:szCs w:val="16"/>
        </w:rPr>
        <w:t xml:space="preserve"> Wykonawca zobowiązany jest zapoznać się również z poprzednimi wersjami SZOOP.</w:t>
      </w:r>
    </w:p>
  </w:footnote>
  <w:footnote w:id="20">
    <w:p w14:paraId="49CACF92" w14:textId="77777777" w:rsidR="004151CE" w:rsidRPr="00720618" w:rsidRDefault="004151CE" w:rsidP="003609DE">
      <w:pPr>
        <w:pStyle w:val="Tekstprzypisudolnego"/>
        <w:rPr>
          <w:sz w:val="18"/>
          <w:szCs w:val="18"/>
        </w:rPr>
      </w:pPr>
      <w:r w:rsidRPr="003C54F4">
        <w:rPr>
          <w:rStyle w:val="Odwoanieprzypisudolnego"/>
          <w:sz w:val="16"/>
          <w:szCs w:val="16"/>
        </w:rPr>
        <w:footnoteRef/>
      </w:r>
      <w:r w:rsidRPr="003C54F4">
        <w:rPr>
          <w:sz w:val="16"/>
          <w:szCs w:val="16"/>
        </w:rPr>
        <w:t xml:space="preserve"> Wykonawca zobowiązany jest zapoznać się również z poprzednimi wersjami SZOOP.</w:t>
      </w:r>
    </w:p>
  </w:footnote>
  <w:footnote w:id="21">
    <w:p w14:paraId="5D0F02CD" w14:textId="77777777" w:rsidR="004151CE" w:rsidRPr="00CB17E3" w:rsidRDefault="004151CE" w:rsidP="00117B6D">
      <w:pPr>
        <w:pStyle w:val="Tekstprzypisudolnego"/>
        <w:rPr>
          <w:sz w:val="16"/>
          <w:szCs w:val="16"/>
        </w:rPr>
      </w:pPr>
      <w:r w:rsidRPr="00CB17E3">
        <w:rPr>
          <w:rStyle w:val="Odwoanieprzypisudolnego"/>
          <w:sz w:val="16"/>
          <w:szCs w:val="16"/>
        </w:rPr>
        <w:footnoteRef/>
      </w:r>
      <w:r w:rsidRPr="00CB17E3">
        <w:rPr>
          <w:sz w:val="16"/>
          <w:szCs w:val="16"/>
        </w:rPr>
        <w:t xml:space="preserve"> Dostęp na stronie:  </w:t>
      </w:r>
      <w:hyperlink r:id="rId1" w:history="1">
        <w:r w:rsidRPr="00CB17E3">
          <w:rPr>
            <w:rStyle w:val="Hipercze"/>
            <w:sz w:val="16"/>
            <w:szCs w:val="16"/>
          </w:rPr>
          <w:t>http://rcin.org.pl/igipz/dlibra/publication/224</w:t>
        </w:r>
      </w:hyperlink>
      <w:r w:rsidRPr="00CB17E3">
        <w:rPr>
          <w:sz w:val="16"/>
          <w:szCs w:val="16"/>
        </w:rPr>
        <w:t xml:space="preserve"> (06.12.2018 r.)</w:t>
      </w:r>
    </w:p>
  </w:footnote>
  <w:footnote w:id="22">
    <w:p w14:paraId="2E8BB2AA" w14:textId="77777777" w:rsidR="004151CE" w:rsidRPr="00720618" w:rsidRDefault="004151CE" w:rsidP="00FC3432">
      <w:pPr>
        <w:pStyle w:val="Tekstprzypisudolnego"/>
        <w:jc w:val="both"/>
        <w:rPr>
          <w:sz w:val="18"/>
          <w:szCs w:val="18"/>
        </w:rPr>
      </w:pPr>
      <w:r w:rsidRPr="003C54F4">
        <w:rPr>
          <w:rStyle w:val="Odwoanieprzypisudolnego"/>
          <w:sz w:val="16"/>
          <w:szCs w:val="16"/>
        </w:rPr>
        <w:footnoteRef/>
      </w:r>
      <w:r w:rsidRPr="003C54F4">
        <w:rPr>
          <w:sz w:val="16"/>
          <w:szCs w:val="16"/>
        </w:rPr>
        <w:t xml:space="preserve"> Wykonawca ma obowiązek sprawdzać czy dokumenty zawarte w Desk Research nie zostały zaktualizowane. Wykonawca ma obowiązek śledzić zmiany oraz pracować na najbardziej aktualnych wersjach, które zostały wydane do dnia podpisania umowy. Dokumenty wydane po tym czasie nie muszą być zaktualizowane w raporcie końcowym.</w:t>
      </w:r>
    </w:p>
  </w:footnote>
  <w:footnote w:id="23">
    <w:p w14:paraId="1B20BD7C" w14:textId="2F8391D1" w:rsidR="004151CE" w:rsidRDefault="004151CE" w:rsidP="00FC3432">
      <w:pPr>
        <w:pStyle w:val="Tekstprzypisudolnego"/>
      </w:pPr>
      <w:r w:rsidRPr="00CB17E3">
        <w:rPr>
          <w:rStyle w:val="Odwoanieprzypisudolnego"/>
          <w:sz w:val="16"/>
          <w:szCs w:val="16"/>
        </w:rPr>
        <w:footnoteRef/>
      </w:r>
      <w:r>
        <w:t xml:space="preserve"> </w:t>
      </w:r>
      <w:r w:rsidRPr="003C54F4">
        <w:rPr>
          <w:sz w:val="16"/>
          <w:szCs w:val="16"/>
        </w:rPr>
        <w:t xml:space="preserve">Zgodnie z </w:t>
      </w:r>
      <w:r w:rsidRPr="00157979">
        <w:rPr>
          <w:sz w:val="16"/>
          <w:szCs w:val="16"/>
        </w:rPr>
        <w:t xml:space="preserve">danymi z SL </w:t>
      </w:r>
      <w:r w:rsidRPr="00A03999">
        <w:rPr>
          <w:sz w:val="16"/>
          <w:szCs w:val="16"/>
        </w:rPr>
        <w:t xml:space="preserve">2014 na </w:t>
      </w:r>
      <w:r>
        <w:rPr>
          <w:sz w:val="16"/>
          <w:szCs w:val="16"/>
        </w:rPr>
        <w:t xml:space="preserve">29 lipca </w:t>
      </w:r>
      <w:r w:rsidRPr="00A03999">
        <w:rPr>
          <w:sz w:val="16"/>
          <w:szCs w:val="16"/>
        </w:rPr>
        <w:t>2021 r.</w:t>
      </w:r>
    </w:p>
  </w:footnote>
  <w:footnote w:id="24">
    <w:p w14:paraId="2BD094F3" w14:textId="2A8E14BF" w:rsidR="004151CE" w:rsidRPr="00CB17E3" w:rsidRDefault="004151CE" w:rsidP="00CB17E3">
      <w:pPr>
        <w:pStyle w:val="Tekstprzypisudolnego"/>
        <w:jc w:val="both"/>
        <w:rPr>
          <w:sz w:val="16"/>
          <w:szCs w:val="16"/>
        </w:rPr>
      </w:pPr>
      <w:r w:rsidRPr="00CB17E3">
        <w:rPr>
          <w:rStyle w:val="Odwoanieprzypisudolnego"/>
          <w:sz w:val="16"/>
          <w:szCs w:val="16"/>
        </w:rPr>
        <w:footnoteRef/>
      </w:r>
      <w:r w:rsidRPr="00CB17E3">
        <w:rPr>
          <w:sz w:val="16"/>
          <w:szCs w:val="16"/>
        </w:rPr>
        <w:t xml:space="preserve"> Dobór respondentów powinien odwzorowywać strukturę typów beneficjentów, zapewniając reprezentowanie wszystkich działań/poddziałań oraz typów beneficjentów istotnych z punktu widzenia zakresu badania</w:t>
      </w:r>
      <w:r>
        <w:rPr>
          <w:sz w:val="16"/>
          <w:szCs w:val="16"/>
        </w:rPr>
        <w:t xml:space="preserve"> (w tym beneficjentów reprezentujących każdą formę opieki nad dziećmi do lat 3, tj. </w:t>
      </w:r>
      <w:r w:rsidRPr="00CC4CD4">
        <w:rPr>
          <w:sz w:val="16"/>
          <w:szCs w:val="16"/>
        </w:rPr>
        <w:t>żłobki, kluby dziecięce, dzienni opiekunowie oraz nianie</w:t>
      </w:r>
      <w:r>
        <w:rPr>
          <w:sz w:val="16"/>
          <w:szCs w:val="16"/>
        </w:rPr>
        <w:t xml:space="preserve"> oraz wychowania przedszkolnego.</w:t>
      </w:r>
    </w:p>
  </w:footnote>
  <w:footnote w:id="25">
    <w:p w14:paraId="6B6048EE" w14:textId="5AD9B2D8" w:rsidR="004151CE" w:rsidRDefault="004151CE" w:rsidP="00CB17E3">
      <w:pPr>
        <w:pStyle w:val="Tekstprzypisudolnego"/>
        <w:jc w:val="both"/>
      </w:pPr>
      <w:r w:rsidRPr="00CB17E3">
        <w:rPr>
          <w:rStyle w:val="Odwoanieprzypisudolnego"/>
          <w:sz w:val="16"/>
          <w:szCs w:val="16"/>
        </w:rPr>
        <w:footnoteRef/>
      </w:r>
      <w:r w:rsidRPr="00CB17E3">
        <w:rPr>
          <w:sz w:val="16"/>
          <w:szCs w:val="16"/>
        </w:rPr>
        <w:t xml:space="preserve"> Dobór respondentów powinien odwzorowywać rodzaj JST (gmina miejska, miejsko-wiejska, wiejska) oraz wielkość JST (duże, średnie, małe)</w:t>
      </w:r>
      <w:r>
        <w:rPr>
          <w:sz w:val="16"/>
          <w:szCs w:val="16"/>
        </w:rPr>
        <w:t xml:space="preserve">. W próbie powinny być uwzględnione zarówno gminy, które korzystały ze wsparcia RPO </w:t>
      </w:r>
      <w:proofErr w:type="spellStart"/>
      <w:r>
        <w:rPr>
          <w:sz w:val="16"/>
          <w:szCs w:val="16"/>
        </w:rPr>
        <w:t>WiM</w:t>
      </w:r>
      <w:proofErr w:type="spellEnd"/>
      <w:r>
        <w:rPr>
          <w:sz w:val="16"/>
          <w:szCs w:val="16"/>
        </w:rPr>
        <w:t xml:space="preserve">, jak i gminy które z niego nie skorzystały. </w:t>
      </w:r>
    </w:p>
  </w:footnote>
  <w:footnote w:id="26">
    <w:p w14:paraId="7E2BDF72" w14:textId="09AA442C" w:rsidR="004151CE" w:rsidRPr="004F7752" w:rsidRDefault="004151CE" w:rsidP="0041489B">
      <w:pPr>
        <w:pStyle w:val="Tekstprzypisudolnego"/>
        <w:jc w:val="both"/>
        <w:rPr>
          <w:sz w:val="16"/>
        </w:rPr>
      </w:pPr>
      <w:r w:rsidRPr="004F7752">
        <w:rPr>
          <w:rStyle w:val="Odwoanieprzypisudolnego"/>
          <w:sz w:val="16"/>
        </w:rPr>
        <w:footnoteRef/>
      </w:r>
      <w:r w:rsidRPr="004F7752">
        <w:rPr>
          <w:sz w:val="16"/>
        </w:rPr>
        <w:t xml:space="preserve"> O ile Komisja Europejska nie określi w Wytycznych The Programming Period 2014-2020. </w:t>
      </w:r>
      <w:r w:rsidRPr="004F7752">
        <w:rPr>
          <w:sz w:val="16"/>
          <w:lang w:val="en-US"/>
        </w:rPr>
        <w:t xml:space="preserve">Monitoring and Evaluation of European Cohesion Policy - European Social Fund. </w:t>
      </w:r>
      <w:proofErr w:type="spellStart"/>
      <w:r w:rsidRPr="00482320">
        <w:rPr>
          <w:sz w:val="16"/>
        </w:rPr>
        <w:t>Guidance</w:t>
      </w:r>
      <w:proofErr w:type="spellEnd"/>
      <w:r w:rsidRPr="00482320">
        <w:rPr>
          <w:sz w:val="16"/>
        </w:rPr>
        <w:t xml:space="preserve"> </w:t>
      </w:r>
      <w:proofErr w:type="spellStart"/>
      <w:r w:rsidRPr="00482320">
        <w:rPr>
          <w:sz w:val="16"/>
        </w:rPr>
        <w:t>document</w:t>
      </w:r>
      <w:proofErr w:type="spellEnd"/>
      <w:r w:rsidRPr="004F7752">
        <w:rPr>
          <w:sz w:val="16"/>
        </w:rPr>
        <w:t xml:space="preserve"> innego poziomu błędu</w:t>
      </w:r>
      <w:r>
        <w:rPr>
          <w:sz w:val="16"/>
        </w:rPr>
        <w:t>.</w:t>
      </w:r>
    </w:p>
  </w:footnote>
  <w:footnote w:id="27">
    <w:p w14:paraId="767C2A2D" w14:textId="657DCFC5" w:rsidR="004151CE" w:rsidRPr="00437DC8" w:rsidRDefault="004151CE" w:rsidP="0041740C">
      <w:pPr>
        <w:pStyle w:val="Tekstprzypisudolnego"/>
        <w:jc w:val="both"/>
        <w:rPr>
          <w:rFonts w:cs="Calibri"/>
          <w:sz w:val="18"/>
          <w:szCs w:val="18"/>
        </w:rPr>
      </w:pPr>
      <w:r w:rsidRPr="003C54F4">
        <w:rPr>
          <w:rStyle w:val="Odwoanieprzypisudolnego"/>
          <w:rFonts w:cs="Calibri"/>
          <w:sz w:val="16"/>
          <w:szCs w:val="16"/>
        </w:rPr>
        <w:footnoteRef/>
      </w:r>
      <w:r w:rsidRPr="003C54F4">
        <w:rPr>
          <w:rFonts w:cs="Calibri"/>
          <w:sz w:val="16"/>
          <w:szCs w:val="16"/>
        </w:rPr>
        <w:t xml:space="preserve"> Według Zamawiającego, publikacją zwartą jest wydawnictwo publikowane jako całość w jednej bądź kilku częściach i rozpowszechniane w dowolnej formie (książki drukowanej, książki elektronicznej itp.)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4627" w14:textId="77777777" w:rsidR="004151CE" w:rsidRDefault="00C57E1B" w:rsidP="00EC725B">
    <w:pPr>
      <w:pStyle w:val="Nagwek"/>
      <w:jc w:val="center"/>
    </w:pPr>
    <w:r>
      <w:rPr>
        <w:noProof/>
        <w:lang w:eastAsia="pl-PL"/>
      </w:rPr>
      <w:pict w14:anchorId="0E6B0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54.5pt;height:44.25pt;visibility:visible">
          <v:imagedata r:id="rId1" o:title=""/>
        </v:shape>
      </w:pict>
    </w:r>
  </w:p>
  <w:p w14:paraId="0CE20DF4" w14:textId="77777777" w:rsidR="004151CE" w:rsidRDefault="004151CE" w:rsidP="004E1B50">
    <w:pPr>
      <w:pStyle w:val="Nagwek"/>
      <w:jc w:val="center"/>
      <w:rPr>
        <w:sz w:val="18"/>
      </w:rPr>
    </w:pPr>
    <w:r>
      <w:rPr>
        <w:sz w:val="18"/>
      </w:rPr>
      <w:t>Projekt</w:t>
    </w:r>
    <w:r w:rsidRPr="004E1B50">
      <w:rPr>
        <w:sz w:val="18"/>
      </w:rPr>
      <w:t xml:space="preserve"> dofinansowany ze środków Unii Europejskiej w ramach Europejskiego Funduszu Społecznego – Regionalny Program Operacyjny Województwa Warmińsko-Mazurskiego na lata 2014-2020 – Pomoc Techniczna</w:t>
    </w:r>
  </w:p>
  <w:p w14:paraId="573DFD91" w14:textId="77777777" w:rsidR="004151CE" w:rsidRPr="004E1B50" w:rsidRDefault="004151CE" w:rsidP="004E1B50">
    <w:pPr>
      <w:pStyle w:val="Nagwek"/>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C0E"/>
    <w:multiLevelType w:val="hybridMultilevel"/>
    <w:tmpl w:val="13FE4284"/>
    <w:lvl w:ilvl="0" w:tplc="1EE212D6">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11C54"/>
    <w:multiLevelType w:val="hybridMultilevel"/>
    <w:tmpl w:val="DB2493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24385"/>
    <w:multiLevelType w:val="hybridMultilevel"/>
    <w:tmpl w:val="4C6AF63A"/>
    <w:lvl w:ilvl="0" w:tplc="78DABC54">
      <w:start w:val="1"/>
      <w:numFmt w:val="upperLetter"/>
      <w:lvlText w:val="%1)"/>
      <w:lvlJc w:val="left"/>
      <w:pPr>
        <w:ind w:left="720" w:hanging="360"/>
      </w:pPr>
      <w:rPr>
        <w:rFonts w:cs="Times New Roman" w:hint="default"/>
      </w:rPr>
    </w:lvl>
    <w:lvl w:ilvl="1" w:tplc="A3F43608">
      <w:start w:val="1"/>
      <w:numFmt w:val="decimal"/>
      <w:lvlText w:val="%2)"/>
      <w:lvlJc w:val="left"/>
      <w:pPr>
        <w:ind w:left="1440" w:hanging="360"/>
      </w:pPr>
      <w:rPr>
        <w:rFonts w:ascii="Times New Roman" w:eastAsia="Times New Roman" w:hAnsi="Times New Roman" w:cs="Times New Roman"/>
      </w:rPr>
    </w:lvl>
    <w:lvl w:ilvl="2" w:tplc="0415000D">
      <w:start w:val="1"/>
      <w:numFmt w:val="bullet"/>
      <w:lvlText w:val=""/>
      <w:lvlJc w:val="left"/>
      <w:pPr>
        <w:ind w:left="2160"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3631AC7"/>
    <w:multiLevelType w:val="hybridMultilevel"/>
    <w:tmpl w:val="30EC4A4E"/>
    <w:lvl w:ilvl="0" w:tplc="30884422">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 w15:restartNumberingAfterBreak="0">
    <w:nsid w:val="03EA58B0"/>
    <w:multiLevelType w:val="hybridMultilevel"/>
    <w:tmpl w:val="6704A3F4"/>
    <w:lvl w:ilvl="0" w:tplc="ABB4C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4197265"/>
    <w:multiLevelType w:val="hybridMultilevel"/>
    <w:tmpl w:val="4CDE7A64"/>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963BEB"/>
    <w:multiLevelType w:val="hybridMultilevel"/>
    <w:tmpl w:val="B7001D0C"/>
    <w:lvl w:ilvl="0" w:tplc="20A263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285CAF"/>
    <w:multiLevelType w:val="hybridMultilevel"/>
    <w:tmpl w:val="EF3EAE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2D0AD1"/>
    <w:multiLevelType w:val="hybridMultilevel"/>
    <w:tmpl w:val="BAACCDB6"/>
    <w:lvl w:ilvl="0" w:tplc="04150015">
      <w:start w:val="1"/>
      <w:numFmt w:val="upperLetter"/>
      <w:lvlText w:val="%1."/>
      <w:lvlJc w:val="left"/>
      <w:pPr>
        <w:ind w:left="1428" w:hanging="360"/>
      </w:pPr>
    </w:lvl>
    <w:lvl w:ilvl="1" w:tplc="F96C5E08">
      <w:start w:val="1"/>
      <w:numFmt w:val="decimal"/>
      <w:lvlText w:val="C.%2."/>
      <w:lvlJc w:val="left"/>
      <w:pPr>
        <w:ind w:left="333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0693161"/>
    <w:multiLevelType w:val="hybridMultilevel"/>
    <w:tmpl w:val="08CA69E2"/>
    <w:lvl w:ilvl="0" w:tplc="665AE1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B7B0E"/>
    <w:multiLevelType w:val="hybridMultilevel"/>
    <w:tmpl w:val="5852B820"/>
    <w:lvl w:ilvl="0" w:tplc="1324BE5E">
      <w:start w:val="1"/>
      <w:numFmt w:val="bullet"/>
      <w:lvlText w:val=""/>
      <w:lvlJc w:val="left"/>
      <w:pPr>
        <w:tabs>
          <w:tab w:val="num" w:pos="1440"/>
        </w:tabs>
        <w:ind w:left="1440" w:hanging="360"/>
      </w:pPr>
      <w:rPr>
        <w:rFonts w:ascii="Wingdings" w:hAnsi="Wingdings" w:hint="default"/>
      </w:rPr>
    </w:lvl>
    <w:lvl w:ilvl="1" w:tplc="A9BAE744">
      <w:start w:val="1"/>
      <w:numFmt w:val="bullet"/>
      <w:lvlText w:val=""/>
      <w:lvlJc w:val="left"/>
      <w:pPr>
        <w:tabs>
          <w:tab w:val="num" w:pos="1421"/>
        </w:tabs>
        <w:ind w:left="1421" w:hanging="341"/>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F4002"/>
    <w:multiLevelType w:val="hybridMultilevel"/>
    <w:tmpl w:val="7D5EF1D0"/>
    <w:lvl w:ilvl="0" w:tplc="22B61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C3F79"/>
    <w:multiLevelType w:val="hybridMultilevel"/>
    <w:tmpl w:val="72246560"/>
    <w:lvl w:ilvl="0" w:tplc="5F743BC6">
      <w:start w:val="1"/>
      <w:numFmt w:val="bullet"/>
      <w:lvlText w:val="–"/>
      <w:lvlJc w:val="left"/>
      <w:pPr>
        <w:ind w:left="720" w:hanging="360"/>
      </w:pPr>
      <w:rPr>
        <w:rFonts w:ascii="Times New Roman" w:hAnsi="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46219"/>
    <w:multiLevelType w:val="hybridMultilevel"/>
    <w:tmpl w:val="244CEF6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304DE"/>
    <w:multiLevelType w:val="hybridMultilevel"/>
    <w:tmpl w:val="E36ADB4C"/>
    <w:lvl w:ilvl="0" w:tplc="FB8AA674">
      <w:start w:val="1"/>
      <w:numFmt w:val="decimal"/>
      <w:lvlText w:val="%1."/>
      <w:lvlJc w:val="left"/>
      <w:pPr>
        <w:ind w:left="14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693F1C"/>
    <w:multiLevelType w:val="hybridMultilevel"/>
    <w:tmpl w:val="2AB4A1C4"/>
    <w:lvl w:ilvl="0" w:tplc="387677B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9369C"/>
    <w:multiLevelType w:val="hybridMultilevel"/>
    <w:tmpl w:val="DD5E0D2A"/>
    <w:lvl w:ilvl="0" w:tplc="CE10B506">
      <w:start w:val="1"/>
      <w:numFmt w:val="upperRoman"/>
      <w:lvlText w:val="%1."/>
      <w:lvlJc w:val="left"/>
      <w:pPr>
        <w:tabs>
          <w:tab w:val="num" w:pos="1080"/>
        </w:tabs>
        <w:ind w:left="1080" w:hanging="72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632DDF"/>
    <w:multiLevelType w:val="hybridMultilevel"/>
    <w:tmpl w:val="FCDC42B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1D2D79A7"/>
    <w:multiLevelType w:val="hybridMultilevel"/>
    <w:tmpl w:val="D368B7A6"/>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FB479B2"/>
    <w:multiLevelType w:val="hybridMultilevel"/>
    <w:tmpl w:val="FA1A5DF6"/>
    <w:lvl w:ilvl="0" w:tplc="CE10B50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1C6BF7"/>
    <w:multiLevelType w:val="hybridMultilevel"/>
    <w:tmpl w:val="4582D97A"/>
    <w:lvl w:ilvl="0" w:tplc="68F0344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21C3010E"/>
    <w:multiLevelType w:val="hybridMultilevel"/>
    <w:tmpl w:val="2C90F522"/>
    <w:lvl w:ilvl="0" w:tplc="3034BB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4476FC8"/>
    <w:multiLevelType w:val="hybridMultilevel"/>
    <w:tmpl w:val="A0FA37E2"/>
    <w:lvl w:ilvl="0" w:tplc="68F03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F1153C"/>
    <w:multiLevelType w:val="hybridMultilevel"/>
    <w:tmpl w:val="A008DED8"/>
    <w:lvl w:ilvl="0" w:tplc="30884422">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4" w15:restartNumberingAfterBreak="0">
    <w:nsid w:val="29A71F30"/>
    <w:multiLevelType w:val="hybridMultilevel"/>
    <w:tmpl w:val="6DB4251A"/>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5" w15:restartNumberingAfterBreak="0">
    <w:nsid w:val="2A327466"/>
    <w:multiLevelType w:val="hybridMultilevel"/>
    <w:tmpl w:val="9A24C81C"/>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3D1098"/>
    <w:multiLevelType w:val="hybridMultilevel"/>
    <w:tmpl w:val="7FF0B23E"/>
    <w:lvl w:ilvl="0" w:tplc="25A0B366">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B51A24"/>
    <w:multiLevelType w:val="hybridMultilevel"/>
    <w:tmpl w:val="744C0F70"/>
    <w:lvl w:ilvl="0" w:tplc="B4605196">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C03433"/>
    <w:multiLevelType w:val="hybridMultilevel"/>
    <w:tmpl w:val="2ACAF542"/>
    <w:lvl w:ilvl="0" w:tplc="9D3A377A">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A7315D"/>
    <w:multiLevelType w:val="hybridMultilevel"/>
    <w:tmpl w:val="85301248"/>
    <w:lvl w:ilvl="0" w:tplc="A8740954">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D1F3085"/>
    <w:multiLevelType w:val="hybridMultilevel"/>
    <w:tmpl w:val="54BC2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3B1407"/>
    <w:multiLevelType w:val="hybridMultilevel"/>
    <w:tmpl w:val="8FC2AA1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6BC0553"/>
    <w:multiLevelType w:val="hybridMultilevel"/>
    <w:tmpl w:val="FD86984C"/>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A32CCC"/>
    <w:multiLevelType w:val="hybridMultilevel"/>
    <w:tmpl w:val="07E8A6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C5E2C20"/>
    <w:multiLevelType w:val="hybridMultilevel"/>
    <w:tmpl w:val="2A66DA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005AD8"/>
    <w:multiLevelType w:val="hybridMultilevel"/>
    <w:tmpl w:val="BE7C2976"/>
    <w:lvl w:ilvl="0" w:tplc="5F743BC6">
      <w:start w:val="1"/>
      <w:numFmt w:val="bullet"/>
      <w:lvlText w:val="–"/>
      <w:lvlJc w:val="left"/>
      <w:pPr>
        <w:ind w:left="1069" w:hanging="360"/>
      </w:pPr>
      <w:rPr>
        <w:rFonts w:ascii="Times New Roman" w:hAnsi="Times New Roman" w:cs="Times New Roman"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3E115003"/>
    <w:multiLevelType w:val="hybridMultilevel"/>
    <w:tmpl w:val="07E8A6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3374565"/>
    <w:multiLevelType w:val="hybridMultilevel"/>
    <w:tmpl w:val="D0D8A5B2"/>
    <w:lvl w:ilvl="0" w:tplc="04150013">
      <w:start w:val="1"/>
      <w:numFmt w:val="upperRoman"/>
      <w:lvlText w:val="%1."/>
      <w:lvlJc w:val="right"/>
      <w:pPr>
        <w:ind w:left="360" w:hanging="360"/>
      </w:pPr>
      <w:rPr>
        <w:rFonts w:cs="Times New Roman"/>
        <w:b/>
      </w:rPr>
    </w:lvl>
    <w:lvl w:ilvl="1" w:tplc="04150001">
      <w:start w:val="1"/>
      <w:numFmt w:val="bullet"/>
      <w:lvlText w:val=""/>
      <w:lvlJc w:val="left"/>
      <w:pPr>
        <w:ind w:left="1080" w:hanging="360"/>
      </w:pPr>
      <w:rPr>
        <w:rFonts w:ascii="Symbol" w:hAnsi="Symbol" w:hint="default"/>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460A2504"/>
    <w:multiLevelType w:val="hybridMultilevel"/>
    <w:tmpl w:val="DD9C3E1E"/>
    <w:lvl w:ilvl="0" w:tplc="78DABC54">
      <w:start w:val="1"/>
      <w:numFmt w:val="upperLetter"/>
      <w:lvlText w:val="%1)"/>
      <w:lvlJc w:val="left"/>
      <w:pPr>
        <w:ind w:left="720" w:hanging="360"/>
      </w:pPr>
      <w:rPr>
        <w:rFonts w:cs="Times New Roman" w:hint="default"/>
      </w:rPr>
    </w:lvl>
    <w:lvl w:ilvl="1" w:tplc="04150001">
      <w:start w:val="1"/>
      <w:numFmt w:val="bullet"/>
      <w:lvlText w:val=""/>
      <w:lvlJc w:val="left"/>
      <w:pPr>
        <w:ind w:left="786" w:hanging="360"/>
      </w:pPr>
      <w:rPr>
        <w:rFonts w:ascii="Symbol" w:hAnsi="Symbol" w:hint="default"/>
        <w:b w:val="0"/>
      </w:rPr>
    </w:lvl>
    <w:lvl w:ilvl="2" w:tplc="0415000D">
      <w:start w:val="1"/>
      <w:numFmt w:val="bullet"/>
      <w:lvlText w:val=""/>
      <w:lvlJc w:val="left"/>
      <w:pPr>
        <w:ind w:left="2160"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92B3D18"/>
    <w:multiLevelType w:val="hybridMultilevel"/>
    <w:tmpl w:val="5552C4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EF70E3"/>
    <w:multiLevelType w:val="hybridMultilevel"/>
    <w:tmpl w:val="08DC434A"/>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13E08C2"/>
    <w:multiLevelType w:val="hybridMultilevel"/>
    <w:tmpl w:val="A78042DC"/>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1A381A"/>
    <w:multiLevelType w:val="hybridMultilevel"/>
    <w:tmpl w:val="889E9F4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55FC7AE5"/>
    <w:multiLevelType w:val="hybridMultilevel"/>
    <w:tmpl w:val="BB401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AD4437"/>
    <w:multiLevelType w:val="hybridMultilevel"/>
    <w:tmpl w:val="E82A1E9C"/>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542BEE"/>
    <w:multiLevelType w:val="hybridMultilevel"/>
    <w:tmpl w:val="0C94E23A"/>
    <w:lvl w:ilvl="0" w:tplc="20A263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D9745F1"/>
    <w:multiLevelType w:val="hybridMultilevel"/>
    <w:tmpl w:val="E8DCCFA0"/>
    <w:lvl w:ilvl="0" w:tplc="0415000F">
      <w:start w:val="1"/>
      <w:numFmt w:val="decimal"/>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47" w15:restartNumberingAfterBreak="0">
    <w:nsid w:val="5E9F3ADE"/>
    <w:multiLevelType w:val="hybridMultilevel"/>
    <w:tmpl w:val="A1769E42"/>
    <w:lvl w:ilvl="0" w:tplc="78DABC54">
      <w:start w:val="1"/>
      <w:numFmt w:val="upp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9B4F72"/>
    <w:multiLevelType w:val="hybridMultilevel"/>
    <w:tmpl w:val="D73463A4"/>
    <w:lvl w:ilvl="0" w:tplc="ABB4CE56">
      <w:start w:val="1"/>
      <w:numFmt w:val="bullet"/>
      <w:lvlText w:val=""/>
      <w:lvlJc w:val="left"/>
      <w:pPr>
        <w:ind w:left="720" w:hanging="360"/>
      </w:pPr>
      <w:rPr>
        <w:rFonts w:ascii="Symbol" w:hAnsi="Symbol" w:hint="default"/>
      </w:rPr>
    </w:lvl>
    <w:lvl w:ilvl="1" w:tplc="CFD0D334">
      <w:numFmt w:val="bullet"/>
      <w:lvlText w:val="-"/>
      <w:lvlJc w:val="left"/>
      <w:pPr>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DE79FF"/>
    <w:multiLevelType w:val="hybridMultilevel"/>
    <w:tmpl w:val="12FCD166"/>
    <w:lvl w:ilvl="0" w:tplc="308844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65C5034A"/>
    <w:multiLevelType w:val="hybridMultilevel"/>
    <w:tmpl w:val="2BB2B03E"/>
    <w:lvl w:ilvl="0" w:tplc="E3F6D320">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B021FD"/>
    <w:multiLevelType w:val="hybridMultilevel"/>
    <w:tmpl w:val="07E8A6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AC606F6"/>
    <w:multiLevelType w:val="hybridMultilevel"/>
    <w:tmpl w:val="2C8C8196"/>
    <w:lvl w:ilvl="0" w:tplc="D8C83202">
      <w:start w:val="1"/>
      <w:numFmt w:val="decimal"/>
      <w:lvlText w:val="%1."/>
      <w:lvlJc w:val="left"/>
      <w:pPr>
        <w:ind w:left="786" w:hanging="360"/>
      </w:pPr>
      <w:rPr>
        <w:rFonts w:ascii="Calibri" w:hAnsi="Calibri"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C2173C0"/>
    <w:multiLevelType w:val="hybridMultilevel"/>
    <w:tmpl w:val="AD46CD92"/>
    <w:lvl w:ilvl="0" w:tplc="5F743BC6">
      <w:start w:val="1"/>
      <w:numFmt w:val="bullet"/>
      <w:lvlText w:val="–"/>
      <w:lvlJc w:val="left"/>
      <w:pPr>
        <w:ind w:left="1287" w:hanging="360"/>
      </w:pPr>
      <w:rPr>
        <w:rFonts w:ascii="Times New Roman" w:hAnsi="Times New Roman"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6C96791E"/>
    <w:multiLevelType w:val="hybridMultilevel"/>
    <w:tmpl w:val="132E0EB0"/>
    <w:lvl w:ilvl="0" w:tplc="04150003">
      <w:start w:val="1"/>
      <w:numFmt w:val="bullet"/>
      <w:lvlText w:val="o"/>
      <w:lvlJc w:val="left"/>
      <w:pPr>
        <w:ind w:left="2280" w:hanging="360"/>
      </w:pPr>
      <w:rPr>
        <w:rFonts w:ascii="Courier New" w:hAnsi="Courier New" w:cs="Courier New" w:hint="default"/>
      </w:rPr>
    </w:lvl>
    <w:lvl w:ilvl="1" w:tplc="04150019" w:tentative="1">
      <w:start w:val="1"/>
      <w:numFmt w:val="lowerLetter"/>
      <w:lvlText w:val="%2."/>
      <w:lvlJc w:val="left"/>
      <w:pPr>
        <w:ind w:left="3000" w:hanging="360"/>
      </w:pPr>
      <w:rPr>
        <w:rFonts w:cs="Times New Roman"/>
      </w:rPr>
    </w:lvl>
    <w:lvl w:ilvl="2" w:tplc="0415001B">
      <w:start w:val="1"/>
      <w:numFmt w:val="lowerRoman"/>
      <w:lvlText w:val="%3."/>
      <w:lvlJc w:val="right"/>
      <w:pPr>
        <w:ind w:left="3720" w:hanging="180"/>
      </w:pPr>
      <w:rPr>
        <w:rFonts w:cs="Times New Roman"/>
      </w:rPr>
    </w:lvl>
    <w:lvl w:ilvl="3" w:tplc="0415000F">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55" w15:restartNumberingAfterBreak="0">
    <w:nsid w:val="6D3E2AE9"/>
    <w:multiLevelType w:val="hybridMultilevel"/>
    <w:tmpl w:val="E97279DE"/>
    <w:lvl w:ilvl="0" w:tplc="0415000F">
      <w:start w:val="1"/>
      <w:numFmt w:val="decimal"/>
      <w:lvlText w:val="%1."/>
      <w:lvlJc w:val="left"/>
      <w:pPr>
        <w:ind w:left="720" w:hanging="360"/>
      </w:pPr>
    </w:lvl>
    <w:lvl w:ilvl="1" w:tplc="5F743BC6">
      <w:start w:val="1"/>
      <w:numFmt w:val="bullet"/>
      <w:lvlText w:val="–"/>
      <w:lvlJc w:val="left"/>
      <w:pPr>
        <w:ind w:left="1440" w:hanging="360"/>
      </w:pPr>
      <w:rPr>
        <w:rFonts w:ascii="Times New Roman" w:hAnsi="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24C13"/>
    <w:multiLevelType w:val="hybridMultilevel"/>
    <w:tmpl w:val="292827F4"/>
    <w:lvl w:ilvl="0" w:tplc="35E04834">
      <w:start w:val="1"/>
      <w:numFmt w:val="bullet"/>
      <w:lvlText w:val=""/>
      <w:lvlJc w:val="left"/>
      <w:pPr>
        <w:ind w:left="1145" w:hanging="360"/>
      </w:pPr>
      <w:rPr>
        <w:rFonts w:ascii="Wingdings" w:hAnsi="Wingdings"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7" w15:restartNumberingAfterBreak="0">
    <w:nsid w:val="70577A80"/>
    <w:multiLevelType w:val="hybridMultilevel"/>
    <w:tmpl w:val="C330B314"/>
    <w:lvl w:ilvl="0" w:tplc="A914ECB4">
      <w:start w:val="1"/>
      <w:numFmt w:val="bullet"/>
      <w:lvlText w:val="−"/>
      <w:lvlJc w:val="left"/>
      <w:pPr>
        <w:ind w:left="1287" w:hanging="360"/>
      </w:pPr>
      <w:rPr>
        <w:rFonts w:ascii="Tahoma" w:hAnsi="Tahom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91731A6"/>
    <w:multiLevelType w:val="hybridMultilevel"/>
    <w:tmpl w:val="E9CA83F4"/>
    <w:lvl w:ilvl="0" w:tplc="04150013">
      <w:start w:val="1"/>
      <w:numFmt w:val="upperRoman"/>
      <w:lvlText w:val="%1."/>
      <w:lvlJc w:val="right"/>
      <w:pPr>
        <w:ind w:left="360" w:hanging="360"/>
      </w:pPr>
      <w:rPr>
        <w:rFonts w:cs="Times New Roman"/>
        <w:b/>
      </w:rPr>
    </w:lvl>
    <w:lvl w:ilvl="1" w:tplc="04150011">
      <w:start w:val="1"/>
      <w:numFmt w:val="decimal"/>
      <w:lvlText w:val="%2)"/>
      <w:lvlJc w:val="left"/>
      <w:pPr>
        <w:ind w:left="1080" w:hanging="360"/>
      </w:pPr>
      <w:rPr>
        <w:rFonts w:cs="Times New Roman"/>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AE91D76"/>
    <w:multiLevelType w:val="hybridMultilevel"/>
    <w:tmpl w:val="FE8E12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812EE8"/>
    <w:multiLevelType w:val="hybridMultilevel"/>
    <w:tmpl w:val="E93E921C"/>
    <w:lvl w:ilvl="0" w:tplc="D30AA10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7CD55A7B"/>
    <w:multiLevelType w:val="hybridMultilevel"/>
    <w:tmpl w:val="24C609C8"/>
    <w:lvl w:ilvl="0" w:tplc="04150017">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3"/>
  </w:num>
  <w:num w:numId="3">
    <w:abstractNumId w:val="10"/>
  </w:num>
  <w:num w:numId="4">
    <w:abstractNumId w:val="25"/>
  </w:num>
  <w:num w:numId="5">
    <w:abstractNumId w:val="32"/>
  </w:num>
  <w:num w:numId="6">
    <w:abstractNumId w:val="26"/>
  </w:num>
  <w:num w:numId="7">
    <w:abstractNumId w:val="38"/>
  </w:num>
  <w:num w:numId="8">
    <w:abstractNumId w:val="54"/>
  </w:num>
  <w:num w:numId="9">
    <w:abstractNumId w:val="16"/>
  </w:num>
  <w:num w:numId="10">
    <w:abstractNumId w:val="56"/>
  </w:num>
  <w:num w:numId="11">
    <w:abstractNumId w:val="37"/>
  </w:num>
  <w:num w:numId="12">
    <w:abstractNumId w:val="58"/>
  </w:num>
  <w:num w:numId="13">
    <w:abstractNumId w:val="31"/>
  </w:num>
  <w:num w:numId="14">
    <w:abstractNumId w:val="2"/>
  </w:num>
  <w:num w:numId="15">
    <w:abstractNumId w:val="29"/>
  </w:num>
  <w:num w:numId="16">
    <w:abstractNumId w:val="7"/>
  </w:num>
  <w:num w:numId="17">
    <w:abstractNumId w:val="40"/>
  </w:num>
  <w:num w:numId="18">
    <w:abstractNumId w:val="19"/>
  </w:num>
  <w:num w:numId="19">
    <w:abstractNumId w:val="30"/>
  </w:num>
  <w:num w:numId="20">
    <w:abstractNumId w:val="5"/>
  </w:num>
  <w:num w:numId="21">
    <w:abstractNumId w:val="44"/>
  </w:num>
  <w:num w:numId="22">
    <w:abstractNumId w:val="61"/>
  </w:num>
  <w:num w:numId="23">
    <w:abstractNumId w:val="47"/>
  </w:num>
  <w:num w:numId="24">
    <w:abstractNumId w:val="6"/>
  </w:num>
  <w:num w:numId="25">
    <w:abstractNumId w:val="45"/>
  </w:num>
  <w:num w:numId="26">
    <w:abstractNumId w:val="46"/>
  </w:num>
  <w:num w:numId="27">
    <w:abstractNumId w:val="34"/>
  </w:num>
  <w:num w:numId="28">
    <w:abstractNumId w:val="50"/>
  </w:num>
  <w:num w:numId="29">
    <w:abstractNumId w:val="0"/>
  </w:num>
  <w:num w:numId="30">
    <w:abstractNumId w:val="36"/>
  </w:num>
  <w:num w:numId="31">
    <w:abstractNumId w:val="51"/>
  </w:num>
  <w:num w:numId="32">
    <w:abstractNumId w:val="33"/>
  </w:num>
  <w:num w:numId="33">
    <w:abstractNumId w:val="15"/>
  </w:num>
  <w:num w:numId="34">
    <w:abstractNumId w:val="59"/>
  </w:num>
  <w:num w:numId="35">
    <w:abstractNumId w:val="11"/>
  </w:num>
  <w:num w:numId="36">
    <w:abstractNumId w:val="1"/>
  </w:num>
  <w:num w:numId="37">
    <w:abstractNumId w:val="55"/>
  </w:num>
  <w:num w:numId="38">
    <w:abstractNumId w:val="23"/>
  </w:num>
  <w:num w:numId="39">
    <w:abstractNumId w:val="8"/>
  </w:num>
  <w:num w:numId="40">
    <w:abstractNumId w:val="60"/>
  </w:num>
  <w:num w:numId="41">
    <w:abstractNumId w:val="42"/>
  </w:num>
  <w:num w:numId="42">
    <w:abstractNumId w:val="22"/>
  </w:num>
  <w:num w:numId="43">
    <w:abstractNumId w:val="52"/>
  </w:num>
  <w:num w:numId="44">
    <w:abstractNumId w:val="3"/>
  </w:num>
  <w:num w:numId="45">
    <w:abstractNumId w:val="9"/>
  </w:num>
  <w:num w:numId="46">
    <w:abstractNumId w:val="14"/>
  </w:num>
  <w:num w:numId="47">
    <w:abstractNumId w:val="12"/>
  </w:num>
  <w:num w:numId="48">
    <w:abstractNumId w:val="27"/>
  </w:num>
  <w:num w:numId="49">
    <w:abstractNumId w:val="48"/>
  </w:num>
  <w:num w:numId="50">
    <w:abstractNumId w:val="28"/>
  </w:num>
  <w:num w:numId="51">
    <w:abstractNumId w:val="4"/>
  </w:num>
  <w:num w:numId="52">
    <w:abstractNumId w:val="21"/>
  </w:num>
  <w:num w:numId="53">
    <w:abstractNumId w:val="18"/>
  </w:num>
  <w:num w:numId="54">
    <w:abstractNumId w:val="49"/>
  </w:num>
  <w:num w:numId="55">
    <w:abstractNumId w:val="35"/>
  </w:num>
  <w:num w:numId="56">
    <w:abstractNumId w:val="39"/>
  </w:num>
  <w:num w:numId="57">
    <w:abstractNumId w:val="20"/>
  </w:num>
  <w:num w:numId="58">
    <w:abstractNumId w:val="24"/>
  </w:num>
  <w:num w:numId="59">
    <w:abstractNumId w:val="53"/>
  </w:num>
  <w:num w:numId="60">
    <w:abstractNumId w:val="17"/>
  </w:num>
  <w:num w:numId="61">
    <w:abstractNumId w:val="57"/>
  </w:num>
  <w:num w:numId="62">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C725B"/>
    <w:rsid w:val="000005C2"/>
    <w:rsid w:val="000005D5"/>
    <w:rsid w:val="000007B8"/>
    <w:rsid w:val="00001DA1"/>
    <w:rsid w:val="00002294"/>
    <w:rsid w:val="00002616"/>
    <w:rsid w:val="00002617"/>
    <w:rsid w:val="00002FEC"/>
    <w:rsid w:val="000035CD"/>
    <w:rsid w:val="00003CA0"/>
    <w:rsid w:val="00004A74"/>
    <w:rsid w:val="00004F01"/>
    <w:rsid w:val="00006373"/>
    <w:rsid w:val="00006BAA"/>
    <w:rsid w:val="00006C65"/>
    <w:rsid w:val="00007161"/>
    <w:rsid w:val="000106CA"/>
    <w:rsid w:val="00010C3F"/>
    <w:rsid w:val="00011339"/>
    <w:rsid w:val="00011516"/>
    <w:rsid w:val="00012A48"/>
    <w:rsid w:val="000133F5"/>
    <w:rsid w:val="000146BE"/>
    <w:rsid w:val="000147CA"/>
    <w:rsid w:val="000151D7"/>
    <w:rsid w:val="00016347"/>
    <w:rsid w:val="000168A4"/>
    <w:rsid w:val="00016AC9"/>
    <w:rsid w:val="00020085"/>
    <w:rsid w:val="00020428"/>
    <w:rsid w:val="00021ED2"/>
    <w:rsid w:val="000224FD"/>
    <w:rsid w:val="000227B7"/>
    <w:rsid w:val="00022A38"/>
    <w:rsid w:val="00023333"/>
    <w:rsid w:val="000233A7"/>
    <w:rsid w:val="00026D07"/>
    <w:rsid w:val="00026E30"/>
    <w:rsid w:val="00027417"/>
    <w:rsid w:val="00031C1F"/>
    <w:rsid w:val="00031FF6"/>
    <w:rsid w:val="000347F6"/>
    <w:rsid w:val="000354E5"/>
    <w:rsid w:val="00035C71"/>
    <w:rsid w:val="000360E6"/>
    <w:rsid w:val="00036D12"/>
    <w:rsid w:val="000374DF"/>
    <w:rsid w:val="00037D0A"/>
    <w:rsid w:val="0004125C"/>
    <w:rsid w:val="00041530"/>
    <w:rsid w:val="0004155B"/>
    <w:rsid w:val="00041612"/>
    <w:rsid w:val="00042F4A"/>
    <w:rsid w:val="00043203"/>
    <w:rsid w:val="00043FEA"/>
    <w:rsid w:val="00044862"/>
    <w:rsid w:val="00046BD6"/>
    <w:rsid w:val="000476B4"/>
    <w:rsid w:val="00050AEE"/>
    <w:rsid w:val="00052683"/>
    <w:rsid w:val="00052EED"/>
    <w:rsid w:val="00053DC5"/>
    <w:rsid w:val="00055A8F"/>
    <w:rsid w:val="00055CEC"/>
    <w:rsid w:val="00056364"/>
    <w:rsid w:val="00056BD1"/>
    <w:rsid w:val="00056FF5"/>
    <w:rsid w:val="00057129"/>
    <w:rsid w:val="00062CA7"/>
    <w:rsid w:val="000632CA"/>
    <w:rsid w:val="000634D7"/>
    <w:rsid w:val="00064185"/>
    <w:rsid w:val="00064941"/>
    <w:rsid w:val="00067725"/>
    <w:rsid w:val="000679C7"/>
    <w:rsid w:val="00067D2F"/>
    <w:rsid w:val="00070224"/>
    <w:rsid w:val="00071888"/>
    <w:rsid w:val="000728FC"/>
    <w:rsid w:val="0007321B"/>
    <w:rsid w:val="00073237"/>
    <w:rsid w:val="00074180"/>
    <w:rsid w:val="0007550D"/>
    <w:rsid w:val="00075FA7"/>
    <w:rsid w:val="00076F12"/>
    <w:rsid w:val="00080E81"/>
    <w:rsid w:val="00081DE4"/>
    <w:rsid w:val="00081EB7"/>
    <w:rsid w:val="00084585"/>
    <w:rsid w:val="00085F40"/>
    <w:rsid w:val="000915D7"/>
    <w:rsid w:val="000924DB"/>
    <w:rsid w:val="0009293C"/>
    <w:rsid w:val="000933D4"/>
    <w:rsid w:val="00093B2D"/>
    <w:rsid w:val="00095852"/>
    <w:rsid w:val="00095903"/>
    <w:rsid w:val="00095FEE"/>
    <w:rsid w:val="000976DE"/>
    <w:rsid w:val="0009797C"/>
    <w:rsid w:val="000A03F2"/>
    <w:rsid w:val="000A1424"/>
    <w:rsid w:val="000A2069"/>
    <w:rsid w:val="000A3B62"/>
    <w:rsid w:val="000A447B"/>
    <w:rsid w:val="000A48E3"/>
    <w:rsid w:val="000A492C"/>
    <w:rsid w:val="000A54AB"/>
    <w:rsid w:val="000A5BDC"/>
    <w:rsid w:val="000A675F"/>
    <w:rsid w:val="000A6D0E"/>
    <w:rsid w:val="000A6FD7"/>
    <w:rsid w:val="000A7929"/>
    <w:rsid w:val="000A7A2D"/>
    <w:rsid w:val="000A7E0F"/>
    <w:rsid w:val="000B0321"/>
    <w:rsid w:val="000B25F6"/>
    <w:rsid w:val="000B3298"/>
    <w:rsid w:val="000B4E4E"/>
    <w:rsid w:val="000B594C"/>
    <w:rsid w:val="000B5D10"/>
    <w:rsid w:val="000B6B70"/>
    <w:rsid w:val="000B6F0F"/>
    <w:rsid w:val="000C0943"/>
    <w:rsid w:val="000C19F4"/>
    <w:rsid w:val="000C2FC6"/>
    <w:rsid w:val="000C31AA"/>
    <w:rsid w:val="000C5BDB"/>
    <w:rsid w:val="000C6FD8"/>
    <w:rsid w:val="000C7451"/>
    <w:rsid w:val="000C77B6"/>
    <w:rsid w:val="000D0161"/>
    <w:rsid w:val="000D0A2D"/>
    <w:rsid w:val="000D0B50"/>
    <w:rsid w:val="000D0EA3"/>
    <w:rsid w:val="000D1B3E"/>
    <w:rsid w:val="000D1D74"/>
    <w:rsid w:val="000D3893"/>
    <w:rsid w:val="000D4F9E"/>
    <w:rsid w:val="000D6EB1"/>
    <w:rsid w:val="000D7678"/>
    <w:rsid w:val="000E0A16"/>
    <w:rsid w:val="000E0C90"/>
    <w:rsid w:val="000E2357"/>
    <w:rsid w:val="000E2A31"/>
    <w:rsid w:val="000E39BF"/>
    <w:rsid w:val="000E4634"/>
    <w:rsid w:val="000E4D6F"/>
    <w:rsid w:val="000E4F40"/>
    <w:rsid w:val="000E4FFD"/>
    <w:rsid w:val="000E5DCD"/>
    <w:rsid w:val="000E6430"/>
    <w:rsid w:val="000E6790"/>
    <w:rsid w:val="000E6F1C"/>
    <w:rsid w:val="000E7097"/>
    <w:rsid w:val="000E7740"/>
    <w:rsid w:val="000E7B75"/>
    <w:rsid w:val="000F0D71"/>
    <w:rsid w:val="000F0E8A"/>
    <w:rsid w:val="000F0EC7"/>
    <w:rsid w:val="000F1B03"/>
    <w:rsid w:val="000F1E9B"/>
    <w:rsid w:val="000F2D79"/>
    <w:rsid w:val="000F5438"/>
    <w:rsid w:val="000F671C"/>
    <w:rsid w:val="000F7F7A"/>
    <w:rsid w:val="00100CD8"/>
    <w:rsid w:val="00101E30"/>
    <w:rsid w:val="00102495"/>
    <w:rsid w:val="00103654"/>
    <w:rsid w:val="00103E11"/>
    <w:rsid w:val="00104A25"/>
    <w:rsid w:val="001051E8"/>
    <w:rsid w:val="001070C9"/>
    <w:rsid w:val="001074C1"/>
    <w:rsid w:val="00111A1C"/>
    <w:rsid w:val="00111C19"/>
    <w:rsid w:val="00111E40"/>
    <w:rsid w:val="0011278A"/>
    <w:rsid w:val="001136BA"/>
    <w:rsid w:val="00113B01"/>
    <w:rsid w:val="001142CE"/>
    <w:rsid w:val="001159DD"/>
    <w:rsid w:val="00115AD4"/>
    <w:rsid w:val="0011611A"/>
    <w:rsid w:val="00116EEE"/>
    <w:rsid w:val="00117B6D"/>
    <w:rsid w:val="00121958"/>
    <w:rsid w:val="00123C9A"/>
    <w:rsid w:val="00123DE3"/>
    <w:rsid w:val="00125EAD"/>
    <w:rsid w:val="0012692F"/>
    <w:rsid w:val="001273BE"/>
    <w:rsid w:val="0013057E"/>
    <w:rsid w:val="001309A2"/>
    <w:rsid w:val="001312DF"/>
    <w:rsid w:val="00132E8D"/>
    <w:rsid w:val="00134FEA"/>
    <w:rsid w:val="001353B6"/>
    <w:rsid w:val="00135904"/>
    <w:rsid w:val="00135D24"/>
    <w:rsid w:val="001405F3"/>
    <w:rsid w:val="00140B58"/>
    <w:rsid w:val="00140B8B"/>
    <w:rsid w:val="00143965"/>
    <w:rsid w:val="00143BFD"/>
    <w:rsid w:val="00143CC0"/>
    <w:rsid w:val="001447BF"/>
    <w:rsid w:val="0014489D"/>
    <w:rsid w:val="0014517D"/>
    <w:rsid w:val="0014552F"/>
    <w:rsid w:val="001474C5"/>
    <w:rsid w:val="00147E2D"/>
    <w:rsid w:val="001500FD"/>
    <w:rsid w:val="001514CB"/>
    <w:rsid w:val="00151554"/>
    <w:rsid w:val="001517A9"/>
    <w:rsid w:val="0015208A"/>
    <w:rsid w:val="00152197"/>
    <w:rsid w:val="00152673"/>
    <w:rsid w:val="00152F6F"/>
    <w:rsid w:val="001530CB"/>
    <w:rsid w:val="00153681"/>
    <w:rsid w:val="00153784"/>
    <w:rsid w:val="0015449B"/>
    <w:rsid w:val="001551A5"/>
    <w:rsid w:val="00155C9F"/>
    <w:rsid w:val="001573C3"/>
    <w:rsid w:val="00160B5A"/>
    <w:rsid w:val="00161AEF"/>
    <w:rsid w:val="00162F0B"/>
    <w:rsid w:val="0016389A"/>
    <w:rsid w:val="001647B3"/>
    <w:rsid w:val="001649FC"/>
    <w:rsid w:val="00165C44"/>
    <w:rsid w:val="00166550"/>
    <w:rsid w:val="00166D1E"/>
    <w:rsid w:val="001670A8"/>
    <w:rsid w:val="001705D2"/>
    <w:rsid w:val="001749BC"/>
    <w:rsid w:val="001751AB"/>
    <w:rsid w:val="00175872"/>
    <w:rsid w:val="00176A66"/>
    <w:rsid w:val="00177323"/>
    <w:rsid w:val="00177C6E"/>
    <w:rsid w:val="0018081F"/>
    <w:rsid w:val="001817B2"/>
    <w:rsid w:val="001818BF"/>
    <w:rsid w:val="0018258B"/>
    <w:rsid w:val="0018360F"/>
    <w:rsid w:val="0018416D"/>
    <w:rsid w:val="001855A6"/>
    <w:rsid w:val="00185CFC"/>
    <w:rsid w:val="00190277"/>
    <w:rsid w:val="0019295B"/>
    <w:rsid w:val="001942FB"/>
    <w:rsid w:val="00194789"/>
    <w:rsid w:val="00194F0D"/>
    <w:rsid w:val="00196F35"/>
    <w:rsid w:val="00197066"/>
    <w:rsid w:val="001970C0"/>
    <w:rsid w:val="001971DC"/>
    <w:rsid w:val="00197A8E"/>
    <w:rsid w:val="00197BA3"/>
    <w:rsid w:val="001A026E"/>
    <w:rsid w:val="001A1427"/>
    <w:rsid w:val="001A2B02"/>
    <w:rsid w:val="001A43F6"/>
    <w:rsid w:val="001A557F"/>
    <w:rsid w:val="001A5714"/>
    <w:rsid w:val="001A5890"/>
    <w:rsid w:val="001A5E5A"/>
    <w:rsid w:val="001A6D7A"/>
    <w:rsid w:val="001B2287"/>
    <w:rsid w:val="001B362D"/>
    <w:rsid w:val="001B3B1C"/>
    <w:rsid w:val="001B4A8B"/>
    <w:rsid w:val="001B4EF0"/>
    <w:rsid w:val="001B568E"/>
    <w:rsid w:val="001B7334"/>
    <w:rsid w:val="001C1D12"/>
    <w:rsid w:val="001C1FDD"/>
    <w:rsid w:val="001C22DC"/>
    <w:rsid w:val="001C2722"/>
    <w:rsid w:val="001C3E9D"/>
    <w:rsid w:val="001C754A"/>
    <w:rsid w:val="001D04DE"/>
    <w:rsid w:val="001D1301"/>
    <w:rsid w:val="001D180F"/>
    <w:rsid w:val="001D1BB0"/>
    <w:rsid w:val="001D2851"/>
    <w:rsid w:val="001D2A3D"/>
    <w:rsid w:val="001D2A64"/>
    <w:rsid w:val="001D4EB3"/>
    <w:rsid w:val="001D5660"/>
    <w:rsid w:val="001E1691"/>
    <w:rsid w:val="001E58BD"/>
    <w:rsid w:val="001E68A1"/>
    <w:rsid w:val="001E700E"/>
    <w:rsid w:val="001E73F9"/>
    <w:rsid w:val="001E7930"/>
    <w:rsid w:val="001F04AB"/>
    <w:rsid w:val="001F097A"/>
    <w:rsid w:val="001F1F26"/>
    <w:rsid w:val="001F2325"/>
    <w:rsid w:val="001F3B50"/>
    <w:rsid w:val="001F42BA"/>
    <w:rsid w:val="001F4672"/>
    <w:rsid w:val="001F4EB1"/>
    <w:rsid w:val="001F5039"/>
    <w:rsid w:val="001F626B"/>
    <w:rsid w:val="001F73C6"/>
    <w:rsid w:val="0020024F"/>
    <w:rsid w:val="00202C96"/>
    <w:rsid w:val="00203894"/>
    <w:rsid w:val="00203DEC"/>
    <w:rsid w:val="00204C54"/>
    <w:rsid w:val="00206394"/>
    <w:rsid w:val="002109EC"/>
    <w:rsid w:val="00210FC1"/>
    <w:rsid w:val="00212099"/>
    <w:rsid w:val="002145CD"/>
    <w:rsid w:val="0021587A"/>
    <w:rsid w:val="0021616D"/>
    <w:rsid w:val="00217D7A"/>
    <w:rsid w:val="00220C1B"/>
    <w:rsid w:val="00220C54"/>
    <w:rsid w:val="00221521"/>
    <w:rsid w:val="002221E5"/>
    <w:rsid w:val="0022262B"/>
    <w:rsid w:val="0022322D"/>
    <w:rsid w:val="002235CD"/>
    <w:rsid w:val="00223E65"/>
    <w:rsid w:val="002244C7"/>
    <w:rsid w:val="002247D9"/>
    <w:rsid w:val="00230C72"/>
    <w:rsid w:val="00231245"/>
    <w:rsid w:val="002320B3"/>
    <w:rsid w:val="00234F93"/>
    <w:rsid w:val="002350E1"/>
    <w:rsid w:val="00235235"/>
    <w:rsid w:val="00235E4D"/>
    <w:rsid w:val="002401A6"/>
    <w:rsid w:val="0024055B"/>
    <w:rsid w:val="00241375"/>
    <w:rsid w:val="00241ACB"/>
    <w:rsid w:val="0024211C"/>
    <w:rsid w:val="002427BB"/>
    <w:rsid w:val="0024365C"/>
    <w:rsid w:val="00243B81"/>
    <w:rsid w:val="00245692"/>
    <w:rsid w:val="0024592D"/>
    <w:rsid w:val="00245D91"/>
    <w:rsid w:val="002460E0"/>
    <w:rsid w:val="002462E3"/>
    <w:rsid w:val="00247FB9"/>
    <w:rsid w:val="00250AEB"/>
    <w:rsid w:val="0025225D"/>
    <w:rsid w:val="002525DB"/>
    <w:rsid w:val="00252916"/>
    <w:rsid w:val="002536BA"/>
    <w:rsid w:val="002539C7"/>
    <w:rsid w:val="00253B57"/>
    <w:rsid w:val="00253FB2"/>
    <w:rsid w:val="00254106"/>
    <w:rsid w:val="002547F4"/>
    <w:rsid w:val="002557BC"/>
    <w:rsid w:val="002567EB"/>
    <w:rsid w:val="00257E77"/>
    <w:rsid w:val="00260B3C"/>
    <w:rsid w:val="002616D1"/>
    <w:rsid w:val="00261B40"/>
    <w:rsid w:val="002640D4"/>
    <w:rsid w:val="002644D9"/>
    <w:rsid w:val="00267260"/>
    <w:rsid w:val="00267B39"/>
    <w:rsid w:val="00270AA6"/>
    <w:rsid w:val="00271480"/>
    <w:rsid w:val="00273091"/>
    <w:rsid w:val="00273BE5"/>
    <w:rsid w:val="002742FB"/>
    <w:rsid w:val="00274B49"/>
    <w:rsid w:val="002773C5"/>
    <w:rsid w:val="0027763A"/>
    <w:rsid w:val="00277E75"/>
    <w:rsid w:val="002810E9"/>
    <w:rsid w:val="0028151D"/>
    <w:rsid w:val="002817A0"/>
    <w:rsid w:val="002841E1"/>
    <w:rsid w:val="00286775"/>
    <w:rsid w:val="0028761B"/>
    <w:rsid w:val="002904BF"/>
    <w:rsid w:val="002906E8"/>
    <w:rsid w:val="0029070E"/>
    <w:rsid w:val="002909AF"/>
    <w:rsid w:val="00290B97"/>
    <w:rsid w:val="00291C1E"/>
    <w:rsid w:val="00294AA1"/>
    <w:rsid w:val="00294FEB"/>
    <w:rsid w:val="00295313"/>
    <w:rsid w:val="0029576E"/>
    <w:rsid w:val="00296644"/>
    <w:rsid w:val="00296B3D"/>
    <w:rsid w:val="002A0490"/>
    <w:rsid w:val="002A07DD"/>
    <w:rsid w:val="002A088A"/>
    <w:rsid w:val="002A181B"/>
    <w:rsid w:val="002A2DD1"/>
    <w:rsid w:val="002A386B"/>
    <w:rsid w:val="002A7C4E"/>
    <w:rsid w:val="002A7C79"/>
    <w:rsid w:val="002B02F2"/>
    <w:rsid w:val="002B06A3"/>
    <w:rsid w:val="002B0E4E"/>
    <w:rsid w:val="002B15F2"/>
    <w:rsid w:val="002B1D1A"/>
    <w:rsid w:val="002B2211"/>
    <w:rsid w:val="002B247D"/>
    <w:rsid w:val="002B300B"/>
    <w:rsid w:val="002B3909"/>
    <w:rsid w:val="002B3D82"/>
    <w:rsid w:val="002B426D"/>
    <w:rsid w:val="002B44A2"/>
    <w:rsid w:val="002B44DF"/>
    <w:rsid w:val="002B4DF7"/>
    <w:rsid w:val="002B5009"/>
    <w:rsid w:val="002B5D0D"/>
    <w:rsid w:val="002B5DCB"/>
    <w:rsid w:val="002B60C6"/>
    <w:rsid w:val="002B66B6"/>
    <w:rsid w:val="002C03B0"/>
    <w:rsid w:val="002C0961"/>
    <w:rsid w:val="002C125E"/>
    <w:rsid w:val="002C1C60"/>
    <w:rsid w:val="002C1E71"/>
    <w:rsid w:val="002C2127"/>
    <w:rsid w:val="002C30DD"/>
    <w:rsid w:val="002C339B"/>
    <w:rsid w:val="002C382C"/>
    <w:rsid w:val="002C49AC"/>
    <w:rsid w:val="002C7B7A"/>
    <w:rsid w:val="002D01BB"/>
    <w:rsid w:val="002D13CC"/>
    <w:rsid w:val="002D1D7C"/>
    <w:rsid w:val="002D2255"/>
    <w:rsid w:val="002D2C7B"/>
    <w:rsid w:val="002D3E6C"/>
    <w:rsid w:val="002D44F7"/>
    <w:rsid w:val="002D5BA6"/>
    <w:rsid w:val="002D719F"/>
    <w:rsid w:val="002D7C5B"/>
    <w:rsid w:val="002D7E58"/>
    <w:rsid w:val="002E07BA"/>
    <w:rsid w:val="002E10CA"/>
    <w:rsid w:val="002E1A35"/>
    <w:rsid w:val="002E1DF7"/>
    <w:rsid w:val="002E211C"/>
    <w:rsid w:val="002E5515"/>
    <w:rsid w:val="002E554B"/>
    <w:rsid w:val="002E6C57"/>
    <w:rsid w:val="002E6E1E"/>
    <w:rsid w:val="002E7981"/>
    <w:rsid w:val="002F129E"/>
    <w:rsid w:val="002F1EEA"/>
    <w:rsid w:val="002F2349"/>
    <w:rsid w:val="002F31DD"/>
    <w:rsid w:val="002F35C6"/>
    <w:rsid w:val="002F405E"/>
    <w:rsid w:val="002F4723"/>
    <w:rsid w:val="002F5C6F"/>
    <w:rsid w:val="002F5D02"/>
    <w:rsid w:val="002F618F"/>
    <w:rsid w:val="002F7E85"/>
    <w:rsid w:val="00300B62"/>
    <w:rsid w:val="00300E13"/>
    <w:rsid w:val="00301B63"/>
    <w:rsid w:val="003067C2"/>
    <w:rsid w:val="0031021B"/>
    <w:rsid w:val="00310E12"/>
    <w:rsid w:val="0031106A"/>
    <w:rsid w:val="00312184"/>
    <w:rsid w:val="0031386C"/>
    <w:rsid w:val="003141AD"/>
    <w:rsid w:val="00314D09"/>
    <w:rsid w:val="00316C59"/>
    <w:rsid w:val="00316C99"/>
    <w:rsid w:val="0032241A"/>
    <w:rsid w:val="0032308F"/>
    <w:rsid w:val="00323513"/>
    <w:rsid w:val="00323E56"/>
    <w:rsid w:val="00324134"/>
    <w:rsid w:val="00325195"/>
    <w:rsid w:val="00326489"/>
    <w:rsid w:val="00326A24"/>
    <w:rsid w:val="00326EE4"/>
    <w:rsid w:val="003300BF"/>
    <w:rsid w:val="003308D8"/>
    <w:rsid w:val="003311C1"/>
    <w:rsid w:val="003318F5"/>
    <w:rsid w:val="00332654"/>
    <w:rsid w:val="00332C0E"/>
    <w:rsid w:val="00333873"/>
    <w:rsid w:val="003353D7"/>
    <w:rsid w:val="00335566"/>
    <w:rsid w:val="00336D7E"/>
    <w:rsid w:val="003376CF"/>
    <w:rsid w:val="0034187E"/>
    <w:rsid w:val="00342AF9"/>
    <w:rsid w:val="00343899"/>
    <w:rsid w:val="003446EE"/>
    <w:rsid w:val="0034589A"/>
    <w:rsid w:val="003458F0"/>
    <w:rsid w:val="00346493"/>
    <w:rsid w:val="00346860"/>
    <w:rsid w:val="00346AFA"/>
    <w:rsid w:val="00347361"/>
    <w:rsid w:val="00350297"/>
    <w:rsid w:val="0035193A"/>
    <w:rsid w:val="00351D3F"/>
    <w:rsid w:val="00351E75"/>
    <w:rsid w:val="00351ED4"/>
    <w:rsid w:val="00352FF8"/>
    <w:rsid w:val="00353785"/>
    <w:rsid w:val="00353B36"/>
    <w:rsid w:val="003556B9"/>
    <w:rsid w:val="00355745"/>
    <w:rsid w:val="003565D5"/>
    <w:rsid w:val="00357182"/>
    <w:rsid w:val="00360499"/>
    <w:rsid w:val="003605C9"/>
    <w:rsid w:val="003609DE"/>
    <w:rsid w:val="003618E9"/>
    <w:rsid w:val="003619AE"/>
    <w:rsid w:val="00365545"/>
    <w:rsid w:val="00367E4E"/>
    <w:rsid w:val="00367F6F"/>
    <w:rsid w:val="0037000C"/>
    <w:rsid w:val="0037052E"/>
    <w:rsid w:val="00371D6B"/>
    <w:rsid w:val="003727F0"/>
    <w:rsid w:val="003743AD"/>
    <w:rsid w:val="00377706"/>
    <w:rsid w:val="0038164A"/>
    <w:rsid w:val="00381861"/>
    <w:rsid w:val="0038305B"/>
    <w:rsid w:val="00385BDC"/>
    <w:rsid w:val="00386218"/>
    <w:rsid w:val="003905D4"/>
    <w:rsid w:val="003905EF"/>
    <w:rsid w:val="00392A5F"/>
    <w:rsid w:val="00392CC7"/>
    <w:rsid w:val="00393CCF"/>
    <w:rsid w:val="003955D2"/>
    <w:rsid w:val="00396217"/>
    <w:rsid w:val="0039635F"/>
    <w:rsid w:val="003968CC"/>
    <w:rsid w:val="003968D5"/>
    <w:rsid w:val="00396A28"/>
    <w:rsid w:val="003A0C62"/>
    <w:rsid w:val="003A0D94"/>
    <w:rsid w:val="003A25A6"/>
    <w:rsid w:val="003A3CB9"/>
    <w:rsid w:val="003A3FA2"/>
    <w:rsid w:val="003A41EF"/>
    <w:rsid w:val="003A5476"/>
    <w:rsid w:val="003A5D44"/>
    <w:rsid w:val="003A6891"/>
    <w:rsid w:val="003B00B7"/>
    <w:rsid w:val="003B0CDA"/>
    <w:rsid w:val="003B14B6"/>
    <w:rsid w:val="003B1E8D"/>
    <w:rsid w:val="003B1EC8"/>
    <w:rsid w:val="003B249F"/>
    <w:rsid w:val="003B3EE7"/>
    <w:rsid w:val="003B65FA"/>
    <w:rsid w:val="003B7134"/>
    <w:rsid w:val="003C05C3"/>
    <w:rsid w:val="003C170C"/>
    <w:rsid w:val="003C1A34"/>
    <w:rsid w:val="003C1D61"/>
    <w:rsid w:val="003C1F62"/>
    <w:rsid w:val="003C2498"/>
    <w:rsid w:val="003C28B7"/>
    <w:rsid w:val="003C36A6"/>
    <w:rsid w:val="003C4902"/>
    <w:rsid w:val="003C4EBA"/>
    <w:rsid w:val="003C591C"/>
    <w:rsid w:val="003C6605"/>
    <w:rsid w:val="003C6815"/>
    <w:rsid w:val="003C696B"/>
    <w:rsid w:val="003C6CDB"/>
    <w:rsid w:val="003D1180"/>
    <w:rsid w:val="003D2C86"/>
    <w:rsid w:val="003D3B8B"/>
    <w:rsid w:val="003D4B5C"/>
    <w:rsid w:val="003D5365"/>
    <w:rsid w:val="003D625F"/>
    <w:rsid w:val="003D6811"/>
    <w:rsid w:val="003D683F"/>
    <w:rsid w:val="003E0C9F"/>
    <w:rsid w:val="003E30C3"/>
    <w:rsid w:val="003E343F"/>
    <w:rsid w:val="003E3A01"/>
    <w:rsid w:val="003E4889"/>
    <w:rsid w:val="003E4895"/>
    <w:rsid w:val="003E4B0F"/>
    <w:rsid w:val="003E6A75"/>
    <w:rsid w:val="003F0E98"/>
    <w:rsid w:val="003F1544"/>
    <w:rsid w:val="003F2CCE"/>
    <w:rsid w:val="003F3684"/>
    <w:rsid w:val="003F3AF2"/>
    <w:rsid w:val="003F48C3"/>
    <w:rsid w:val="003F5144"/>
    <w:rsid w:val="003F6782"/>
    <w:rsid w:val="003F7BC0"/>
    <w:rsid w:val="003F7FF7"/>
    <w:rsid w:val="004010F7"/>
    <w:rsid w:val="00401277"/>
    <w:rsid w:val="00401795"/>
    <w:rsid w:val="004017F3"/>
    <w:rsid w:val="00401B7E"/>
    <w:rsid w:val="00402594"/>
    <w:rsid w:val="004025A2"/>
    <w:rsid w:val="004026D3"/>
    <w:rsid w:val="00403A6F"/>
    <w:rsid w:val="00403F55"/>
    <w:rsid w:val="0040710B"/>
    <w:rsid w:val="004074BC"/>
    <w:rsid w:val="0040790A"/>
    <w:rsid w:val="00410064"/>
    <w:rsid w:val="00410405"/>
    <w:rsid w:val="00411074"/>
    <w:rsid w:val="00412C15"/>
    <w:rsid w:val="004132DC"/>
    <w:rsid w:val="00413BB2"/>
    <w:rsid w:val="00413E26"/>
    <w:rsid w:val="004147C2"/>
    <w:rsid w:val="0041489B"/>
    <w:rsid w:val="004151CE"/>
    <w:rsid w:val="004167BC"/>
    <w:rsid w:val="00416D75"/>
    <w:rsid w:val="0041740C"/>
    <w:rsid w:val="004178B7"/>
    <w:rsid w:val="0042084E"/>
    <w:rsid w:val="004214FD"/>
    <w:rsid w:val="00422B80"/>
    <w:rsid w:val="00423518"/>
    <w:rsid w:val="004241A4"/>
    <w:rsid w:val="00430456"/>
    <w:rsid w:val="00431CA2"/>
    <w:rsid w:val="00433005"/>
    <w:rsid w:val="00433990"/>
    <w:rsid w:val="00433E84"/>
    <w:rsid w:val="0043404A"/>
    <w:rsid w:val="00434E66"/>
    <w:rsid w:val="00434F0F"/>
    <w:rsid w:val="0043549A"/>
    <w:rsid w:val="00437119"/>
    <w:rsid w:val="0044023D"/>
    <w:rsid w:val="00440929"/>
    <w:rsid w:val="00440A7B"/>
    <w:rsid w:val="00444251"/>
    <w:rsid w:val="00445BA6"/>
    <w:rsid w:val="00445FDE"/>
    <w:rsid w:val="004468B4"/>
    <w:rsid w:val="0044734D"/>
    <w:rsid w:val="00451D7E"/>
    <w:rsid w:val="00451E95"/>
    <w:rsid w:val="00452184"/>
    <w:rsid w:val="00452D5A"/>
    <w:rsid w:val="00455356"/>
    <w:rsid w:val="004554A9"/>
    <w:rsid w:val="00456F75"/>
    <w:rsid w:val="0045744D"/>
    <w:rsid w:val="00460749"/>
    <w:rsid w:val="00460858"/>
    <w:rsid w:val="00464FCB"/>
    <w:rsid w:val="00465255"/>
    <w:rsid w:val="00465365"/>
    <w:rsid w:val="00465874"/>
    <w:rsid w:val="00467743"/>
    <w:rsid w:val="00470ACC"/>
    <w:rsid w:val="00470C49"/>
    <w:rsid w:val="00472AC1"/>
    <w:rsid w:val="00473B36"/>
    <w:rsid w:val="00474283"/>
    <w:rsid w:val="00475886"/>
    <w:rsid w:val="00475959"/>
    <w:rsid w:val="00475C62"/>
    <w:rsid w:val="00477D85"/>
    <w:rsid w:val="00481303"/>
    <w:rsid w:val="0048240C"/>
    <w:rsid w:val="0048249B"/>
    <w:rsid w:val="004826E2"/>
    <w:rsid w:val="00482726"/>
    <w:rsid w:val="00483953"/>
    <w:rsid w:val="004844A1"/>
    <w:rsid w:val="0048498E"/>
    <w:rsid w:val="004855CA"/>
    <w:rsid w:val="00485F03"/>
    <w:rsid w:val="00487078"/>
    <w:rsid w:val="00491634"/>
    <w:rsid w:val="00492E9A"/>
    <w:rsid w:val="004933CA"/>
    <w:rsid w:val="00494110"/>
    <w:rsid w:val="004945DA"/>
    <w:rsid w:val="00494712"/>
    <w:rsid w:val="00494D9C"/>
    <w:rsid w:val="00495200"/>
    <w:rsid w:val="0049617F"/>
    <w:rsid w:val="00496232"/>
    <w:rsid w:val="004965CC"/>
    <w:rsid w:val="00497E07"/>
    <w:rsid w:val="004A0065"/>
    <w:rsid w:val="004A04EC"/>
    <w:rsid w:val="004A1002"/>
    <w:rsid w:val="004A18A7"/>
    <w:rsid w:val="004A1D50"/>
    <w:rsid w:val="004A23CB"/>
    <w:rsid w:val="004A395F"/>
    <w:rsid w:val="004A3C22"/>
    <w:rsid w:val="004A4606"/>
    <w:rsid w:val="004B1A91"/>
    <w:rsid w:val="004B1CE7"/>
    <w:rsid w:val="004B31ED"/>
    <w:rsid w:val="004B392E"/>
    <w:rsid w:val="004B3AB3"/>
    <w:rsid w:val="004B4325"/>
    <w:rsid w:val="004B4F99"/>
    <w:rsid w:val="004B6FD0"/>
    <w:rsid w:val="004B7DEE"/>
    <w:rsid w:val="004C3575"/>
    <w:rsid w:val="004C45D4"/>
    <w:rsid w:val="004C47AC"/>
    <w:rsid w:val="004C47B2"/>
    <w:rsid w:val="004C5452"/>
    <w:rsid w:val="004C57E1"/>
    <w:rsid w:val="004C71EB"/>
    <w:rsid w:val="004C7765"/>
    <w:rsid w:val="004C7776"/>
    <w:rsid w:val="004C7794"/>
    <w:rsid w:val="004D0C38"/>
    <w:rsid w:val="004D0E0C"/>
    <w:rsid w:val="004D23C6"/>
    <w:rsid w:val="004D3FBA"/>
    <w:rsid w:val="004D44DC"/>
    <w:rsid w:val="004D4FB7"/>
    <w:rsid w:val="004D58EE"/>
    <w:rsid w:val="004D6769"/>
    <w:rsid w:val="004D689D"/>
    <w:rsid w:val="004D6B5A"/>
    <w:rsid w:val="004D7DBE"/>
    <w:rsid w:val="004E1B50"/>
    <w:rsid w:val="004E2133"/>
    <w:rsid w:val="004E23DF"/>
    <w:rsid w:val="004E3230"/>
    <w:rsid w:val="004E40C1"/>
    <w:rsid w:val="004E4324"/>
    <w:rsid w:val="004E4AC5"/>
    <w:rsid w:val="004E64BD"/>
    <w:rsid w:val="004E6724"/>
    <w:rsid w:val="004E6B73"/>
    <w:rsid w:val="004E71A1"/>
    <w:rsid w:val="004F0AA4"/>
    <w:rsid w:val="004F0BB9"/>
    <w:rsid w:val="004F0EE4"/>
    <w:rsid w:val="004F16F6"/>
    <w:rsid w:val="004F1C8D"/>
    <w:rsid w:val="004F1CAC"/>
    <w:rsid w:val="004F3B46"/>
    <w:rsid w:val="004F3D7A"/>
    <w:rsid w:val="004F4C44"/>
    <w:rsid w:val="004F54FD"/>
    <w:rsid w:val="004F75E0"/>
    <w:rsid w:val="004F7752"/>
    <w:rsid w:val="004F7E1E"/>
    <w:rsid w:val="005001C3"/>
    <w:rsid w:val="005007CA"/>
    <w:rsid w:val="005008FC"/>
    <w:rsid w:val="00501961"/>
    <w:rsid w:val="00504239"/>
    <w:rsid w:val="00504573"/>
    <w:rsid w:val="00504F1C"/>
    <w:rsid w:val="00506265"/>
    <w:rsid w:val="005074A7"/>
    <w:rsid w:val="0051262F"/>
    <w:rsid w:val="00512665"/>
    <w:rsid w:val="00514163"/>
    <w:rsid w:val="00514C14"/>
    <w:rsid w:val="00514D1F"/>
    <w:rsid w:val="005162C1"/>
    <w:rsid w:val="00516EF0"/>
    <w:rsid w:val="0051732F"/>
    <w:rsid w:val="00517401"/>
    <w:rsid w:val="00522061"/>
    <w:rsid w:val="00522291"/>
    <w:rsid w:val="00522474"/>
    <w:rsid w:val="00523320"/>
    <w:rsid w:val="00523E83"/>
    <w:rsid w:val="00524A26"/>
    <w:rsid w:val="00524F11"/>
    <w:rsid w:val="005256F5"/>
    <w:rsid w:val="0052677F"/>
    <w:rsid w:val="00527D33"/>
    <w:rsid w:val="0053068D"/>
    <w:rsid w:val="00530FA4"/>
    <w:rsid w:val="00533068"/>
    <w:rsid w:val="00533503"/>
    <w:rsid w:val="00535061"/>
    <w:rsid w:val="00535EBD"/>
    <w:rsid w:val="00536C16"/>
    <w:rsid w:val="00537B00"/>
    <w:rsid w:val="00540006"/>
    <w:rsid w:val="00541181"/>
    <w:rsid w:val="0054163D"/>
    <w:rsid w:val="005426FA"/>
    <w:rsid w:val="00543765"/>
    <w:rsid w:val="00543B07"/>
    <w:rsid w:val="0054447B"/>
    <w:rsid w:val="0054466B"/>
    <w:rsid w:val="005447C3"/>
    <w:rsid w:val="00545165"/>
    <w:rsid w:val="005454D5"/>
    <w:rsid w:val="005457F3"/>
    <w:rsid w:val="00545F0D"/>
    <w:rsid w:val="00546B8B"/>
    <w:rsid w:val="0054733A"/>
    <w:rsid w:val="00547C77"/>
    <w:rsid w:val="00551E11"/>
    <w:rsid w:val="005545B5"/>
    <w:rsid w:val="00555476"/>
    <w:rsid w:val="00555BA8"/>
    <w:rsid w:val="00555E68"/>
    <w:rsid w:val="0055650E"/>
    <w:rsid w:val="00556BFC"/>
    <w:rsid w:val="005571A8"/>
    <w:rsid w:val="00557B65"/>
    <w:rsid w:val="005615DB"/>
    <w:rsid w:val="00561DF1"/>
    <w:rsid w:val="00563871"/>
    <w:rsid w:val="005676F8"/>
    <w:rsid w:val="00567A99"/>
    <w:rsid w:val="00567C7A"/>
    <w:rsid w:val="00567CE3"/>
    <w:rsid w:val="0057013E"/>
    <w:rsid w:val="00570C59"/>
    <w:rsid w:val="00570D02"/>
    <w:rsid w:val="00571A12"/>
    <w:rsid w:val="00574276"/>
    <w:rsid w:val="00574871"/>
    <w:rsid w:val="00575936"/>
    <w:rsid w:val="00576074"/>
    <w:rsid w:val="00576409"/>
    <w:rsid w:val="005767DD"/>
    <w:rsid w:val="005772E9"/>
    <w:rsid w:val="005802FB"/>
    <w:rsid w:val="0058073D"/>
    <w:rsid w:val="005807AC"/>
    <w:rsid w:val="00581A9C"/>
    <w:rsid w:val="00581B28"/>
    <w:rsid w:val="00582F32"/>
    <w:rsid w:val="00583178"/>
    <w:rsid w:val="00585F1B"/>
    <w:rsid w:val="00585F21"/>
    <w:rsid w:val="00586345"/>
    <w:rsid w:val="00586A91"/>
    <w:rsid w:val="005902AF"/>
    <w:rsid w:val="00590C78"/>
    <w:rsid w:val="0059270E"/>
    <w:rsid w:val="005928AF"/>
    <w:rsid w:val="00592A76"/>
    <w:rsid w:val="00592DEF"/>
    <w:rsid w:val="0059457D"/>
    <w:rsid w:val="00594626"/>
    <w:rsid w:val="0059500D"/>
    <w:rsid w:val="00596D21"/>
    <w:rsid w:val="00597A22"/>
    <w:rsid w:val="00597C68"/>
    <w:rsid w:val="005A0023"/>
    <w:rsid w:val="005A0472"/>
    <w:rsid w:val="005A0882"/>
    <w:rsid w:val="005A1189"/>
    <w:rsid w:val="005A210E"/>
    <w:rsid w:val="005A23A7"/>
    <w:rsid w:val="005A3845"/>
    <w:rsid w:val="005A40AA"/>
    <w:rsid w:val="005A541F"/>
    <w:rsid w:val="005A58FF"/>
    <w:rsid w:val="005A6BC6"/>
    <w:rsid w:val="005A72D1"/>
    <w:rsid w:val="005A7C5B"/>
    <w:rsid w:val="005B0F65"/>
    <w:rsid w:val="005B31B3"/>
    <w:rsid w:val="005B39ED"/>
    <w:rsid w:val="005B50DF"/>
    <w:rsid w:val="005B53BD"/>
    <w:rsid w:val="005B5F67"/>
    <w:rsid w:val="005B6543"/>
    <w:rsid w:val="005B6D57"/>
    <w:rsid w:val="005B7041"/>
    <w:rsid w:val="005C098F"/>
    <w:rsid w:val="005C0CE8"/>
    <w:rsid w:val="005C256B"/>
    <w:rsid w:val="005C27E1"/>
    <w:rsid w:val="005C2B98"/>
    <w:rsid w:val="005C35D0"/>
    <w:rsid w:val="005C38D3"/>
    <w:rsid w:val="005C6654"/>
    <w:rsid w:val="005D0524"/>
    <w:rsid w:val="005D06D9"/>
    <w:rsid w:val="005D2294"/>
    <w:rsid w:val="005D33BE"/>
    <w:rsid w:val="005D3614"/>
    <w:rsid w:val="005D3A83"/>
    <w:rsid w:val="005D4CC9"/>
    <w:rsid w:val="005D4FC0"/>
    <w:rsid w:val="005D6D0E"/>
    <w:rsid w:val="005D6E55"/>
    <w:rsid w:val="005D76D8"/>
    <w:rsid w:val="005D79EC"/>
    <w:rsid w:val="005E0577"/>
    <w:rsid w:val="005E0682"/>
    <w:rsid w:val="005E1013"/>
    <w:rsid w:val="005E2243"/>
    <w:rsid w:val="005E23D1"/>
    <w:rsid w:val="005E4AC9"/>
    <w:rsid w:val="005E51CC"/>
    <w:rsid w:val="005E57BC"/>
    <w:rsid w:val="005E60F9"/>
    <w:rsid w:val="005E680D"/>
    <w:rsid w:val="005E722D"/>
    <w:rsid w:val="005F43E7"/>
    <w:rsid w:val="005F5100"/>
    <w:rsid w:val="005F62B6"/>
    <w:rsid w:val="005F7175"/>
    <w:rsid w:val="005F7449"/>
    <w:rsid w:val="005F765E"/>
    <w:rsid w:val="005F7669"/>
    <w:rsid w:val="00600185"/>
    <w:rsid w:val="0060042F"/>
    <w:rsid w:val="00600D70"/>
    <w:rsid w:val="00601A8D"/>
    <w:rsid w:val="00601AD3"/>
    <w:rsid w:val="00602087"/>
    <w:rsid w:val="00602CD1"/>
    <w:rsid w:val="006036E5"/>
    <w:rsid w:val="00603772"/>
    <w:rsid w:val="00605579"/>
    <w:rsid w:val="00607AFF"/>
    <w:rsid w:val="00611E91"/>
    <w:rsid w:val="00611EF0"/>
    <w:rsid w:val="00612680"/>
    <w:rsid w:val="00613A50"/>
    <w:rsid w:val="0061416F"/>
    <w:rsid w:val="006144EA"/>
    <w:rsid w:val="00615C9C"/>
    <w:rsid w:val="0061674A"/>
    <w:rsid w:val="00616889"/>
    <w:rsid w:val="00617151"/>
    <w:rsid w:val="0061781E"/>
    <w:rsid w:val="00620786"/>
    <w:rsid w:val="006213AD"/>
    <w:rsid w:val="0062302F"/>
    <w:rsid w:val="006241E8"/>
    <w:rsid w:val="0062433D"/>
    <w:rsid w:val="00627EA8"/>
    <w:rsid w:val="00630ECA"/>
    <w:rsid w:val="0063192A"/>
    <w:rsid w:val="006328A1"/>
    <w:rsid w:val="0063296F"/>
    <w:rsid w:val="00633059"/>
    <w:rsid w:val="006333A5"/>
    <w:rsid w:val="006337E5"/>
    <w:rsid w:val="006339C4"/>
    <w:rsid w:val="00633CF3"/>
    <w:rsid w:val="00633F5F"/>
    <w:rsid w:val="00634144"/>
    <w:rsid w:val="00634E07"/>
    <w:rsid w:val="006356D0"/>
    <w:rsid w:val="00635AAB"/>
    <w:rsid w:val="00637D3F"/>
    <w:rsid w:val="00637F5F"/>
    <w:rsid w:val="00640090"/>
    <w:rsid w:val="006401BA"/>
    <w:rsid w:val="00641D19"/>
    <w:rsid w:val="006422B2"/>
    <w:rsid w:val="006435ED"/>
    <w:rsid w:val="0064385D"/>
    <w:rsid w:val="00643927"/>
    <w:rsid w:val="00643CFA"/>
    <w:rsid w:val="00644990"/>
    <w:rsid w:val="00645261"/>
    <w:rsid w:val="006479E2"/>
    <w:rsid w:val="00647DE3"/>
    <w:rsid w:val="00650B3C"/>
    <w:rsid w:val="00650BC6"/>
    <w:rsid w:val="0065261B"/>
    <w:rsid w:val="00653592"/>
    <w:rsid w:val="00654256"/>
    <w:rsid w:val="00654F09"/>
    <w:rsid w:val="00655268"/>
    <w:rsid w:val="00656C42"/>
    <w:rsid w:val="00661CEC"/>
    <w:rsid w:val="006623D2"/>
    <w:rsid w:val="0066453F"/>
    <w:rsid w:val="006661DA"/>
    <w:rsid w:val="0066704D"/>
    <w:rsid w:val="00667C98"/>
    <w:rsid w:val="006718E9"/>
    <w:rsid w:val="00671DEA"/>
    <w:rsid w:val="006721D8"/>
    <w:rsid w:val="00672DF8"/>
    <w:rsid w:val="00673E79"/>
    <w:rsid w:val="00674259"/>
    <w:rsid w:val="00674732"/>
    <w:rsid w:val="0067706E"/>
    <w:rsid w:val="006811F2"/>
    <w:rsid w:val="00682788"/>
    <w:rsid w:val="006829F3"/>
    <w:rsid w:val="006836DE"/>
    <w:rsid w:val="00684292"/>
    <w:rsid w:val="00684A41"/>
    <w:rsid w:val="00685247"/>
    <w:rsid w:val="00686145"/>
    <w:rsid w:val="006861BC"/>
    <w:rsid w:val="00687C53"/>
    <w:rsid w:val="006904ED"/>
    <w:rsid w:val="00690A33"/>
    <w:rsid w:val="00690B93"/>
    <w:rsid w:val="00691B2B"/>
    <w:rsid w:val="00691B2E"/>
    <w:rsid w:val="00691C8B"/>
    <w:rsid w:val="006926F2"/>
    <w:rsid w:val="006939C1"/>
    <w:rsid w:val="00693CA4"/>
    <w:rsid w:val="00694CAE"/>
    <w:rsid w:val="0069648B"/>
    <w:rsid w:val="00697942"/>
    <w:rsid w:val="0069797B"/>
    <w:rsid w:val="006A0402"/>
    <w:rsid w:val="006A3C79"/>
    <w:rsid w:val="006A3FCF"/>
    <w:rsid w:val="006A7493"/>
    <w:rsid w:val="006B099B"/>
    <w:rsid w:val="006B0FCB"/>
    <w:rsid w:val="006B2363"/>
    <w:rsid w:val="006B3036"/>
    <w:rsid w:val="006B305B"/>
    <w:rsid w:val="006B3968"/>
    <w:rsid w:val="006B44E1"/>
    <w:rsid w:val="006B4B4C"/>
    <w:rsid w:val="006B553C"/>
    <w:rsid w:val="006B756A"/>
    <w:rsid w:val="006C04D8"/>
    <w:rsid w:val="006C0FD2"/>
    <w:rsid w:val="006C1ED3"/>
    <w:rsid w:val="006C5211"/>
    <w:rsid w:val="006C5830"/>
    <w:rsid w:val="006C5E5E"/>
    <w:rsid w:val="006C7324"/>
    <w:rsid w:val="006D3665"/>
    <w:rsid w:val="006D40F2"/>
    <w:rsid w:val="006D4123"/>
    <w:rsid w:val="006D449D"/>
    <w:rsid w:val="006D6784"/>
    <w:rsid w:val="006E02D7"/>
    <w:rsid w:val="006E06E2"/>
    <w:rsid w:val="006E1709"/>
    <w:rsid w:val="006E3C03"/>
    <w:rsid w:val="006E41CD"/>
    <w:rsid w:val="006E48AB"/>
    <w:rsid w:val="006E56FE"/>
    <w:rsid w:val="006E5C57"/>
    <w:rsid w:val="006E733E"/>
    <w:rsid w:val="006E78AC"/>
    <w:rsid w:val="006F0C30"/>
    <w:rsid w:val="006F0EF4"/>
    <w:rsid w:val="006F223B"/>
    <w:rsid w:val="006F3493"/>
    <w:rsid w:val="006F4206"/>
    <w:rsid w:val="006F4684"/>
    <w:rsid w:val="006F4C3A"/>
    <w:rsid w:val="006F7D18"/>
    <w:rsid w:val="00700B2C"/>
    <w:rsid w:val="00702089"/>
    <w:rsid w:val="007027D9"/>
    <w:rsid w:val="007044E6"/>
    <w:rsid w:val="007059D7"/>
    <w:rsid w:val="00705C69"/>
    <w:rsid w:val="00705EF4"/>
    <w:rsid w:val="0070658C"/>
    <w:rsid w:val="00706CD2"/>
    <w:rsid w:val="00706E73"/>
    <w:rsid w:val="00706F1E"/>
    <w:rsid w:val="00710156"/>
    <w:rsid w:val="007105C2"/>
    <w:rsid w:val="00711B5F"/>
    <w:rsid w:val="00711F27"/>
    <w:rsid w:val="00712842"/>
    <w:rsid w:val="00713D3E"/>
    <w:rsid w:val="00714752"/>
    <w:rsid w:val="0071553A"/>
    <w:rsid w:val="00715A34"/>
    <w:rsid w:val="00717276"/>
    <w:rsid w:val="00717B6E"/>
    <w:rsid w:val="00721695"/>
    <w:rsid w:val="007232AE"/>
    <w:rsid w:val="007238A7"/>
    <w:rsid w:val="007238FF"/>
    <w:rsid w:val="00723BC8"/>
    <w:rsid w:val="007247C2"/>
    <w:rsid w:val="00724F07"/>
    <w:rsid w:val="00724F90"/>
    <w:rsid w:val="007301C4"/>
    <w:rsid w:val="007312D0"/>
    <w:rsid w:val="00731847"/>
    <w:rsid w:val="00732414"/>
    <w:rsid w:val="00733FDF"/>
    <w:rsid w:val="00734065"/>
    <w:rsid w:val="00735322"/>
    <w:rsid w:val="00735678"/>
    <w:rsid w:val="007358F6"/>
    <w:rsid w:val="00736F7C"/>
    <w:rsid w:val="00742374"/>
    <w:rsid w:val="00742BD3"/>
    <w:rsid w:val="00743781"/>
    <w:rsid w:val="007449E6"/>
    <w:rsid w:val="007463BC"/>
    <w:rsid w:val="007464AE"/>
    <w:rsid w:val="0074679A"/>
    <w:rsid w:val="00746A7F"/>
    <w:rsid w:val="00746B6D"/>
    <w:rsid w:val="00746F7E"/>
    <w:rsid w:val="007470C9"/>
    <w:rsid w:val="00747D59"/>
    <w:rsid w:val="00750E02"/>
    <w:rsid w:val="00750E16"/>
    <w:rsid w:val="007514CC"/>
    <w:rsid w:val="0075212B"/>
    <w:rsid w:val="0075275C"/>
    <w:rsid w:val="00755DE8"/>
    <w:rsid w:val="00755FB5"/>
    <w:rsid w:val="00757B0C"/>
    <w:rsid w:val="007603A0"/>
    <w:rsid w:val="00760A97"/>
    <w:rsid w:val="007619B0"/>
    <w:rsid w:val="00761E5B"/>
    <w:rsid w:val="00763B10"/>
    <w:rsid w:val="00763FEE"/>
    <w:rsid w:val="007641DB"/>
    <w:rsid w:val="00764F58"/>
    <w:rsid w:val="00766972"/>
    <w:rsid w:val="0076719A"/>
    <w:rsid w:val="00767C8B"/>
    <w:rsid w:val="00770582"/>
    <w:rsid w:val="00771D9A"/>
    <w:rsid w:val="00771E2D"/>
    <w:rsid w:val="00772294"/>
    <w:rsid w:val="00773084"/>
    <w:rsid w:val="00773670"/>
    <w:rsid w:val="00773CD8"/>
    <w:rsid w:val="00776BFF"/>
    <w:rsid w:val="00776FE5"/>
    <w:rsid w:val="0078055D"/>
    <w:rsid w:val="007817AD"/>
    <w:rsid w:val="00781C2C"/>
    <w:rsid w:val="00782968"/>
    <w:rsid w:val="00783323"/>
    <w:rsid w:val="00783AC7"/>
    <w:rsid w:val="00783AF7"/>
    <w:rsid w:val="00783CE9"/>
    <w:rsid w:val="00783FDE"/>
    <w:rsid w:val="007843CA"/>
    <w:rsid w:val="00784403"/>
    <w:rsid w:val="00784F3F"/>
    <w:rsid w:val="007858F8"/>
    <w:rsid w:val="0079004D"/>
    <w:rsid w:val="00790521"/>
    <w:rsid w:val="00790A7A"/>
    <w:rsid w:val="00790D7E"/>
    <w:rsid w:val="007917E3"/>
    <w:rsid w:val="0079266F"/>
    <w:rsid w:val="00792875"/>
    <w:rsid w:val="00793052"/>
    <w:rsid w:val="00793505"/>
    <w:rsid w:val="00794EEF"/>
    <w:rsid w:val="00794F0E"/>
    <w:rsid w:val="00795D57"/>
    <w:rsid w:val="007960BE"/>
    <w:rsid w:val="007A1050"/>
    <w:rsid w:val="007A2116"/>
    <w:rsid w:val="007A406C"/>
    <w:rsid w:val="007A58B4"/>
    <w:rsid w:val="007A5A61"/>
    <w:rsid w:val="007B0F6C"/>
    <w:rsid w:val="007B0FC3"/>
    <w:rsid w:val="007B1C3E"/>
    <w:rsid w:val="007B21B0"/>
    <w:rsid w:val="007B2433"/>
    <w:rsid w:val="007B2904"/>
    <w:rsid w:val="007B4E45"/>
    <w:rsid w:val="007B59F1"/>
    <w:rsid w:val="007B5B58"/>
    <w:rsid w:val="007B6519"/>
    <w:rsid w:val="007B74BB"/>
    <w:rsid w:val="007C0778"/>
    <w:rsid w:val="007C08D6"/>
    <w:rsid w:val="007C162E"/>
    <w:rsid w:val="007C26D7"/>
    <w:rsid w:val="007C28D8"/>
    <w:rsid w:val="007C3586"/>
    <w:rsid w:val="007C3821"/>
    <w:rsid w:val="007C4780"/>
    <w:rsid w:val="007C5610"/>
    <w:rsid w:val="007C5E4A"/>
    <w:rsid w:val="007D0B08"/>
    <w:rsid w:val="007D196F"/>
    <w:rsid w:val="007D2FED"/>
    <w:rsid w:val="007D467E"/>
    <w:rsid w:val="007D47E2"/>
    <w:rsid w:val="007D4F57"/>
    <w:rsid w:val="007D7150"/>
    <w:rsid w:val="007D78BA"/>
    <w:rsid w:val="007D7932"/>
    <w:rsid w:val="007E0336"/>
    <w:rsid w:val="007E220F"/>
    <w:rsid w:val="007E283E"/>
    <w:rsid w:val="007E35F0"/>
    <w:rsid w:val="007E3FA8"/>
    <w:rsid w:val="007E447C"/>
    <w:rsid w:val="007E45FD"/>
    <w:rsid w:val="007E49F4"/>
    <w:rsid w:val="007E4A43"/>
    <w:rsid w:val="007E50EE"/>
    <w:rsid w:val="007E5C7E"/>
    <w:rsid w:val="007E62EB"/>
    <w:rsid w:val="007E6456"/>
    <w:rsid w:val="007F0A24"/>
    <w:rsid w:val="007F1560"/>
    <w:rsid w:val="007F3E17"/>
    <w:rsid w:val="007F3E68"/>
    <w:rsid w:val="007F544B"/>
    <w:rsid w:val="007F55C4"/>
    <w:rsid w:val="007F6082"/>
    <w:rsid w:val="007F7B2D"/>
    <w:rsid w:val="00800EE4"/>
    <w:rsid w:val="00801764"/>
    <w:rsid w:val="0080191B"/>
    <w:rsid w:val="00801A58"/>
    <w:rsid w:val="00802678"/>
    <w:rsid w:val="00802AAD"/>
    <w:rsid w:val="00802BD9"/>
    <w:rsid w:val="00803168"/>
    <w:rsid w:val="00803CBF"/>
    <w:rsid w:val="00804E0A"/>
    <w:rsid w:val="0080528A"/>
    <w:rsid w:val="00805595"/>
    <w:rsid w:val="00805931"/>
    <w:rsid w:val="00805A8D"/>
    <w:rsid w:val="00807F7E"/>
    <w:rsid w:val="00810E01"/>
    <w:rsid w:val="00811661"/>
    <w:rsid w:val="008118B3"/>
    <w:rsid w:val="008123EC"/>
    <w:rsid w:val="008128B0"/>
    <w:rsid w:val="00813374"/>
    <w:rsid w:val="00813830"/>
    <w:rsid w:val="008149DF"/>
    <w:rsid w:val="00820A7D"/>
    <w:rsid w:val="008221C3"/>
    <w:rsid w:val="008223BC"/>
    <w:rsid w:val="00822A97"/>
    <w:rsid w:val="008248D6"/>
    <w:rsid w:val="0082495F"/>
    <w:rsid w:val="00824DF7"/>
    <w:rsid w:val="00824E3C"/>
    <w:rsid w:val="00825759"/>
    <w:rsid w:val="008266CD"/>
    <w:rsid w:val="00830CBE"/>
    <w:rsid w:val="008334EC"/>
    <w:rsid w:val="0083642D"/>
    <w:rsid w:val="0083684F"/>
    <w:rsid w:val="00837025"/>
    <w:rsid w:val="008403E8"/>
    <w:rsid w:val="00843C04"/>
    <w:rsid w:val="00843DDB"/>
    <w:rsid w:val="0084446B"/>
    <w:rsid w:val="00845049"/>
    <w:rsid w:val="0084521D"/>
    <w:rsid w:val="00845C46"/>
    <w:rsid w:val="00845CC0"/>
    <w:rsid w:val="008472EA"/>
    <w:rsid w:val="00847667"/>
    <w:rsid w:val="00847B47"/>
    <w:rsid w:val="008516A2"/>
    <w:rsid w:val="008531AC"/>
    <w:rsid w:val="008549FD"/>
    <w:rsid w:val="00854B90"/>
    <w:rsid w:val="008555B4"/>
    <w:rsid w:val="00856D2E"/>
    <w:rsid w:val="0085700F"/>
    <w:rsid w:val="00857185"/>
    <w:rsid w:val="0086021A"/>
    <w:rsid w:val="008602DF"/>
    <w:rsid w:val="00860562"/>
    <w:rsid w:val="00860F28"/>
    <w:rsid w:val="00862E91"/>
    <w:rsid w:val="00863104"/>
    <w:rsid w:val="0086363E"/>
    <w:rsid w:val="00864734"/>
    <w:rsid w:val="00864935"/>
    <w:rsid w:val="00864AA2"/>
    <w:rsid w:val="00871316"/>
    <w:rsid w:val="00872587"/>
    <w:rsid w:val="00873924"/>
    <w:rsid w:val="00873D6F"/>
    <w:rsid w:val="00874903"/>
    <w:rsid w:val="0088024E"/>
    <w:rsid w:val="008802FF"/>
    <w:rsid w:val="008816C2"/>
    <w:rsid w:val="0088280E"/>
    <w:rsid w:val="00882DA4"/>
    <w:rsid w:val="00890615"/>
    <w:rsid w:val="008909D8"/>
    <w:rsid w:val="00891A09"/>
    <w:rsid w:val="00892D72"/>
    <w:rsid w:val="00893CEA"/>
    <w:rsid w:val="0089715A"/>
    <w:rsid w:val="008A0176"/>
    <w:rsid w:val="008A06D3"/>
    <w:rsid w:val="008A093A"/>
    <w:rsid w:val="008A1B69"/>
    <w:rsid w:val="008A1EC6"/>
    <w:rsid w:val="008A238A"/>
    <w:rsid w:val="008A2C2A"/>
    <w:rsid w:val="008A322B"/>
    <w:rsid w:val="008A3A65"/>
    <w:rsid w:val="008A4A0B"/>
    <w:rsid w:val="008A4E60"/>
    <w:rsid w:val="008A6BAC"/>
    <w:rsid w:val="008B07B1"/>
    <w:rsid w:val="008B1408"/>
    <w:rsid w:val="008B25A2"/>
    <w:rsid w:val="008B2D00"/>
    <w:rsid w:val="008B38CE"/>
    <w:rsid w:val="008B56BF"/>
    <w:rsid w:val="008B6521"/>
    <w:rsid w:val="008B6A51"/>
    <w:rsid w:val="008B76DA"/>
    <w:rsid w:val="008B79DC"/>
    <w:rsid w:val="008C069E"/>
    <w:rsid w:val="008C13B8"/>
    <w:rsid w:val="008C1626"/>
    <w:rsid w:val="008C4F5B"/>
    <w:rsid w:val="008C6CFD"/>
    <w:rsid w:val="008C709B"/>
    <w:rsid w:val="008C70BB"/>
    <w:rsid w:val="008D1608"/>
    <w:rsid w:val="008D1A5A"/>
    <w:rsid w:val="008D283D"/>
    <w:rsid w:val="008D3E7E"/>
    <w:rsid w:val="008D5055"/>
    <w:rsid w:val="008D5742"/>
    <w:rsid w:val="008D5DA0"/>
    <w:rsid w:val="008D71E0"/>
    <w:rsid w:val="008D7365"/>
    <w:rsid w:val="008E1425"/>
    <w:rsid w:val="008E32E3"/>
    <w:rsid w:val="008E3391"/>
    <w:rsid w:val="008E3DEC"/>
    <w:rsid w:val="008E47AD"/>
    <w:rsid w:val="008E5CCD"/>
    <w:rsid w:val="008E65A0"/>
    <w:rsid w:val="008E6C82"/>
    <w:rsid w:val="008F04ED"/>
    <w:rsid w:val="008F09DE"/>
    <w:rsid w:val="008F299F"/>
    <w:rsid w:val="008F4F25"/>
    <w:rsid w:val="008F689A"/>
    <w:rsid w:val="008F79AF"/>
    <w:rsid w:val="00900795"/>
    <w:rsid w:val="0090157D"/>
    <w:rsid w:val="0090185D"/>
    <w:rsid w:val="00903226"/>
    <w:rsid w:val="00904293"/>
    <w:rsid w:val="009060E7"/>
    <w:rsid w:val="00906998"/>
    <w:rsid w:val="00906B83"/>
    <w:rsid w:val="00906E52"/>
    <w:rsid w:val="009117CA"/>
    <w:rsid w:val="00915A54"/>
    <w:rsid w:val="00916C9A"/>
    <w:rsid w:val="00917042"/>
    <w:rsid w:val="009216A6"/>
    <w:rsid w:val="009221EE"/>
    <w:rsid w:val="009226C1"/>
    <w:rsid w:val="00922D98"/>
    <w:rsid w:val="009240F2"/>
    <w:rsid w:val="00924982"/>
    <w:rsid w:val="009268AA"/>
    <w:rsid w:val="009268B8"/>
    <w:rsid w:val="00926B2A"/>
    <w:rsid w:val="00927CF8"/>
    <w:rsid w:val="00930513"/>
    <w:rsid w:val="009306DF"/>
    <w:rsid w:val="00930C8C"/>
    <w:rsid w:val="00931A6E"/>
    <w:rsid w:val="00932081"/>
    <w:rsid w:val="009337BA"/>
    <w:rsid w:val="00933E2D"/>
    <w:rsid w:val="0093456F"/>
    <w:rsid w:val="009345A6"/>
    <w:rsid w:val="0093470D"/>
    <w:rsid w:val="009408FE"/>
    <w:rsid w:val="00940DC5"/>
    <w:rsid w:val="00941C0E"/>
    <w:rsid w:val="00943A08"/>
    <w:rsid w:val="0094436F"/>
    <w:rsid w:val="00945B18"/>
    <w:rsid w:val="00945D53"/>
    <w:rsid w:val="009479F9"/>
    <w:rsid w:val="00952B45"/>
    <w:rsid w:val="00952FF2"/>
    <w:rsid w:val="00954174"/>
    <w:rsid w:val="009547F3"/>
    <w:rsid w:val="00956381"/>
    <w:rsid w:val="0095667D"/>
    <w:rsid w:val="00956F99"/>
    <w:rsid w:val="00957CD1"/>
    <w:rsid w:val="00960FE0"/>
    <w:rsid w:val="00961708"/>
    <w:rsid w:val="00961B2C"/>
    <w:rsid w:val="00962730"/>
    <w:rsid w:val="00962CFD"/>
    <w:rsid w:val="00962EEB"/>
    <w:rsid w:val="00963B34"/>
    <w:rsid w:val="00963F58"/>
    <w:rsid w:val="009645C4"/>
    <w:rsid w:val="0096596E"/>
    <w:rsid w:val="00965D9A"/>
    <w:rsid w:val="00965EB4"/>
    <w:rsid w:val="00965EBE"/>
    <w:rsid w:val="00965F25"/>
    <w:rsid w:val="009669D8"/>
    <w:rsid w:val="0096747C"/>
    <w:rsid w:val="00967BC3"/>
    <w:rsid w:val="009712E3"/>
    <w:rsid w:val="009714EF"/>
    <w:rsid w:val="00972BAB"/>
    <w:rsid w:val="0097395E"/>
    <w:rsid w:val="00974109"/>
    <w:rsid w:val="00974CEC"/>
    <w:rsid w:val="009775F1"/>
    <w:rsid w:val="00981AA0"/>
    <w:rsid w:val="009826B0"/>
    <w:rsid w:val="00982E47"/>
    <w:rsid w:val="009835C8"/>
    <w:rsid w:val="00984987"/>
    <w:rsid w:val="009855A7"/>
    <w:rsid w:val="00985C2C"/>
    <w:rsid w:val="00985E1B"/>
    <w:rsid w:val="00985F55"/>
    <w:rsid w:val="009869EF"/>
    <w:rsid w:val="00986E2A"/>
    <w:rsid w:val="00987861"/>
    <w:rsid w:val="00987E58"/>
    <w:rsid w:val="009901E1"/>
    <w:rsid w:val="009904B0"/>
    <w:rsid w:val="00991C9B"/>
    <w:rsid w:val="0099217C"/>
    <w:rsid w:val="009927AB"/>
    <w:rsid w:val="00993219"/>
    <w:rsid w:val="00994D83"/>
    <w:rsid w:val="00995C18"/>
    <w:rsid w:val="0099738C"/>
    <w:rsid w:val="00997BE4"/>
    <w:rsid w:val="009A07AF"/>
    <w:rsid w:val="009A0F6B"/>
    <w:rsid w:val="009A1E9C"/>
    <w:rsid w:val="009A2234"/>
    <w:rsid w:val="009A5FB7"/>
    <w:rsid w:val="009A7E24"/>
    <w:rsid w:val="009A7E5B"/>
    <w:rsid w:val="009B06F8"/>
    <w:rsid w:val="009B1F25"/>
    <w:rsid w:val="009B2553"/>
    <w:rsid w:val="009B25A1"/>
    <w:rsid w:val="009B3239"/>
    <w:rsid w:val="009C068C"/>
    <w:rsid w:val="009C0FBD"/>
    <w:rsid w:val="009C1CBA"/>
    <w:rsid w:val="009C2685"/>
    <w:rsid w:val="009C388A"/>
    <w:rsid w:val="009C4353"/>
    <w:rsid w:val="009C478B"/>
    <w:rsid w:val="009C48A9"/>
    <w:rsid w:val="009C5677"/>
    <w:rsid w:val="009C6C93"/>
    <w:rsid w:val="009D11D4"/>
    <w:rsid w:val="009D258A"/>
    <w:rsid w:val="009D29D6"/>
    <w:rsid w:val="009D3876"/>
    <w:rsid w:val="009D38CB"/>
    <w:rsid w:val="009D3B6C"/>
    <w:rsid w:val="009D410F"/>
    <w:rsid w:val="009D42CD"/>
    <w:rsid w:val="009D5353"/>
    <w:rsid w:val="009D6629"/>
    <w:rsid w:val="009D7521"/>
    <w:rsid w:val="009E145F"/>
    <w:rsid w:val="009E1576"/>
    <w:rsid w:val="009E1DA5"/>
    <w:rsid w:val="009E29A3"/>
    <w:rsid w:val="009E2C2A"/>
    <w:rsid w:val="009E3203"/>
    <w:rsid w:val="009E4774"/>
    <w:rsid w:val="009E661E"/>
    <w:rsid w:val="009E73E5"/>
    <w:rsid w:val="009E7BB2"/>
    <w:rsid w:val="009F026E"/>
    <w:rsid w:val="009F048F"/>
    <w:rsid w:val="009F1C91"/>
    <w:rsid w:val="009F1E2C"/>
    <w:rsid w:val="009F287C"/>
    <w:rsid w:val="009F3042"/>
    <w:rsid w:val="009F3130"/>
    <w:rsid w:val="009F3417"/>
    <w:rsid w:val="009F36B2"/>
    <w:rsid w:val="009F38E4"/>
    <w:rsid w:val="009F3D44"/>
    <w:rsid w:val="009F4F42"/>
    <w:rsid w:val="009F5757"/>
    <w:rsid w:val="009F6E0D"/>
    <w:rsid w:val="009F77F2"/>
    <w:rsid w:val="009F7DA9"/>
    <w:rsid w:val="00A01F9B"/>
    <w:rsid w:val="00A04701"/>
    <w:rsid w:val="00A05F88"/>
    <w:rsid w:val="00A0628D"/>
    <w:rsid w:val="00A06BBF"/>
    <w:rsid w:val="00A076A9"/>
    <w:rsid w:val="00A078B7"/>
    <w:rsid w:val="00A10601"/>
    <w:rsid w:val="00A10F2B"/>
    <w:rsid w:val="00A11354"/>
    <w:rsid w:val="00A119B4"/>
    <w:rsid w:val="00A1253D"/>
    <w:rsid w:val="00A14481"/>
    <w:rsid w:val="00A14A0F"/>
    <w:rsid w:val="00A161DB"/>
    <w:rsid w:val="00A16E05"/>
    <w:rsid w:val="00A17671"/>
    <w:rsid w:val="00A211BC"/>
    <w:rsid w:val="00A21720"/>
    <w:rsid w:val="00A2311D"/>
    <w:rsid w:val="00A232AE"/>
    <w:rsid w:val="00A25DF3"/>
    <w:rsid w:val="00A26058"/>
    <w:rsid w:val="00A2626C"/>
    <w:rsid w:val="00A273A6"/>
    <w:rsid w:val="00A313AF"/>
    <w:rsid w:val="00A319C9"/>
    <w:rsid w:val="00A31E0B"/>
    <w:rsid w:val="00A3300D"/>
    <w:rsid w:val="00A33E49"/>
    <w:rsid w:val="00A33EF6"/>
    <w:rsid w:val="00A341ED"/>
    <w:rsid w:val="00A355E1"/>
    <w:rsid w:val="00A359B1"/>
    <w:rsid w:val="00A36372"/>
    <w:rsid w:val="00A37428"/>
    <w:rsid w:val="00A40A34"/>
    <w:rsid w:val="00A40EF0"/>
    <w:rsid w:val="00A418AF"/>
    <w:rsid w:val="00A418FB"/>
    <w:rsid w:val="00A42F5D"/>
    <w:rsid w:val="00A43B9C"/>
    <w:rsid w:val="00A43F3E"/>
    <w:rsid w:val="00A43F8A"/>
    <w:rsid w:val="00A45049"/>
    <w:rsid w:val="00A458CB"/>
    <w:rsid w:val="00A45FC2"/>
    <w:rsid w:val="00A47596"/>
    <w:rsid w:val="00A51F37"/>
    <w:rsid w:val="00A53092"/>
    <w:rsid w:val="00A53463"/>
    <w:rsid w:val="00A53DF3"/>
    <w:rsid w:val="00A53FBE"/>
    <w:rsid w:val="00A55A17"/>
    <w:rsid w:val="00A566A5"/>
    <w:rsid w:val="00A56BE4"/>
    <w:rsid w:val="00A57900"/>
    <w:rsid w:val="00A57D18"/>
    <w:rsid w:val="00A57ECA"/>
    <w:rsid w:val="00A60A39"/>
    <w:rsid w:val="00A617B9"/>
    <w:rsid w:val="00A62DE3"/>
    <w:rsid w:val="00A63822"/>
    <w:rsid w:val="00A64362"/>
    <w:rsid w:val="00A646D3"/>
    <w:rsid w:val="00A6472A"/>
    <w:rsid w:val="00A67E99"/>
    <w:rsid w:val="00A71771"/>
    <w:rsid w:val="00A7345B"/>
    <w:rsid w:val="00A73FE7"/>
    <w:rsid w:val="00A75A20"/>
    <w:rsid w:val="00A7634F"/>
    <w:rsid w:val="00A763CA"/>
    <w:rsid w:val="00A76824"/>
    <w:rsid w:val="00A77392"/>
    <w:rsid w:val="00A77DC0"/>
    <w:rsid w:val="00A80206"/>
    <w:rsid w:val="00A8095F"/>
    <w:rsid w:val="00A80BEA"/>
    <w:rsid w:val="00A80E3A"/>
    <w:rsid w:val="00A8245E"/>
    <w:rsid w:val="00A8324A"/>
    <w:rsid w:val="00A83358"/>
    <w:rsid w:val="00A83DE6"/>
    <w:rsid w:val="00A84A19"/>
    <w:rsid w:val="00A84AC5"/>
    <w:rsid w:val="00A851C4"/>
    <w:rsid w:val="00A85F99"/>
    <w:rsid w:val="00A8603C"/>
    <w:rsid w:val="00A870BC"/>
    <w:rsid w:val="00A87D18"/>
    <w:rsid w:val="00A87D32"/>
    <w:rsid w:val="00A90CED"/>
    <w:rsid w:val="00A91089"/>
    <w:rsid w:val="00A9158C"/>
    <w:rsid w:val="00A91A3E"/>
    <w:rsid w:val="00A91E3C"/>
    <w:rsid w:val="00A9305E"/>
    <w:rsid w:val="00A93D94"/>
    <w:rsid w:val="00A94C6B"/>
    <w:rsid w:val="00A95601"/>
    <w:rsid w:val="00A9570E"/>
    <w:rsid w:val="00A95BE7"/>
    <w:rsid w:val="00A9685C"/>
    <w:rsid w:val="00A97EFD"/>
    <w:rsid w:val="00AA090C"/>
    <w:rsid w:val="00AA19F1"/>
    <w:rsid w:val="00AA1FAB"/>
    <w:rsid w:val="00AA27D7"/>
    <w:rsid w:val="00AA4B4A"/>
    <w:rsid w:val="00AA6184"/>
    <w:rsid w:val="00AA7C60"/>
    <w:rsid w:val="00AB07E6"/>
    <w:rsid w:val="00AB38B7"/>
    <w:rsid w:val="00AB4AF6"/>
    <w:rsid w:val="00AB5475"/>
    <w:rsid w:val="00AB70BC"/>
    <w:rsid w:val="00AC0AFB"/>
    <w:rsid w:val="00AC0E50"/>
    <w:rsid w:val="00AC1974"/>
    <w:rsid w:val="00AC2501"/>
    <w:rsid w:val="00AC2750"/>
    <w:rsid w:val="00AC304A"/>
    <w:rsid w:val="00AC43CF"/>
    <w:rsid w:val="00AC595C"/>
    <w:rsid w:val="00AD112D"/>
    <w:rsid w:val="00AD1CAC"/>
    <w:rsid w:val="00AD25E0"/>
    <w:rsid w:val="00AD2B33"/>
    <w:rsid w:val="00AD2D73"/>
    <w:rsid w:val="00AD365E"/>
    <w:rsid w:val="00AD4408"/>
    <w:rsid w:val="00AD762A"/>
    <w:rsid w:val="00AD7786"/>
    <w:rsid w:val="00AD7C70"/>
    <w:rsid w:val="00AE088D"/>
    <w:rsid w:val="00AE1976"/>
    <w:rsid w:val="00AE29B7"/>
    <w:rsid w:val="00AE337C"/>
    <w:rsid w:val="00AE3981"/>
    <w:rsid w:val="00AE4B28"/>
    <w:rsid w:val="00AE4B8C"/>
    <w:rsid w:val="00AE5C8A"/>
    <w:rsid w:val="00AE6738"/>
    <w:rsid w:val="00AE6EF7"/>
    <w:rsid w:val="00AE7830"/>
    <w:rsid w:val="00AF067C"/>
    <w:rsid w:val="00AF0B1F"/>
    <w:rsid w:val="00AF16B0"/>
    <w:rsid w:val="00AF2477"/>
    <w:rsid w:val="00AF2AC2"/>
    <w:rsid w:val="00AF32F8"/>
    <w:rsid w:val="00AF48E6"/>
    <w:rsid w:val="00AF49F8"/>
    <w:rsid w:val="00AF62CC"/>
    <w:rsid w:val="00AF63A6"/>
    <w:rsid w:val="00AF7006"/>
    <w:rsid w:val="00AF70E8"/>
    <w:rsid w:val="00AF7A03"/>
    <w:rsid w:val="00AF7B0E"/>
    <w:rsid w:val="00B00A0A"/>
    <w:rsid w:val="00B00A9E"/>
    <w:rsid w:val="00B0123A"/>
    <w:rsid w:val="00B0285C"/>
    <w:rsid w:val="00B02D83"/>
    <w:rsid w:val="00B04428"/>
    <w:rsid w:val="00B0594C"/>
    <w:rsid w:val="00B06D6A"/>
    <w:rsid w:val="00B07385"/>
    <w:rsid w:val="00B07780"/>
    <w:rsid w:val="00B109A6"/>
    <w:rsid w:val="00B11EFB"/>
    <w:rsid w:val="00B12CC0"/>
    <w:rsid w:val="00B13B7E"/>
    <w:rsid w:val="00B14A13"/>
    <w:rsid w:val="00B1551A"/>
    <w:rsid w:val="00B15E40"/>
    <w:rsid w:val="00B1693A"/>
    <w:rsid w:val="00B17029"/>
    <w:rsid w:val="00B175C9"/>
    <w:rsid w:val="00B178CC"/>
    <w:rsid w:val="00B215FB"/>
    <w:rsid w:val="00B2226E"/>
    <w:rsid w:val="00B23155"/>
    <w:rsid w:val="00B235E9"/>
    <w:rsid w:val="00B2380D"/>
    <w:rsid w:val="00B24C27"/>
    <w:rsid w:val="00B25B76"/>
    <w:rsid w:val="00B30B3D"/>
    <w:rsid w:val="00B30FC2"/>
    <w:rsid w:val="00B310AD"/>
    <w:rsid w:val="00B32144"/>
    <w:rsid w:val="00B333FA"/>
    <w:rsid w:val="00B33C73"/>
    <w:rsid w:val="00B34DA3"/>
    <w:rsid w:val="00B35176"/>
    <w:rsid w:val="00B351BE"/>
    <w:rsid w:val="00B36197"/>
    <w:rsid w:val="00B366D4"/>
    <w:rsid w:val="00B366F4"/>
    <w:rsid w:val="00B36DE6"/>
    <w:rsid w:val="00B37843"/>
    <w:rsid w:val="00B37E32"/>
    <w:rsid w:val="00B41092"/>
    <w:rsid w:val="00B410A0"/>
    <w:rsid w:val="00B41941"/>
    <w:rsid w:val="00B42DB8"/>
    <w:rsid w:val="00B42E41"/>
    <w:rsid w:val="00B43078"/>
    <w:rsid w:val="00B43F47"/>
    <w:rsid w:val="00B44ADB"/>
    <w:rsid w:val="00B4564C"/>
    <w:rsid w:val="00B45922"/>
    <w:rsid w:val="00B50EAF"/>
    <w:rsid w:val="00B51494"/>
    <w:rsid w:val="00B525E5"/>
    <w:rsid w:val="00B53E65"/>
    <w:rsid w:val="00B54A68"/>
    <w:rsid w:val="00B55414"/>
    <w:rsid w:val="00B555BA"/>
    <w:rsid w:val="00B55935"/>
    <w:rsid w:val="00B57223"/>
    <w:rsid w:val="00B608CC"/>
    <w:rsid w:val="00B64A4E"/>
    <w:rsid w:val="00B66282"/>
    <w:rsid w:val="00B66912"/>
    <w:rsid w:val="00B67A94"/>
    <w:rsid w:val="00B70218"/>
    <w:rsid w:val="00B7060D"/>
    <w:rsid w:val="00B718A2"/>
    <w:rsid w:val="00B721E9"/>
    <w:rsid w:val="00B72742"/>
    <w:rsid w:val="00B730EF"/>
    <w:rsid w:val="00B74669"/>
    <w:rsid w:val="00B77AEE"/>
    <w:rsid w:val="00B802CA"/>
    <w:rsid w:val="00B80BAD"/>
    <w:rsid w:val="00B80E85"/>
    <w:rsid w:val="00B81B46"/>
    <w:rsid w:val="00B81F60"/>
    <w:rsid w:val="00B825C6"/>
    <w:rsid w:val="00B833B0"/>
    <w:rsid w:val="00B83C5D"/>
    <w:rsid w:val="00B85145"/>
    <w:rsid w:val="00B85DE7"/>
    <w:rsid w:val="00B864AE"/>
    <w:rsid w:val="00B868E7"/>
    <w:rsid w:val="00B869AE"/>
    <w:rsid w:val="00B939D9"/>
    <w:rsid w:val="00B93D3B"/>
    <w:rsid w:val="00B946C9"/>
    <w:rsid w:val="00B94A54"/>
    <w:rsid w:val="00B95575"/>
    <w:rsid w:val="00B9586C"/>
    <w:rsid w:val="00B95E4A"/>
    <w:rsid w:val="00B95E8D"/>
    <w:rsid w:val="00B95F8D"/>
    <w:rsid w:val="00B96B22"/>
    <w:rsid w:val="00B96B8D"/>
    <w:rsid w:val="00B972B2"/>
    <w:rsid w:val="00B97BDD"/>
    <w:rsid w:val="00BA15B5"/>
    <w:rsid w:val="00BA18CF"/>
    <w:rsid w:val="00BA287D"/>
    <w:rsid w:val="00BA4340"/>
    <w:rsid w:val="00BA61EC"/>
    <w:rsid w:val="00BB13FA"/>
    <w:rsid w:val="00BB248C"/>
    <w:rsid w:val="00BB2ADB"/>
    <w:rsid w:val="00BB3F16"/>
    <w:rsid w:val="00BB54C9"/>
    <w:rsid w:val="00BC0F13"/>
    <w:rsid w:val="00BC424A"/>
    <w:rsid w:val="00BC454D"/>
    <w:rsid w:val="00BC7DE2"/>
    <w:rsid w:val="00BC7E99"/>
    <w:rsid w:val="00BC7FA4"/>
    <w:rsid w:val="00BD11AC"/>
    <w:rsid w:val="00BD2402"/>
    <w:rsid w:val="00BD36F6"/>
    <w:rsid w:val="00BD3F28"/>
    <w:rsid w:val="00BD6097"/>
    <w:rsid w:val="00BD6917"/>
    <w:rsid w:val="00BE027F"/>
    <w:rsid w:val="00BE0BAD"/>
    <w:rsid w:val="00BE1368"/>
    <w:rsid w:val="00BE1A1F"/>
    <w:rsid w:val="00BE1D50"/>
    <w:rsid w:val="00BE2430"/>
    <w:rsid w:val="00BE28A3"/>
    <w:rsid w:val="00BE2D45"/>
    <w:rsid w:val="00BE3AF7"/>
    <w:rsid w:val="00BE4D8F"/>
    <w:rsid w:val="00BE606F"/>
    <w:rsid w:val="00BE65E1"/>
    <w:rsid w:val="00BE663B"/>
    <w:rsid w:val="00BF07E5"/>
    <w:rsid w:val="00BF2303"/>
    <w:rsid w:val="00BF30D5"/>
    <w:rsid w:val="00BF3E39"/>
    <w:rsid w:val="00BF5936"/>
    <w:rsid w:val="00BF5A07"/>
    <w:rsid w:val="00BF6EB6"/>
    <w:rsid w:val="00BF7E7A"/>
    <w:rsid w:val="00BF7FD8"/>
    <w:rsid w:val="00BF7FF8"/>
    <w:rsid w:val="00C02015"/>
    <w:rsid w:val="00C024F3"/>
    <w:rsid w:val="00C04175"/>
    <w:rsid w:val="00C04202"/>
    <w:rsid w:val="00C0445E"/>
    <w:rsid w:val="00C0478A"/>
    <w:rsid w:val="00C04BD3"/>
    <w:rsid w:val="00C059C4"/>
    <w:rsid w:val="00C06540"/>
    <w:rsid w:val="00C0746B"/>
    <w:rsid w:val="00C07859"/>
    <w:rsid w:val="00C10476"/>
    <w:rsid w:val="00C10608"/>
    <w:rsid w:val="00C12CF4"/>
    <w:rsid w:val="00C137D3"/>
    <w:rsid w:val="00C14A2B"/>
    <w:rsid w:val="00C14C1B"/>
    <w:rsid w:val="00C1630F"/>
    <w:rsid w:val="00C17335"/>
    <w:rsid w:val="00C20037"/>
    <w:rsid w:val="00C201A3"/>
    <w:rsid w:val="00C22BE6"/>
    <w:rsid w:val="00C2317B"/>
    <w:rsid w:val="00C234C1"/>
    <w:rsid w:val="00C23827"/>
    <w:rsid w:val="00C25E28"/>
    <w:rsid w:val="00C26073"/>
    <w:rsid w:val="00C26621"/>
    <w:rsid w:val="00C266A6"/>
    <w:rsid w:val="00C26C42"/>
    <w:rsid w:val="00C26CA1"/>
    <w:rsid w:val="00C27405"/>
    <w:rsid w:val="00C27E79"/>
    <w:rsid w:val="00C307E5"/>
    <w:rsid w:val="00C31D5F"/>
    <w:rsid w:val="00C334BF"/>
    <w:rsid w:val="00C33B4D"/>
    <w:rsid w:val="00C34782"/>
    <w:rsid w:val="00C34983"/>
    <w:rsid w:val="00C35462"/>
    <w:rsid w:val="00C3697E"/>
    <w:rsid w:val="00C402C7"/>
    <w:rsid w:val="00C41459"/>
    <w:rsid w:val="00C4187F"/>
    <w:rsid w:val="00C41DB8"/>
    <w:rsid w:val="00C44F6E"/>
    <w:rsid w:val="00C45164"/>
    <w:rsid w:val="00C464AF"/>
    <w:rsid w:val="00C46995"/>
    <w:rsid w:val="00C51301"/>
    <w:rsid w:val="00C5283B"/>
    <w:rsid w:val="00C528DE"/>
    <w:rsid w:val="00C52C00"/>
    <w:rsid w:val="00C53DE1"/>
    <w:rsid w:val="00C55501"/>
    <w:rsid w:val="00C55DCB"/>
    <w:rsid w:val="00C56863"/>
    <w:rsid w:val="00C577A7"/>
    <w:rsid w:val="00C57A42"/>
    <w:rsid w:val="00C57E1B"/>
    <w:rsid w:val="00C615BA"/>
    <w:rsid w:val="00C61654"/>
    <w:rsid w:val="00C629EB"/>
    <w:rsid w:val="00C631EC"/>
    <w:rsid w:val="00C63F35"/>
    <w:rsid w:val="00C640D3"/>
    <w:rsid w:val="00C6420A"/>
    <w:rsid w:val="00C648BC"/>
    <w:rsid w:val="00C64FC4"/>
    <w:rsid w:val="00C652B7"/>
    <w:rsid w:val="00C676F2"/>
    <w:rsid w:val="00C67B01"/>
    <w:rsid w:val="00C67C7A"/>
    <w:rsid w:val="00C707DA"/>
    <w:rsid w:val="00C70B3A"/>
    <w:rsid w:val="00C7151B"/>
    <w:rsid w:val="00C71614"/>
    <w:rsid w:val="00C7193F"/>
    <w:rsid w:val="00C72FB8"/>
    <w:rsid w:val="00C7329B"/>
    <w:rsid w:val="00C74468"/>
    <w:rsid w:val="00C7494E"/>
    <w:rsid w:val="00C74B14"/>
    <w:rsid w:val="00C77125"/>
    <w:rsid w:val="00C7747C"/>
    <w:rsid w:val="00C80804"/>
    <w:rsid w:val="00C81BB4"/>
    <w:rsid w:val="00C824AD"/>
    <w:rsid w:val="00C824E1"/>
    <w:rsid w:val="00C84777"/>
    <w:rsid w:val="00C855BC"/>
    <w:rsid w:val="00C86240"/>
    <w:rsid w:val="00C86759"/>
    <w:rsid w:val="00C871F3"/>
    <w:rsid w:val="00C87687"/>
    <w:rsid w:val="00C8794F"/>
    <w:rsid w:val="00C90C80"/>
    <w:rsid w:val="00C91EBF"/>
    <w:rsid w:val="00C923F9"/>
    <w:rsid w:val="00C962C8"/>
    <w:rsid w:val="00C978F4"/>
    <w:rsid w:val="00CA05BE"/>
    <w:rsid w:val="00CA1B33"/>
    <w:rsid w:val="00CA2A61"/>
    <w:rsid w:val="00CA3696"/>
    <w:rsid w:val="00CA39F4"/>
    <w:rsid w:val="00CA3D96"/>
    <w:rsid w:val="00CA3DDE"/>
    <w:rsid w:val="00CA3FCF"/>
    <w:rsid w:val="00CA4BED"/>
    <w:rsid w:val="00CA71C6"/>
    <w:rsid w:val="00CA7833"/>
    <w:rsid w:val="00CA7DD3"/>
    <w:rsid w:val="00CB05AE"/>
    <w:rsid w:val="00CB0CF5"/>
    <w:rsid w:val="00CB0FE7"/>
    <w:rsid w:val="00CB1437"/>
    <w:rsid w:val="00CB17E3"/>
    <w:rsid w:val="00CB1834"/>
    <w:rsid w:val="00CB4AE1"/>
    <w:rsid w:val="00CB5C60"/>
    <w:rsid w:val="00CB74E4"/>
    <w:rsid w:val="00CB77BD"/>
    <w:rsid w:val="00CC0AB3"/>
    <w:rsid w:val="00CC1990"/>
    <w:rsid w:val="00CC19DD"/>
    <w:rsid w:val="00CC2A3C"/>
    <w:rsid w:val="00CC3357"/>
    <w:rsid w:val="00CC47DB"/>
    <w:rsid w:val="00CC4A8A"/>
    <w:rsid w:val="00CC4CD4"/>
    <w:rsid w:val="00CC52AE"/>
    <w:rsid w:val="00CD1643"/>
    <w:rsid w:val="00CD1891"/>
    <w:rsid w:val="00CD1BD3"/>
    <w:rsid w:val="00CD1F1F"/>
    <w:rsid w:val="00CD24E9"/>
    <w:rsid w:val="00CD3AA3"/>
    <w:rsid w:val="00CD3F96"/>
    <w:rsid w:val="00CD4BFC"/>
    <w:rsid w:val="00CD5318"/>
    <w:rsid w:val="00CD6456"/>
    <w:rsid w:val="00CD6685"/>
    <w:rsid w:val="00CD6D17"/>
    <w:rsid w:val="00CD7198"/>
    <w:rsid w:val="00CE306E"/>
    <w:rsid w:val="00CE39BC"/>
    <w:rsid w:val="00CE4940"/>
    <w:rsid w:val="00CE6887"/>
    <w:rsid w:val="00CE6DED"/>
    <w:rsid w:val="00CE7B6C"/>
    <w:rsid w:val="00CF034F"/>
    <w:rsid w:val="00CF3920"/>
    <w:rsid w:val="00CF41CF"/>
    <w:rsid w:val="00CF4654"/>
    <w:rsid w:val="00CF5EA0"/>
    <w:rsid w:val="00CF6D90"/>
    <w:rsid w:val="00CF6E8F"/>
    <w:rsid w:val="00CF7D91"/>
    <w:rsid w:val="00D007DB"/>
    <w:rsid w:val="00D04359"/>
    <w:rsid w:val="00D0595A"/>
    <w:rsid w:val="00D059DC"/>
    <w:rsid w:val="00D069BB"/>
    <w:rsid w:val="00D0757E"/>
    <w:rsid w:val="00D108E4"/>
    <w:rsid w:val="00D10D2F"/>
    <w:rsid w:val="00D110B6"/>
    <w:rsid w:val="00D11636"/>
    <w:rsid w:val="00D121DC"/>
    <w:rsid w:val="00D12218"/>
    <w:rsid w:val="00D13049"/>
    <w:rsid w:val="00D131E9"/>
    <w:rsid w:val="00D13C39"/>
    <w:rsid w:val="00D14507"/>
    <w:rsid w:val="00D15806"/>
    <w:rsid w:val="00D1709C"/>
    <w:rsid w:val="00D1728C"/>
    <w:rsid w:val="00D178CB"/>
    <w:rsid w:val="00D20C82"/>
    <w:rsid w:val="00D2155E"/>
    <w:rsid w:val="00D23260"/>
    <w:rsid w:val="00D23BBB"/>
    <w:rsid w:val="00D23DC0"/>
    <w:rsid w:val="00D23E0F"/>
    <w:rsid w:val="00D24EC5"/>
    <w:rsid w:val="00D2574A"/>
    <w:rsid w:val="00D26730"/>
    <w:rsid w:val="00D26E8E"/>
    <w:rsid w:val="00D270E5"/>
    <w:rsid w:val="00D2747D"/>
    <w:rsid w:val="00D276F7"/>
    <w:rsid w:val="00D27CFC"/>
    <w:rsid w:val="00D338DA"/>
    <w:rsid w:val="00D34D61"/>
    <w:rsid w:val="00D34F63"/>
    <w:rsid w:val="00D3538A"/>
    <w:rsid w:val="00D36172"/>
    <w:rsid w:val="00D363BC"/>
    <w:rsid w:val="00D36762"/>
    <w:rsid w:val="00D36A25"/>
    <w:rsid w:val="00D40830"/>
    <w:rsid w:val="00D40FF2"/>
    <w:rsid w:val="00D41AD9"/>
    <w:rsid w:val="00D42AE8"/>
    <w:rsid w:val="00D4351D"/>
    <w:rsid w:val="00D44BBB"/>
    <w:rsid w:val="00D45B84"/>
    <w:rsid w:val="00D45EDB"/>
    <w:rsid w:val="00D46C8E"/>
    <w:rsid w:val="00D479A3"/>
    <w:rsid w:val="00D50939"/>
    <w:rsid w:val="00D51975"/>
    <w:rsid w:val="00D5200A"/>
    <w:rsid w:val="00D52D1C"/>
    <w:rsid w:val="00D537B7"/>
    <w:rsid w:val="00D53D40"/>
    <w:rsid w:val="00D56A90"/>
    <w:rsid w:val="00D570FC"/>
    <w:rsid w:val="00D57EE0"/>
    <w:rsid w:val="00D60789"/>
    <w:rsid w:val="00D60B9F"/>
    <w:rsid w:val="00D61239"/>
    <w:rsid w:val="00D638C0"/>
    <w:rsid w:val="00D655A9"/>
    <w:rsid w:val="00D65872"/>
    <w:rsid w:val="00D66521"/>
    <w:rsid w:val="00D66ADD"/>
    <w:rsid w:val="00D6763C"/>
    <w:rsid w:val="00D67D8A"/>
    <w:rsid w:val="00D73FED"/>
    <w:rsid w:val="00D7431A"/>
    <w:rsid w:val="00D748A6"/>
    <w:rsid w:val="00D74A42"/>
    <w:rsid w:val="00D7636A"/>
    <w:rsid w:val="00D8056D"/>
    <w:rsid w:val="00D80AE7"/>
    <w:rsid w:val="00D81FA5"/>
    <w:rsid w:val="00D859C4"/>
    <w:rsid w:val="00D86D46"/>
    <w:rsid w:val="00D86D75"/>
    <w:rsid w:val="00D873AE"/>
    <w:rsid w:val="00D90619"/>
    <w:rsid w:val="00D91496"/>
    <w:rsid w:val="00D9226B"/>
    <w:rsid w:val="00D924C1"/>
    <w:rsid w:val="00D9400D"/>
    <w:rsid w:val="00D97574"/>
    <w:rsid w:val="00DA017B"/>
    <w:rsid w:val="00DA1818"/>
    <w:rsid w:val="00DA20D4"/>
    <w:rsid w:val="00DA3B62"/>
    <w:rsid w:val="00DA4845"/>
    <w:rsid w:val="00DA5613"/>
    <w:rsid w:val="00DA5D15"/>
    <w:rsid w:val="00DA5F5C"/>
    <w:rsid w:val="00DA7BED"/>
    <w:rsid w:val="00DB0416"/>
    <w:rsid w:val="00DB09F0"/>
    <w:rsid w:val="00DB0AD8"/>
    <w:rsid w:val="00DB0BC9"/>
    <w:rsid w:val="00DB13CF"/>
    <w:rsid w:val="00DB1DF3"/>
    <w:rsid w:val="00DB2344"/>
    <w:rsid w:val="00DB45C1"/>
    <w:rsid w:val="00DB47A0"/>
    <w:rsid w:val="00DB5941"/>
    <w:rsid w:val="00DB7630"/>
    <w:rsid w:val="00DB7873"/>
    <w:rsid w:val="00DB7B7B"/>
    <w:rsid w:val="00DC0D47"/>
    <w:rsid w:val="00DC1653"/>
    <w:rsid w:val="00DC29D4"/>
    <w:rsid w:val="00DC2E01"/>
    <w:rsid w:val="00DC2E09"/>
    <w:rsid w:val="00DC2F2C"/>
    <w:rsid w:val="00DC2FB4"/>
    <w:rsid w:val="00DC3223"/>
    <w:rsid w:val="00DC39BC"/>
    <w:rsid w:val="00DC3D20"/>
    <w:rsid w:val="00DC43C1"/>
    <w:rsid w:val="00DD01B5"/>
    <w:rsid w:val="00DD02D5"/>
    <w:rsid w:val="00DD126E"/>
    <w:rsid w:val="00DD2557"/>
    <w:rsid w:val="00DD3C45"/>
    <w:rsid w:val="00DD4EEE"/>
    <w:rsid w:val="00DD5330"/>
    <w:rsid w:val="00DD73BE"/>
    <w:rsid w:val="00DE0939"/>
    <w:rsid w:val="00DE119D"/>
    <w:rsid w:val="00DE356F"/>
    <w:rsid w:val="00DE4B8A"/>
    <w:rsid w:val="00DE5432"/>
    <w:rsid w:val="00DE5754"/>
    <w:rsid w:val="00DE5809"/>
    <w:rsid w:val="00DE67C5"/>
    <w:rsid w:val="00DE7C1D"/>
    <w:rsid w:val="00DE7F3D"/>
    <w:rsid w:val="00DE7FA3"/>
    <w:rsid w:val="00DF0805"/>
    <w:rsid w:val="00DF0E46"/>
    <w:rsid w:val="00DF2260"/>
    <w:rsid w:val="00DF2A4F"/>
    <w:rsid w:val="00DF2F4A"/>
    <w:rsid w:val="00DF316D"/>
    <w:rsid w:val="00DF3FD1"/>
    <w:rsid w:val="00E005CB"/>
    <w:rsid w:val="00E00DA1"/>
    <w:rsid w:val="00E016C5"/>
    <w:rsid w:val="00E02724"/>
    <w:rsid w:val="00E031D6"/>
    <w:rsid w:val="00E03687"/>
    <w:rsid w:val="00E06248"/>
    <w:rsid w:val="00E107B9"/>
    <w:rsid w:val="00E10F6F"/>
    <w:rsid w:val="00E11368"/>
    <w:rsid w:val="00E13972"/>
    <w:rsid w:val="00E145F9"/>
    <w:rsid w:val="00E14A95"/>
    <w:rsid w:val="00E1624D"/>
    <w:rsid w:val="00E16FB0"/>
    <w:rsid w:val="00E177F0"/>
    <w:rsid w:val="00E20091"/>
    <w:rsid w:val="00E201A8"/>
    <w:rsid w:val="00E203F0"/>
    <w:rsid w:val="00E22D59"/>
    <w:rsid w:val="00E23655"/>
    <w:rsid w:val="00E2751A"/>
    <w:rsid w:val="00E27F6D"/>
    <w:rsid w:val="00E30430"/>
    <w:rsid w:val="00E331CB"/>
    <w:rsid w:val="00E336F6"/>
    <w:rsid w:val="00E34916"/>
    <w:rsid w:val="00E34CB6"/>
    <w:rsid w:val="00E37929"/>
    <w:rsid w:val="00E43709"/>
    <w:rsid w:val="00E45754"/>
    <w:rsid w:val="00E46293"/>
    <w:rsid w:val="00E47E56"/>
    <w:rsid w:val="00E505EA"/>
    <w:rsid w:val="00E50DBF"/>
    <w:rsid w:val="00E50DE5"/>
    <w:rsid w:val="00E53B05"/>
    <w:rsid w:val="00E540D5"/>
    <w:rsid w:val="00E5598B"/>
    <w:rsid w:val="00E56EFB"/>
    <w:rsid w:val="00E5723D"/>
    <w:rsid w:val="00E57736"/>
    <w:rsid w:val="00E62B4F"/>
    <w:rsid w:val="00E634A9"/>
    <w:rsid w:val="00E639D8"/>
    <w:rsid w:val="00E6613F"/>
    <w:rsid w:val="00E663BE"/>
    <w:rsid w:val="00E714C5"/>
    <w:rsid w:val="00E724EA"/>
    <w:rsid w:val="00E7401B"/>
    <w:rsid w:val="00E740C1"/>
    <w:rsid w:val="00E7577C"/>
    <w:rsid w:val="00E75EE0"/>
    <w:rsid w:val="00E807D8"/>
    <w:rsid w:val="00E80E42"/>
    <w:rsid w:val="00E81F1F"/>
    <w:rsid w:val="00E83446"/>
    <w:rsid w:val="00E8370C"/>
    <w:rsid w:val="00E83897"/>
    <w:rsid w:val="00E848BC"/>
    <w:rsid w:val="00E8521D"/>
    <w:rsid w:val="00E85717"/>
    <w:rsid w:val="00E87B99"/>
    <w:rsid w:val="00E903B9"/>
    <w:rsid w:val="00E90D6F"/>
    <w:rsid w:val="00E91DE6"/>
    <w:rsid w:val="00E924BC"/>
    <w:rsid w:val="00E946C0"/>
    <w:rsid w:val="00E94C57"/>
    <w:rsid w:val="00E9513D"/>
    <w:rsid w:val="00E95402"/>
    <w:rsid w:val="00E9651B"/>
    <w:rsid w:val="00EA0F31"/>
    <w:rsid w:val="00EA16B9"/>
    <w:rsid w:val="00EA1A61"/>
    <w:rsid w:val="00EA1DB7"/>
    <w:rsid w:val="00EA2F2E"/>
    <w:rsid w:val="00EA314C"/>
    <w:rsid w:val="00EA37BA"/>
    <w:rsid w:val="00EA3855"/>
    <w:rsid w:val="00EA3A24"/>
    <w:rsid w:val="00EA42C4"/>
    <w:rsid w:val="00EA4628"/>
    <w:rsid w:val="00EA4DEA"/>
    <w:rsid w:val="00EA691F"/>
    <w:rsid w:val="00EB0082"/>
    <w:rsid w:val="00EB041C"/>
    <w:rsid w:val="00EB0994"/>
    <w:rsid w:val="00EB0B8A"/>
    <w:rsid w:val="00EB0EC4"/>
    <w:rsid w:val="00EB259C"/>
    <w:rsid w:val="00EB2829"/>
    <w:rsid w:val="00EB2C9A"/>
    <w:rsid w:val="00EB2E87"/>
    <w:rsid w:val="00EB339E"/>
    <w:rsid w:val="00EB3C98"/>
    <w:rsid w:val="00EB4BDF"/>
    <w:rsid w:val="00EB5063"/>
    <w:rsid w:val="00EB5313"/>
    <w:rsid w:val="00EB53BD"/>
    <w:rsid w:val="00EB5F1F"/>
    <w:rsid w:val="00EB6F1E"/>
    <w:rsid w:val="00EB6F92"/>
    <w:rsid w:val="00EB77BE"/>
    <w:rsid w:val="00EB79E7"/>
    <w:rsid w:val="00EC025B"/>
    <w:rsid w:val="00EC0F32"/>
    <w:rsid w:val="00EC0FB8"/>
    <w:rsid w:val="00EC26FA"/>
    <w:rsid w:val="00EC451D"/>
    <w:rsid w:val="00EC496E"/>
    <w:rsid w:val="00EC725B"/>
    <w:rsid w:val="00ED0DD1"/>
    <w:rsid w:val="00ED143F"/>
    <w:rsid w:val="00ED1492"/>
    <w:rsid w:val="00ED1FDC"/>
    <w:rsid w:val="00ED2487"/>
    <w:rsid w:val="00ED2E2C"/>
    <w:rsid w:val="00ED4F78"/>
    <w:rsid w:val="00ED74BA"/>
    <w:rsid w:val="00ED776F"/>
    <w:rsid w:val="00ED7D59"/>
    <w:rsid w:val="00EE0309"/>
    <w:rsid w:val="00EE13C0"/>
    <w:rsid w:val="00EE1480"/>
    <w:rsid w:val="00EE1C12"/>
    <w:rsid w:val="00EE1DAA"/>
    <w:rsid w:val="00EE1FF9"/>
    <w:rsid w:val="00EE20CD"/>
    <w:rsid w:val="00EE25C7"/>
    <w:rsid w:val="00EE3100"/>
    <w:rsid w:val="00EE4317"/>
    <w:rsid w:val="00EE48FE"/>
    <w:rsid w:val="00EE492D"/>
    <w:rsid w:val="00EE53DE"/>
    <w:rsid w:val="00EE601C"/>
    <w:rsid w:val="00EE7595"/>
    <w:rsid w:val="00EF01E6"/>
    <w:rsid w:val="00EF0D6B"/>
    <w:rsid w:val="00EF1281"/>
    <w:rsid w:val="00EF4BA9"/>
    <w:rsid w:val="00EF51F3"/>
    <w:rsid w:val="00EF7178"/>
    <w:rsid w:val="00F009A7"/>
    <w:rsid w:val="00F01660"/>
    <w:rsid w:val="00F0260C"/>
    <w:rsid w:val="00F0383F"/>
    <w:rsid w:val="00F0453B"/>
    <w:rsid w:val="00F0500E"/>
    <w:rsid w:val="00F0679D"/>
    <w:rsid w:val="00F06D8F"/>
    <w:rsid w:val="00F077AD"/>
    <w:rsid w:val="00F115FA"/>
    <w:rsid w:val="00F1201C"/>
    <w:rsid w:val="00F12A58"/>
    <w:rsid w:val="00F14F07"/>
    <w:rsid w:val="00F14FA9"/>
    <w:rsid w:val="00F15201"/>
    <w:rsid w:val="00F15E32"/>
    <w:rsid w:val="00F16377"/>
    <w:rsid w:val="00F2007D"/>
    <w:rsid w:val="00F21302"/>
    <w:rsid w:val="00F21ED4"/>
    <w:rsid w:val="00F23515"/>
    <w:rsid w:val="00F25165"/>
    <w:rsid w:val="00F25962"/>
    <w:rsid w:val="00F27391"/>
    <w:rsid w:val="00F30FBB"/>
    <w:rsid w:val="00F319C2"/>
    <w:rsid w:val="00F31A5A"/>
    <w:rsid w:val="00F31B15"/>
    <w:rsid w:val="00F31B80"/>
    <w:rsid w:val="00F31BA4"/>
    <w:rsid w:val="00F3202B"/>
    <w:rsid w:val="00F32512"/>
    <w:rsid w:val="00F32A07"/>
    <w:rsid w:val="00F3314F"/>
    <w:rsid w:val="00F35E71"/>
    <w:rsid w:val="00F372ED"/>
    <w:rsid w:val="00F37A04"/>
    <w:rsid w:val="00F40A55"/>
    <w:rsid w:val="00F41B51"/>
    <w:rsid w:val="00F420F4"/>
    <w:rsid w:val="00F42C17"/>
    <w:rsid w:val="00F430DE"/>
    <w:rsid w:val="00F43418"/>
    <w:rsid w:val="00F438D9"/>
    <w:rsid w:val="00F43909"/>
    <w:rsid w:val="00F4690B"/>
    <w:rsid w:val="00F46CDB"/>
    <w:rsid w:val="00F4702C"/>
    <w:rsid w:val="00F47135"/>
    <w:rsid w:val="00F476A9"/>
    <w:rsid w:val="00F47FEA"/>
    <w:rsid w:val="00F503A2"/>
    <w:rsid w:val="00F51E04"/>
    <w:rsid w:val="00F52AEA"/>
    <w:rsid w:val="00F537B9"/>
    <w:rsid w:val="00F53F5D"/>
    <w:rsid w:val="00F543DA"/>
    <w:rsid w:val="00F54473"/>
    <w:rsid w:val="00F55510"/>
    <w:rsid w:val="00F57BD9"/>
    <w:rsid w:val="00F57CC9"/>
    <w:rsid w:val="00F60F98"/>
    <w:rsid w:val="00F62630"/>
    <w:rsid w:val="00F63380"/>
    <w:rsid w:val="00F636C2"/>
    <w:rsid w:val="00F66CA6"/>
    <w:rsid w:val="00F67599"/>
    <w:rsid w:val="00F675BC"/>
    <w:rsid w:val="00F67988"/>
    <w:rsid w:val="00F7033D"/>
    <w:rsid w:val="00F705CD"/>
    <w:rsid w:val="00F7098A"/>
    <w:rsid w:val="00F70D24"/>
    <w:rsid w:val="00F71A70"/>
    <w:rsid w:val="00F71C3B"/>
    <w:rsid w:val="00F7260F"/>
    <w:rsid w:val="00F72D10"/>
    <w:rsid w:val="00F7525D"/>
    <w:rsid w:val="00F77493"/>
    <w:rsid w:val="00F7754D"/>
    <w:rsid w:val="00F805DD"/>
    <w:rsid w:val="00F80A50"/>
    <w:rsid w:val="00F81215"/>
    <w:rsid w:val="00F815B2"/>
    <w:rsid w:val="00F81924"/>
    <w:rsid w:val="00F822C3"/>
    <w:rsid w:val="00F82571"/>
    <w:rsid w:val="00F847D2"/>
    <w:rsid w:val="00F85EB9"/>
    <w:rsid w:val="00F8661B"/>
    <w:rsid w:val="00F86D63"/>
    <w:rsid w:val="00F87D39"/>
    <w:rsid w:val="00F92D61"/>
    <w:rsid w:val="00F94945"/>
    <w:rsid w:val="00F954A7"/>
    <w:rsid w:val="00F957E2"/>
    <w:rsid w:val="00F95B04"/>
    <w:rsid w:val="00FA0B2F"/>
    <w:rsid w:val="00FA101C"/>
    <w:rsid w:val="00FA1D79"/>
    <w:rsid w:val="00FA2AEA"/>
    <w:rsid w:val="00FA3280"/>
    <w:rsid w:val="00FA3D39"/>
    <w:rsid w:val="00FA3D96"/>
    <w:rsid w:val="00FA4DDA"/>
    <w:rsid w:val="00FA6BAF"/>
    <w:rsid w:val="00FA6DD4"/>
    <w:rsid w:val="00FA72F9"/>
    <w:rsid w:val="00FB05F5"/>
    <w:rsid w:val="00FB2259"/>
    <w:rsid w:val="00FB229E"/>
    <w:rsid w:val="00FB361B"/>
    <w:rsid w:val="00FB4A96"/>
    <w:rsid w:val="00FB50B2"/>
    <w:rsid w:val="00FB54CA"/>
    <w:rsid w:val="00FB5731"/>
    <w:rsid w:val="00FC321F"/>
    <w:rsid w:val="00FC333F"/>
    <w:rsid w:val="00FC3432"/>
    <w:rsid w:val="00FD1F5C"/>
    <w:rsid w:val="00FD208F"/>
    <w:rsid w:val="00FD2A1A"/>
    <w:rsid w:val="00FD3355"/>
    <w:rsid w:val="00FD5BC1"/>
    <w:rsid w:val="00FD6387"/>
    <w:rsid w:val="00FD6902"/>
    <w:rsid w:val="00FD76A5"/>
    <w:rsid w:val="00FD7926"/>
    <w:rsid w:val="00FE005C"/>
    <w:rsid w:val="00FE0AD2"/>
    <w:rsid w:val="00FE1A40"/>
    <w:rsid w:val="00FE2961"/>
    <w:rsid w:val="00FE3AA8"/>
    <w:rsid w:val="00FE3DAA"/>
    <w:rsid w:val="00FE4723"/>
    <w:rsid w:val="00FE4D14"/>
    <w:rsid w:val="00FE4ED1"/>
    <w:rsid w:val="00FE517A"/>
    <w:rsid w:val="00FE5361"/>
    <w:rsid w:val="00FE53D7"/>
    <w:rsid w:val="00FE5C85"/>
    <w:rsid w:val="00FE5DA0"/>
    <w:rsid w:val="00FE5EEF"/>
    <w:rsid w:val="00FE5F69"/>
    <w:rsid w:val="00FE7024"/>
    <w:rsid w:val="00FF00C3"/>
    <w:rsid w:val="00FF0EE1"/>
    <w:rsid w:val="00FF1087"/>
    <w:rsid w:val="00FF1706"/>
    <w:rsid w:val="00FF2001"/>
    <w:rsid w:val="00FF2634"/>
    <w:rsid w:val="00FF2AD9"/>
    <w:rsid w:val="00FF32DE"/>
    <w:rsid w:val="00FF39E6"/>
    <w:rsid w:val="00FF441F"/>
    <w:rsid w:val="00FF57DD"/>
    <w:rsid w:val="00FF5A26"/>
    <w:rsid w:val="00FF61DB"/>
    <w:rsid w:val="00FF6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0A1A"/>
  <w15:chartTrackingRefBased/>
  <w15:docId w15:val="{73372CB0-720D-4933-A099-3D509C91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0185"/>
    <w:pPr>
      <w:spacing w:after="160" w:line="259" w:lineRule="auto"/>
    </w:pPr>
    <w:rPr>
      <w:sz w:val="22"/>
      <w:szCs w:val="22"/>
      <w:lang w:eastAsia="en-US"/>
    </w:rPr>
  </w:style>
  <w:style w:type="paragraph" w:styleId="Nagwek1">
    <w:name w:val="heading 1"/>
    <w:basedOn w:val="Normalny"/>
    <w:next w:val="Normalny"/>
    <w:link w:val="Nagwek1Znak"/>
    <w:uiPriority w:val="9"/>
    <w:qFormat/>
    <w:rsid w:val="000A48E3"/>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807F7E"/>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25B"/>
  </w:style>
  <w:style w:type="paragraph" w:styleId="Stopka">
    <w:name w:val="footer"/>
    <w:basedOn w:val="Normalny"/>
    <w:link w:val="StopkaZnak"/>
    <w:uiPriority w:val="99"/>
    <w:unhideWhenUsed/>
    <w:rsid w:val="00EC7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725B"/>
  </w:style>
  <w:style w:type="paragraph" w:styleId="Akapitzlist">
    <w:name w:val="List Paragraph"/>
    <w:aliases w:val="A_wyliczenie,K-P_odwolanie,Akapit z listą5,maz_wyliczenie,opis dzialania,Akapit z listą BS"/>
    <w:basedOn w:val="Normalny"/>
    <w:link w:val="AkapitzlistZnak"/>
    <w:uiPriority w:val="34"/>
    <w:qFormat/>
    <w:rsid w:val="00EC725B"/>
    <w:pPr>
      <w:ind w:left="720"/>
      <w:contextualSpacing/>
    </w:pPr>
  </w:style>
  <w:style w:type="character" w:customStyle="1" w:styleId="AkapitzlistZnak">
    <w:name w:val="Akapit z listą Znak"/>
    <w:aliases w:val="A_wyliczenie Znak,K-P_odwolanie Znak,Akapit z listą5 Znak,maz_wyliczenie Znak,opis dzialania Znak,Akapit z listą BS Znak"/>
    <w:link w:val="Akapitzlist"/>
    <w:uiPriority w:val="34"/>
    <w:locked/>
    <w:rsid w:val="00C53DE1"/>
  </w:style>
  <w:style w:type="character" w:styleId="Hipercze">
    <w:name w:val="Hyperlink"/>
    <w:uiPriority w:val="99"/>
    <w:unhideWhenUsed/>
    <w:rsid w:val="001F097A"/>
    <w:rPr>
      <w:color w:val="0563C1"/>
      <w:u w:val="single"/>
    </w:rPr>
  </w:style>
  <w:style w:type="character" w:styleId="Odwoaniedokomentarza">
    <w:name w:val="annotation reference"/>
    <w:uiPriority w:val="99"/>
    <w:semiHidden/>
    <w:unhideWhenUsed/>
    <w:rsid w:val="004D6B5A"/>
    <w:rPr>
      <w:sz w:val="16"/>
      <w:szCs w:val="16"/>
    </w:rPr>
  </w:style>
  <w:style w:type="paragraph" w:styleId="Tekstkomentarza">
    <w:name w:val="annotation text"/>
    <w:basedOn w:val="Normalny"/>
    <w:link w:val="TekstkomentarzaZnak"/>
    <w:uiPriority w:val="99"/>
    <w:unhideWhenUsed/>
    <w:rsid w:val="004D6B5A"/>
    <w:pPr>
      <w:spacing w:line="240" w:lineRule="auto"/>
    </w:pPr>
    <w:rPr>
      <w:sz w:val="20"/>
      <w:szCs w:val="20"/>
    </w:rPr>
  </w:style>
  <w:style w:type="character" w:customStyle="1" w:styleId="TekstkomentarzaZnak">
    <w:name w:val="Tekst komentarza Znak"/>
    <w:link w:val="Tekstkomentarza"/>
    <w:uiPriority w:val="99"/>
    <w:rsid w:val="004D6B5A"/>
    <w:rPr>
      <w:sz w:val="20"/>
      <w:szCs w:val="20"/>
    </w:rPr>
  </w:style>
  <w:style w:type="paragraph" w:styleId="Tematkomentarza">
    <w:name w:val="annotation subject"/>
    <w:basedOn w:val="Tekstkomentarza"/>
    <w:next w:val="Tekstkomentarza"/>
    <w:link w:val="TematkomentarzaZnak"/>
    <w:uiPriority w:val="99"/>
    <w:semiHidden/>
    <w:unhideWhenUsed/>
    <w:rsid w:val="004D6B5A"/>
    <w:rPr>
      <w:b/>
      <w:bCs/>
    </w:rPr>
  </w:style>
  <w:style w:type="character" w:customStyle="1" w:styleId="TematkomentarzaZnak">
    <w:name w:val="Temat komentarza Znak"/>
    <w:link w:val="Tematkomentarza"/>
    <w:uiPriority w:val="99"/>
    <w:semiHidden/>
    <w:rsid w:val="004D6B5A"/>
    <w:rPr>
      <w:b/>
      <w:bCs/>
      <w:sz w:val="20"/>
      <w:szCs w:val="20"/>
    </w:rPr>
  </w:style>
  <w:style w:type="paragraph" w:styleId="Tekstdymka">
    <w:name w:val="Balloon Text"/>
    <w:basedOn w:val="Normalny"/>
    <w:link w:val="TekstdymkaZnak"/>
    <w:uiPriority w:val="99"/>
    <w:semiHidden/>
    <w:unhideWhenUsed/>
    <w:rsid w:val="004D6B5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D6B5A"/>
    <w:rPr>
      <w:rFonts w:ascii="Segoe UI" w:hAnsi="Segoe UI" w:cs="Segoe UI"/>
      <w:sz w:val="18"/>
      <w:szCs w:val="18"/>
    </w:rPr>
  </w:style>
  <w:style w:type="paragraph" w:customStyle="1" w:styleId="BodyText31">
    <w:name w:val="Body Text 31"/>
    <w:basedOn w:val="Normalny"/>
    <w:uiPriority w:val="99"/>
    <w:rsid w:val="00EE3100"/>
    <w:pPr>
      <w:keepLines/>
      <w:spacing w:before="120" w:after="120" w:line="264" w:lineRule="atLeast"/>
      <w:ind w:left="1134" w:right="-6"/>
      <w:jc w:val="both"/>
    </w:pPr>
    <w:rPr>
      <w:rFonts w:ascii="Arial" w:eastAsia="Times New Roman" w:hAnsi="Arial" w:cs="Arial"/>
      <w:color w:val="0000FF"/>
      <w:sz w:val="20"/>
      <w:szCs w:val="20"/>
      <w:lang w:eastAsia="pl-PL"/>
    </w:rPr>
  </w:style>
  <w:style w:type="paragraph" w:styleId="Zwykytekst">
    <w:name w:val="Plain Text"/>
    <w:basedOn w:val="Normalny"/>
    <w:link w:val="ZwykytekstZnak"/>
    <w:rsid w:val="00C451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C45164"/>
    <w:rPr>
      <w:rFonts w:ascii="Courier New" w:eastAsia="Times New Roman" w:hAnsi="Courier New" w:cs="Courier New"/>
      <w:sz w:val="20"/>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48249B"/>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48249B"/>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uiPriority w:val="99"/>
    <w:unhideWhenUsed/>
    <w:rsid w:val="0048249B"/>
    <w:rPr>
      <w:vertAlign w:val="superscript"/>
    </w:rPr>
  </w:style>
  <w:style w:type="paragraph" w:styleId="Tekstprzypisukocowego">
    <w:name w:val="endnote text"/>
    <w:basedOn w:val="Normalny"/>
    <w:link w:val="TekstprzypisukocowegoZnak"/>
    <w:uiPriority w:val="99"/>
    <w:semiHidden/>
    <w:unhideWhenUsed/>
    <w:rsid w:val="000D0A2D"/>
    <w:pPr>
      <w:spacing w:after="0" w:line="240" w:lineRule="auto"/>
    </w:pPr>
    <w:rPr>
      <w:sz w:val="20"/>
      <w:szCs w:val="20"/>
    </w:rPr>
  </w:style>
  <w:style w:type="character" w:customStyle="1" w:styleId="TekstprzypisukocowegoZnak">
    <w:name w:val="Tekst przypisu końcowego Znak"/>
    <w:link w:val="Tekstprzypisukocowego"/>
    <w:uiPriority w:val="99"/>
    <w:semiHidden/>
    <w:rsid w:val="000D0A2D"/>
    <w:rPr>
      <w:sz w:val="20"/>
      <w:szCs w:val="20"/>
    </w:rPr>
  </w:style>
  <w:style w:type="character" w:styleId="Odwoanieprzypisukocowego">
    <w:name w:val="endnote reference"/>
    <w:uiPriority w:val="99"/>
    <w:semiHidden/>
    <w:unhideWhenUsed/>
    <w:rsid w:val="000D0A2D"/>
    <w:rPr>
      <w:vertAlign w:val="superscript"/>
    </w:rPr>
  </w:style>
  <w:style w:type="paragraph" w:styleId="Poprawka">
    <w:name w:val="Revision"/>
    <w:hidden/>
    <w:uiPriority w:val="99"/>
    <w:semiHidden/>
    <w:rsid w:val="00AD2B33"/>
    <w:rPr>
      <w:sz w:val="22"/>
      <w:szCs w:val="22"/>
      <w:lang w:eastAsia="en-US"/>
    </w:rPr>
  </w:style>
  <w:style w:type="character" w:customStyle="1" w:styleId="wffiletext">
    <w:name w:val="wf_file_text"/>
    <w:basedOn w:val="Domylnaczcionkaakapitu"/>
    <w:rsid w:val="00551E11"/>
  </w:style>
  <w:style w:type="paragraph" w:styleId="Bezodstpw">
    <w:name w:val="No Spacing"/>
    <w:uiPriority w:val="1"/>
    <w:qFormat/>
    <w:rsid w:val="00736F7C"/>
    <w:rPr>
      <w:sz w:val="22"/>
      <w:szCs w:val="22"/>
      <w:lang w:eastAsia="en-US"/>
    </w:rPr>
  </w:style>
  <w:style w:type="character" w:styleId="Tytuksiki">
    <w:name w:val="Book Title"/>
    <w:uiPriority w:val="33"/>
    <w:qFormat/>
    <w:rsid w:val="00DC1653"/>
    <w:rPr>
      <w:b/>
      <w:bCs/>
      <w:smallCaps/>
      <w:spacing w:val="5"/>
    </w:rPr>
  </w:style>
  <w:style w:type="paragraph" w:customStyle="1" w:styleId="Default">
    <w:name w:val="Default"/>
    <w:rsid w:val="007E35F0"/>
    <w:pPr>
      <w:autoSpaceDE w:val="0"/>
      <w:autoSpaceDN w:val="0"/>
      <w:adjustRightInd w:val="0"/>
    </w:pPr>
    <w:rPr>
      <w:rFonts w:ascii="Arial" w:hAnsi="Arial" w:cs="Arial"/>
      <w:color w:val="000000"/>
      <w:sz w:val="24"/>
      <w:szCs w:val="24"/>
      <w:lang w:eastAsia="en-US"/>
    </w:rPr>
  </w:style>
  <w:style w:type="character" w:customStyle="1" w:styleId="Nagwek2Znak">
    <w:name w:val="Nagłówek 2 Znak"/>
    <w:link w:val="Nagwek2"/>
    <w:uiPriority w:val="9"/>
    <w:rsid w:val="00807F7E"/>
    <w:rPr>
      <w:rFonts w:ascii="Calibri Light" w:eastAsia="Times New Roman" w:hAnsi="Calibri Light" w:cs="Times New Roman"/>
      <w:color w:val="2E74B5"/>
      <w:sz w:val="26"/>
      <w:szCs w:val="26"/>
    </w:rPr>
  </w:style>
  <w:style w:type="paragraph" w:styleId="NormalnyWeb">
    <w:name w:val="Normal (Web)"/>
    <w:basedOn w:val="Normalny"/>
    <w:uiPriority w:val="99"/>
    <w:unhideWhenUsed/>
    <w:rsid w:val="005E0577"/>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B9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0A48E3"/>
    <w:rPr>
      <w:rFonts w:ascii="Calibri Light" w:eastAsia="Times New Roman" w:hAnsi="Calibri Light" w:cs="Times New Roman"/>
      <w:color w:val="2E74B5"/>
      <w:sz w:val="32"/>
      <w:szCs w:val="32"/>
    </w:rPr>
  </w:style>
  <w:style w:type="character" w:styleId="Uwydatnienie">
    <w:name w:val="Emphasis"/>
    <w:uiPriority w:val="20"/>
    <w:qFormat/>
    <w:rsid w:val="003609DE"/>
    <w:rPr>
      <w:i/>
      <w:iCs/>
    </w:rPr>
  </w:style>
  <w:style w:type="paragraph" w:styleId="Legenda">
    <w:name w:val="caption"/>
    <w:basedOn w:val="Normalny"/>
    <w:next w:val="Normalny"/>
    <w:uiPriority w:val="35"/>
    <w:unhideWhenUsed/>
    <w:qFormat/>
    <w:rsid w:val="00FC3432"/>
    <w:pPr>
      <w:spacing w:after="200" w:line="240" w:lineRule="auto"/>
    </w:pPr>
    <w:rPr>
      <w:i/>
      <w:iCs/>
      <w:color w:val="44546A"/>
      <w:sz w:val="18"/>
      <w:szCs w:val="18"/>
    </w:rPr>
  </w:style>
  <w:style w:type="character" w:styleId="UyteHipercze">
    <w:name w:val="FollowedHyperlink"/>
    <w:uiPriority w:val="99"/>
    <w:semiHidden/>
    <w:unhideWhenUsed/>
    <w:rsid w:val="009E2C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177">
      <w:bodyDiv w:val="1"/>
      <w:marLeft w:val="0"/>
      <w:marRight w:val="0"/>
      <w:marTop w:val="0"/>
      <w:marBottom w:val="0"/>
      <w:divBdr>
        <w:top w:val="none" w:sz="0" w:space="0" w:color="auto"/>
        <w:left w:val="none" w:sz="0" w:space="0" w:color="auto"/>
        <w:bottom w:val="none" w:sz="0" w:space="0" w:color="auto"/>
        <w:right w:val="none" w:sz="0" w:space="0" w:color="auto"/>
      </w:divBdr>
    </w:div>
    <w:div w:id="84227494">
      <w:bodyDiv w:val="1"/>
      <w:marLeft w:val="0"/>
      <w:marRight w:val="0"/>
      <w:marTop w:val="0"/>
      <w:marBottom w:val="0"/>
      <w:divBdr>
        <w:top w:val="none" w:sz="0" w:space="0" w:color="auto"/>
        <w:left w:val="none" w:sz="0" w:space="0" w:color="auto"/>
        <w:bottom w:val="none" w:sz="0" w:space="0" w:color="auto"/>
        <w:right w:val="none" w:sz="0" w:space="0" w:color="auto"/>
      </w:divBdr>
      <w:divsChild>
        <w:div w:id="526600313">
          <w:marLeft w:val="0"/>
          <w:marRight w:val="0"/>
          <w:marTop w:val="0"/>
          <w:marBottom w:val="0"/>
          <w:divBdr>
            <w:top w:val="none" w:sz="0" w:space="0" w:color="auto"/>
            <w:left w:val="none" w:sz="0" w:space="0" w:color="auto"/>
            <w:bottom w:val="none" w:sz="0" w:space="0" w:color="auto"/>
            <w:right w:val="none" w:sz="0" w:space="0" w:color="auto"/>
          </w:divBdr>
        </w:div>
        <w:div w:id="1005480418">
          <w:marLeft w:val="0"/>
          <w:marRight w:val="0"/>
          <w:marTop w:val="0"/>
          <w:marBottom w:val="0"/>
          <w:divBdr>
            <w:top w:val="none" w:sz="0" w:space="0" w:color="auto"/>
            <w:left w:val="none" w:sz="0" w:space="0" w:color="auto"/>
            <w:bottom w:val="none" w:sz="0" w:space="0" w:color="auto"/>
            <w:right w:val="none" w:sz="0" w:space="0" w:color="auto"/>
          </w:divBdr>
        </w:div>
        <w:div w:id="1450274083">
          <w:marLeft w:val="0"/>
          <w:marRight w:val="0"/>
          <w:marTop w:val="0"/>
          <w:marBottom w:val="0"/>
          <w:divBdr>
            <w:top w:val="none" w:sz="0" w:space="0" w:color="auto"/>
            <w:left w:val="none" w:sz="0" w:space="0" w:color="auto"/>
            <w:bottom w:val="none" w:sz="0" w:space="0" w:color="auto"/>
            <w:right w:val="none" w:sz="0" w:space="0" w:color="auto"/>
          </w:divBdr>
        </w:div>
        <w:div w:id="1793014367">
          <w:marLeft w:val="0"/>
          <w:marRight w:val="0"/>
          <w:marTop w:val="0"/>
          <w:marBottom w:val="0"/>
          <w:divBdr>
            <w:top w:val="none" w:sz="0" w:space="0" w:color="auto"/>
            <w:left w:val="none" w:sz="0" w:space="0" w:color="auto"/>
            <w:bottom w:val="none" w:sz="0" w:space="0" w:color="auto"/>
            <w:right w:val="none" w:sz="0" w:space="0" w:color="auto"/>
          </w:divBdr>
        </w:div>
        <w:div w:id="1935362883">
          <w:marLeft w:val="0"/>
          <w:marRight w:val="0"/>
          <w:marTop w:val="0"/>
          <w:marBottom w:val="0"/>
          <w:divBdr>
            <w:top w:val="none" w:sz="0" w:space="0" w:color="auto"/>
            <w:left w:val="none" w:sz="0" w:space="0" w:color="auto"/>
            <w:bottom w:val="none" w:sz="0" w:space="0" w:color="auto"/>
            <w:right w:val="none" w:sz="0" w:space="0" w:color="auto"/>
          </w:divBdr>
        </w:div>
      </w:divsChild>
    </w:div>
    <w:div w:id="348457539">
      <w:bodyDiv w:val="1"/>
      <w:marLeft w:val="0"/>
      <w:marRight w:val="0"/>
      <w:marTop w:val="0"/>
      <w:marBottom w:val="0"/>
      <w:divBdr>
        <w:top w:val="none" w:sz="0" w:space="0" w:color="auto"/>
        <w:left w:val="none" w:sz="0" w:space="0" w:color="auto"/>
        <w:bottom w:val="none" w:sz="0" w:space="0" w:color="auto"/>
        <w:right w:val="none" w:sz="0" w:space="0" w:color="auto"/>
      </w:divBdr>
    </w:div>
    <w:div w:id="660696233">
      <w:bodyDiv w:val="1"/>
      <w:marLeft w:val="0"/>
      <w:marRight w:val="0"/>
      <w:marTop w:val="0"/>
      <w:marBottom w:val="0"/>
      <w:divBdr>
        <w:top w:val="none" w:sz="0" w:space="0" w:color="auto"/>
        <w:left w:val="none" w:sz="0" w:space="0" w:color="auto"/>
        <w:bottom w:val="none" w:sz="0" w:space="0" w:color="auto"/>
        <w:right w:val="none" w:sz="0" w:space="0" w:color="auto"/>
      </w:divBdr>
    </w:div>
    <w:div w:id="667288063">
      <w:bodyDiv w:val="1"/>
      <w:marLeft w:val="0"/>
      <w:marRight w:val="0"/>
      <w:marTop w:val="0"/>
      <w:marBottom w:val="0"/>
      <w:divBdr>
        <w:top w:val="none" w:sz="0" w:space="0" w:color="auto"/>
        <w:left w:val="none" w:sz="0" w:space="0" w:color="auto"/>
        <w:bottom w:val="none" w:sz="0" w:space="0" w:color="auto"/>
        <w:right w:val="none" w:sz="0" w:space="0" w:color="auto"/>
      </w:divBdr>
      <w:divsChild>
        <w:div w:id="1735926177">
          <w:marLeft w:val="0"/>
          <w:marRight w:val="0"/>
          <w:marTop w:val="0"/>
          <w:marBottom w:val="0"/>
          <w:divBdr>
            <w:top w:val="none" w:sz="0" w:space="0" w:color="auto"/>
            <w:left w:val="none" w:sz="0" w:space="0" w:color="auto"/>
            <w:bottom w:val="none" w:sz="0" w:space="0" w:color="auto"/>
            <w:right w:val="none" w:sz="0" w:space="0" w:color="auto"/>
          </w:divBdr>
        </w:div>
      </w:divsChild>
    </w:div>
    <w:div w:id="704989852">
      <w:bodyDiv w:val="1"/>
      <w:marLeft w:val="0"/>
      <w:marRight w:val="0"/>
      <w:marTop w:val="0"/>
      <w:marBottom w:val="0"/>
      <w:divBdr>
        <w:top w:val="none" w:sz="0" w:space="0" w:color="auto"/>
        <w:left w:val="none" w:sz="0" w:space="0" w:color="auto"/>
        <w:bottom w:val="none" w:sz="0" w:space="0" w:color="auto"/>
        <w:right w:val="none" w:sz="0" w:space="0" w:color="auto"/>
      </w:divBdr>
    </w:div>
    <w:div w:id="821383753">
      <w:bodyDiv w:val="1"/>
      <w:marLeft w:val="0"/>
      <w:marRight w:val="0"/>
      <w:marTop w:val="0"/>
      <w:marBottom w:val="0"/>
      <w:divBdr>
        <w:top w:val="none" w:sz="0" w:space="0" w:color="auto"/>
        <w:left w:val="none" w:sz="0" w:space="0" w:color="auto"/>
        <w:bottom w:val="none" w:sz="0" w:space="0" w:color="auto"/>
        <w:right w:val="none" w:sz="0" w:space="0" w:color="auto"/>
      </w:divBdr>
    </w:div>
    <w:div w:id="888687311">
      <w:bodyDiv w:val="1"/>
      <w:marLeft w:val="0"/>
      <w:marRight w:val="0"/>
      <w:marTop w:val="0"/>
      <w:marBottom w:val="0"/>
      <w:divBdr>
        <w:top w:val="none" w:sz="0" w:space="0" w:color="auto"/>
        <w:left w:val="none" w:sz="0" w:space="0" w:color="auto"/>
        <w:bottom w:val="none" w:sz="0" w:space="0" w:color="auto"/>
        <w:right w:val="none" w:sz="0" w:space="0" w:color="auto"/>
      </w:divBdr>
      <w:divsChild>
        <w:div w:id="43068469">
          <w:marLeft w:val="0"/>
          <w:marRight w:val="0"/>
          <w:marTop w:val="0"/>
          <w:marBottom w:val="0"/>
          <w:divBdr>
            <w:top w:val="none" w:sz="0" w:space="0" w:color="auto"/>
            <w:left w:val="none" w:sz="0" w:space="0" w:color="auto"/>
            <w:bottom w:val="none" w:sz="0" w:space="0" w:color="auto"/>
            <w:right w:val="none" w:sz="0" w:space="0" w:color="auto"/>
          </w:divBdr>
        </w:div>
        <w:div w:id="110977439">
          <w:marLeft w:val="0"/>
          <w:marRight w:val="0"/>
          <w:marTop w:val="0"/>
          <w:marBottom w:val="0"/>
          <w:divBdr>
            <w:top w:val="none" w:sz="0" w:space="0" w:color="auto"/>
            <w:left w:val="none" w:sz="0" w:space="0" w:color="auto"/>
            <w:bottom w:val="none" w:sz="0" w:space="0" w:color="auto"/>
            <w:right w:val="none" w:sz="0" w:space="0" w:color="auto"/>
          </w:divBdr>
        </w:div>
        <w:div w:id="208609931">
          <w:marLeft w:val="0"/>
          <w:marRight w:val="0"/>
          <w:marTop w:val="0"/>
          <w:marBottom w:val="0"/>
          <w:divBdr>
            <w:top w:val="none" w:sz="0" w:space="0" w:color="auto"/>
            <w:left w:val="none" w:sz="0" w:space="0" w:color="auto"/>
            <w:bottom w:val="none" w:sz="0" w:space="0" w:color="auto"/>
            <w:right w:val="none" w:sz="0" w:space="0" w:color="auto"/>
          </w:divBdr>
        </w:div>
        <w:div w:id="634220632">
          <w:marLeft w:val="0"/>
          <w:marRight w:val="0"/>
          <w:marTop w:val="0"/>
          <w:marBottom w:val="0"/>
          <w:divBdr>
            <w:top w:val="none" w:sz="0" w:space="0" w:color="auto"/>
            <w:left w:val="none" w:sz="0" w:space="0" w:color="auto"/>
            <w:bottom w:val="none" w:sz="0" w:space="0" w:color="auto"/>
            <w:right w:val="none" w:sz="0" w:space="0" w:color="auto"/>
          </w:divBdr>
        </w:div>
        <w:div w:id="667295517">
          <w:marLeft w:val="0"/>
          <w:marRight w:val="0"/>
          <w:marTop w:val="0"/>
          <w:marBottom w:val="0"/>
          <w:divBdr>
            <w:top w:val="none" w:sz="0" w:space="0" w:color="auto"/>
            <w:left w:val="none" w:sz="0" w:space="0" w:color="auto"/>
            <w:bottom w:val="none" w:sz="0" w:space="0" w:color="auto"/>
            <w:right w:val="none" w:sz="0" w:space="0" w:color="auto"/>
          </w:divBdr>
        </w:div>
        <w:div w:id="762264761">
          <w:marLeft w:val="0"/>
          <w:marRight w:val="0"/>
          <w:marTop w:val="0"/>
          <w:marBottom w:val="0"/>
          <w:divBdr>
            <w:top w:val="none" w:sz="0" w:space="0" w:color="auto"/>
            <w:left w:val="none" w:sz="0" w:space="0" w:color="auto"/>
            <w:bottom w:val="none" w:sz="0" w:space="0" w:color="auto"/>
            <w:right w:val="none" w:sz="0" w:space="0" w:color="auto"/>
          </w:divBdr>
        </w:div>
      </w:divsChild>
    </w:div>
    <w:div w:id="1110510574">
      <w:bodyDiv w:val="1"/>
      <w:marLeft w:val="0"/>
      <w:marRight w:val="0"/>
      <w:marTop w:val="0"/>
      <w:marBottom w:val="0"/>
      <w:divBdr>
        <w:top w:val="none" w:sz="0" w:space="0" w:color="auto"/>
        <w:left w:val="none" w:sz="0" w:space="0" w:color="auto"/>
        <w:bottom w:val="none" w:sz="0" w:space="0" w:color="auto"/>
        <w:right w:val="none" w:sz="0" w:space="0" w:color="auto"/>
      </w:divBdr>
    </w:div>
    <w:div w:id="1243223798">
      <w:bodyDiv w:val="1"/>
      <w:marLeft w:val="0"/>
      <w:marRight w:val="0"/>
      <w:marTop w:val="0"/>
      <w:marBottom w:val="0"/>
      <w:divBdr>
        <w:top w:val="none" w:sz="0" w:space="0" w:color="auto"/>
        <w:left w:val="none" w:sz="0" w:space="0" w:color="auto"/>
        <w:bottom w:val="none" w:sz="0" w:space="0" w:color="auto"/>
        <w:right w:val="none" w:sz="0" w:space="0" w:color="auto"/>
      </w:divBdr>
    </w:div>
    <w:div w:id="1303265582">
      <w:bodyDiv w:val="1"/>
      <w:marLeft w:val="0"/>
      <w:marRight w:val="0"/>
      <w:marTop w:val="0"/>
      <w:marBottom w:val="0"/>
      <w:divBdr>
        <w:top w:val="none" w:sz="0" w:space="0" w:color="auto"/>
        <w:left w:val="none" w:sz="0" w:space="0" w:color="auto"/>
        <w:bottom w:val="none" w:sz="0" w:space="0" w:color="auto"/>
        <w:right w:val="none" w:sz="0" w:space="0" w:color="auto"/>
      </w:divBdr>
      <w:divsChild>
        <w:div w:id="174348380">
          <w:marLeft w:val="0"/>
          <w:marRight w:val="0"/>
          <w:marTop w:val="0"/>
          <w:marBottom w:val="0"/>
          <w:divBdr>
            <w:top w:val="none" w:sz="0" w:space="0" w:color="auto"/>
            <w:left w:val="none" w:sz="0" w:space="0" w:color="auto"/>
            <w:bottom w:val="none" w:sz="0" w:space="0" w:color="auto"/>
            <w:right w:val="none" w:sz="0" w:space="0" w:color="auto"/>
          </w:divBdr>
        </w:div>
        <w:div w:id="174421575">
          <w:marLeft w:val="0"/>
          <w:marRight w:val="0"/>
          <w:marTop w:val="0"/>
          <w:marBottom w:val="0"/>
          <w:divBdr>
            <w:top w:val="none" w:sz="0" w:space="0" w:color="auto"/>
            <w:left w:val="none" w:sz="0" w:space="0" w:color="auto"/>
            <w:bottom w:val="none" w:sz="0" w:space="0" w:color="auto"/>
            <w:right w:val="none" w:sz="0" w:space="0" w:color="auto"/>
          </w:divBdr>
        </w:div>
        <w:div w:id="227616711">
          <w:marLeft w:val="0"/>
          <w:marRight w:val="0"/>
          <w:marTop w:val="0"/>
          <w:marBottom w:val="0"/>
          <w:divBdr>
            <w:top w:val="none" w:sz="0" w:space="0" w:color="auto"/>
            <w:left w:val="none" w:sz="0" w:space="0" w:color="auto"/>
            <w:bottom w:val="none" w:sz="0" w:space="0" w:color="auto"/>
            <w:right w:val="none" w:sz="0" w:space="0" w:color="auto"/>
          </w:divBdr>
        </w:div>
        <w:div w:id="345524268">
          <w:marLeft w:val="0"/>
          <w:marRight w:val="0"/>
          <w:marTop w:val="0"/>
          <w:marBottom w:val="0"/>
          <w:divBdr>
            <w:top w:val="none" w:sz="0" w:space="0" w:color="auto"/>
            <w:left w:val="none" w:sz="0" w:space="0" w:color="auto"/>
            <w:bottom w:val="none" w:sz="0" w:space="0" w:color="auto"/>
            <w:right w:val="none" w:sz="0" w:space="0" w:color="auto"/>
          </w:divBdr>
        </w:div>
        <w:div w:id="352727085">
          <w:marLeft w:val="0"/>
          <w:marRight w:val="0"/>
          <w:marTop w:val="0"/>
          <w:marBottom w:val="0"/>
          <w:divBdr>
            <w:top w:val="none" w:sz="0" w:space="0" w:color="auto"/>
            <w:left w:val="none" w:sz="0" w:space="0" w:color="auto"/>
            <w:bottom w:val="none" w:sz="0" w:space="0" w:color="auto"/>
            <w:right w:val="none" w:sz="0" w:space="0" w:color="auto"/>
          </w:divBdr>
        </w:div>
        <w:div w:id="358434864">
          <w:marLeft w:val="0"/>
          <w:marRight w:val="0"/>
          <w:marTop w:val="0"/>
          <w:marBottom w:val="0"/>
          <w:divBdr>
            <w:top w:val="none" w:sz="0" w:space="0" w:color="auto"/>
            <w:left w:val="none" w:sz="0" w:space="0" w:color="auto"/>
            <w:bottom w:val="none" w:sz="0" w:space="0" w:color="auto"/>
            <w:right w:val="none" w:sz="0" w:space="0" w:color="auto"/>
          </w:divBdr>
        </w:div>
        <w:div w:id="360280141">
          <w:marLeft w:val="0"/>
          <w:marRight w:val="0"/>
          <w:marTop w:val="0"/>
          <w:marBottom w:val="0"/>
          <w:divBdr>
            <w:top w:val="none" w:sz="0" w:space="0" w:color="auto"/>
            <w:left w:val="none" w:sz="0" w:space="0" w:color="auto"/>
            <w:bottom w:val="none" w:sz="0" w:space="0" w:color="auto"/>
            <w:right w:val="none" w:sz="0" w:space="0" w:color="auto"/>
          </w:divBdr>
        </w:div>
        <w:div w:id="374621724">
          <w:marLeft w:val="0"/>
          <w:marRight w:val="0"/>
          <w:marTop w:val="0"/>
          <w:marBottom w:val="0"/>
          <w:divBdr>
            <w:top w:val="none" w:sz="0" w:space="0" w:color="auto"/>
            <w:left w:val="none" w:sz="0" w:space="0" w:color="auto"/>
            <w:bottom w:val="none" w:sz="0" w:space="0" w:color="auto"/>
            <w:right w:val="none" w:sz="0" w:space="0" w:color="auto"/>
          </w:divBdr>
        </w:div>
        <w:div w:id="543490869">
          <w:marLeft w:val="0"/>
          <w:marRight w:val="0"/>
          <w:marTop w:val="0"/>
          <w:marBottom w:val="0"/>
          <w:divBdr>
            <w:top w:val="none" w:sz="0" w:space="0" w:color="auto"/>
            <w:left w:val="none" w:sz="0" w:space="0" w:color="auto"/>
            <w:bottom w:val="none" w:sz="0" w:space="0" w:color="auto"/>
            <w:right w:val="none" w:sz="0" w:space="0" w:color="auto"/>
          </w:divBdr>
        </w:div>
        <w:div w:id="643320525">
          <w:marLeft w:val="0"/>
          <w:marRight w:val="0"/>
          <w:marTop w:val="0"/>
          <w:marBottom w:val="0"/>
          <w:divBdr>
            <w:top w:val="none" w:sz="0" w:space="0" w:color="auto"/>
            <w:left w:val="none" w:sz="0" w:space="0" w:color="auto"/>
            <w:bottom w:val="none" w:sz="0" w:space="0" w:color="auto"/>
            <w:right w:val="none" w:sz="0" w:space="0" w:color="auto"/>
          </w:divBdr>
        </w:div>
        <w:div w:id="658384721">
          <w:marLeft w:val="0"/>
          <w:marRight w:val="0"/>
          <w:marTop w:val="0"/>
          <w:marBottom w:val="0"/>
          <w:divBdr>
            <w:top w:val="none" w:sz="0" w:space="0" w:color="auto"/>
            <w:left w:val="none" w:sz="0" w:space="0" w:color="auto"/>
            <w:bottom w:val="none" w:sz="0" w:space="0" w:color="auto"/>
            <w:right w:val="none" w:sz="0" w:space="0" w:color="auto"/>
          </w:divBdr>
        </w:div>
        <w:div w:id="772556211">
          <w:marLeft w:val="0"/>
          <w:marRight w:val="0"/>
          <w:marTop w:val="0"/>
          <w:marBottom w:val="0"/>
          <w:divBdr>
            <w:top w:val="none" w:sz="0" w:space="0" w:color="auto"/>
            <w:left w:val="none" w:sz="0" w:space="0" w:color="auto"/>
            <w:bottom w:val="none" w:sz="0" w:space="0" w:color="auto"/>
            <w:right w:val="none" w:sz="0" w:space="0" w:color="auto"/>
          </w:divBdr>
        </w:div>
        <w:div w:id="908735167">
          <w:marLeft w:val="0"/>
          <w:marRight w:val="0"/>
          <w:marTop w:val="0"/>
          <w:marBottom w:val="0"/>
          <w:divBdr>
            <w:top w:val="none" w:sz="0" w:space="0" w:color="auto"/>
            <w:left w:val="none" w:sz="0" w:space="0" w:color="auto"/>
            <w:bottom w:val="none" w:sz="0" w:space="0" w:color="auto"/>
            <w:right w:val="none" w:sz="0" w:space="0" w:color="auto"/>
          </w:divBdr>
        </w:div>
        <w:div w:id="923414158">
          <w:marLeft w:val="0"/>
          <w:marRight w:val="0"/>
          <w:marTop w:val="0"/>
          <w:marBottom w:val="0"/>
          <w:divBdr>
            <w:top w:val="none" w:sz="0" w:space="0" w:color="auto"/>
            <w:left w:val="none" w:sz="0" w:space="0" w:color="auto"/>
            <w:bottom w:val="none" w:sz="0" w:space="0" w:color="auto"/>
            <w:right w:val="none" w:sz="0" w:space="0" w:color="auto"/>
          </w:divBdr>
        </w:div>
        <w:div w:id="932398857">
          <w:marLeft w:val="0"/>
          <w:marRight w:val="0"/>
          <w:marTop w:val="0"/>
          <w:marBottom w:val="0"/>
          <w:divBdr>
            <w:top w:val="none" w:sz="0" w:space="0" w:color="auto"/>
            <w:left w:val="none" w:sz="0" w:space="0" w:color="auto"/>
            <w:bottom w:val="none" w:sz="0" w:space="0" w:color="auto"/>
            <w:right w:val="none" w:sz="0" w:space="0" w:color="auto"/>
          </w:divBdr>
        </w:div>
        <w:div w:id="1077245055">
          <w:marLeft w:val="0"/>
          <w:marRight w:val="0"/>
          <w:marTop w:val="0"/>
          <w:marBottom w:val="0"/>
          <w:divBdr>
            <w:top w:val="none" w:sz="0" w:space="0" w:color="auto"/>
            <w:left w:val="none" w:sz="0" w:space="0" w:color="auto"/>
            <w:bottom w:val="none" w:sz="0" w:space="0" w:color="auto"/>
            <w:right w:val="none" w:sz="0" w:space="0" w:color="auto"/>
          </w:divBdr>
        </w:div>
        <w:div w:id="1103110302">
          <w:marLeft w:val="0"/>
          <w:marRight w:val="0"/>
          <w:marTop w:val="0"/>
          <w:marBottom w:val="0"/>
          <w:divBdr>
            <w:top w:val="none" w:sz="0" w:space="0" w:color="auto"/>
            <w:left w:val="none" w:sz="0" w:space="0" w:color="auto"/>
            <w:bottom w:val="none" w:sz="0" w:space="0" w:color="auto"/>
            <w:right w:val="none" w:sz="0" w:space="0" w:color="auto"/>
          </w:divBdr>
        </w:div>
        <w:div w:id="1132670576">
          <w:marLeft w:val="0"/>
          <w:marRight w:val="0"/>
          <w:marTop w:val="0"/>
          <w:marBottom w:val="0"/>
          <w:divBdr>
            <w:top w:val="none" w:sz="0" w:space="0" w:color="auto"/>
            <w:left w:val="none" w:sz="0" w:space="0" w:color="auto"/>
            <w:bottom w:val="none" w:sz="0" w:space="0" w:color="auto"/>
            <w:right w:val="none" w:sz="0" w:space="0" w:color="auto"/>
          </w:divBdr>
        </w:div>
        <w:div w:id="1248879796">
          <w:marLeft w:val="0"/>
          <w:marRight w:val="0"/>
          <w:marTop w:val="0"/>
          <w:marBottom w:val="0"/>
          <w:divBdr>
            <w:top w:val="none" w:sz="0" w:space="0" w:color="auto"/>
            <w:left w:val="none" w:sz="0" w:space="0" w:color="auto"/>
            <w:bottom w:val="none" w:sz="0" w:space="0" w:color="auto"/>
            <w:right w:val="none" w:sz="0" w:space="0" w:color="auto"/>
          </w:divBdr>
        </w:div>
        <w:div w:id="1276138440">
          <w:marLeft w:val="0"/>
          <w:marRight w:val="0"/>
          <w:marTop w:val="0"/>
          <w:marBottom w:val="0"/>
          <w:divBdr>
            <w:top w:val="none" w:sz="0" w:space="0" w:color="auto"/>
            <w:left w:val="none" w:sz="0" w:space="0" w:color="auto"/>
            <w:bottom w:val="none" w:sz="0" w:space="0" w:color="auto"/>
            <w:right w:val="none" w:sz="0" w:space="0" w:color="auto"/>
          </w:divBdr>
        </w:div>
        <w:div w:id="1289123798">
          <w:marLeft w:val="0"/>
          <w:marRight w:val="0"/>
          <w:marTop w:val="0"/>
          <w:marBottom w:val="0"/>
          <w:divBdr>
            <w:top w:val="none" w:sz="0" w:space="0" w:color="auto"/>
            <w:left w:val="none" w:sz="0" w:space="0" w:color="auto"/>
            <w:bottom w:val="none" w:sz="0" w:space="0" w:color="auto"/>
            <w:right w:val="none" w:sz="0" w:space="0" w:color="auto"/>
          </w:divBdr>
        </w:div>
        <w:div w:id="1299216492">
          <w:marLeft w:val="0"/>
          <w:marRight w:val="0"/>
          <w:marTop w:val="0"/>
          <w:marBottom w:val="0"/>
          <w:divBdr>
            <w:top w:val="none" w:sz="0" w:space="0" w:color="auto"/>
            <w:left w:val="none" w:sz="0" w:space="0" w:color="auto"/>
            <w:bottom w:val="none" w:sz="0" w:space="0" w:color="auto"/>
            <w:right w:val="none" w:sz="0" w:space="0" w:color="auto"/>
          </w:divBdr>
        </w:div>
        <w:div w:id="1344669928">
          <w:marLeft w:val="0"/>
          <w:marRight w:val="0"/>
          <w:marTop w:val="0"/>
          <w:marBottom w:val="0"/>
          <w:divBdr>
            <w:top w:val="none" w:sz="0" w:space="0" w:color="auto"/>
            <w:left w:val="none" w:sz="0" w:space="0" w:color="auto"/>
            <w:bottom w:val="none" w:sz="0" w:space="0" w:color="auto"/>
            <w:right w:val="none" w:sz="0" w:space="0" w:color="auto"/>
          </w:divBdr>
        </w:div>
        <w:div w:id="1347706432">
          <w:marLeft w:val="0"/>
          <w:marRight w:val="0"/>
          <w:marTop w:val="0"/>
          <w:marBottom w:val="0"/>
          <w:divBdr>
            <w:top w:val="none" w:sz="0" w:space="0" w:color="auto"/>
            <w:left w:val="none" w:sz="0" w:space="0" w:color="auto"/>
            <w:bottom w:val="none" w:sz="0" w:space="0" w:color="auto"/>
            <w:right w:val="none" w:sz="0" w:space="0" w:color="auto"/>
          </w:divBdr>
        </w:div>
        <w:div w:id="1402676928">
          <w:marLeft w:val="0"/>
          <w:marRight w:val="0"/>
          <w:marTop w:val="0"/>
          <w:marBottom w:val="0"/>
          <w:divBdr>
            <w:top w:val="none" w:sz="0" w:space="0" w:color="auto"/>
            <w:left w:val="none" w:sz="0" w:space="0" w:color="auto"/>
            <w:bottom w:val="none" w:sz="0" w:space="0" w:color="auto"/>
            <w:right w:val="none" w:sz="0" w:space="0" w:color="auto"/>
          </w:divBdr>
        </w:div>
        <w:div w:id="1456824134">
          <w:marLeft w:val="0"/>
          <w:marRight w:val="0"/>
          <w:marTop w:val="0"/>
          <w:marBottom w:val="0"/>
          <w:divBdr>
            <w:top w:val="none" w:sz="0" w:space="0" w:color="auto"/>
            <w:left w:val="none" w:sz="0" w:space="0" w:color="auto"/>
            <w:bottom w:val="none" w:sz="0" w:space="0" w:color="auto"/>
            <w:right w:val="none" w:sz="0" w:space="0" w:color="auto"/>
          </w:divBdr>
        </w:div>
        <w:div w:id="1534878243">
          <w:marLeft w:val="0"/>
          <w:marRight w:val="0"/>
          <w:marTop w:val="0"/>
          <w:marBottom w:val="0"/>
          <w:divBdr>
            <w:top w:val="none" w:sz="0" w:space="0" w:color="auto"/>
            <w:left w:val="none" w:sz="0" w:space="0" w:color="auto"/>
            <w:bottom w:val="none" w:sz="0" w:space="0" w:color="auto"/>
            <w:right w:val="none" w:sz="0" w:space="0" w:color="auto"/>
          </w:divBdr>
        </w:div>
        <w:div w:id="1556235966">
          <w:marLeft w:val="0"/>
          <w:marRight w:val="0"/>
          <w:marTop w:val="0"/>
          <w:marBottom w:val="0"/>
          <w:divBdr>
            <w:top w:val="none" w:sz="0" w:space="0" w:color="auto"/>
            <w:left w:val="none" w:sz="0" w:space="0" w:color="auto"/>
            <w:bottom w:val="none" w:sz="0" w:space="0" w:color="auto"/>
            <w:right w:val="none" w:sz="0" w:space="0" w:color="auto"/>
          </w:divBdr>
        </w:div>
        <w:div w:id="1570534645">
          <w:marLeft w:val="0"/>
          <w:marRight w:val="0"/>
          <w:marTop w:val="0"/>
          <w:marBottom w:val="0"/>
          <w:divBdr>
            <w:top w:val="none" w:sz="0" w:space="0" w:color="auto"/>
            <w:left w:val="none" w:sz="0" w:space="0" w:color="auto"/>
            <w:bottom w:val="none" w:sz="0" w:space="0" w:color="auto"/>
            <w:right w:val="none" w:sz="0" w:space="0" w:color="auto"/>
          </w:divBdr>
        </w:div>
        <w:div w:id="1636983880">
          <w:marLeft w:val="0"/>
          <w:marRight w:val="0"/>
          <w:marTop w:val="0"/>
          <w:marBottom w:val="0"/>
          <w:divBdr>
            <w:top w:val="none" w:sz="0" w:space="0" w:color="auto"/>
            <w:left w:val="none" w:sz="0" w:space="0" w:color="auto"/>
            <w:bottom w:val="none" w:sz="0" w:space="0" w:color="auto"/>
            <w:right w:val="none" w:sz="0" w:space="0" w:color="auto"/>
          </w:divBdr>
        </w:div>
        <w:div w:id="1662657370">
          <w:marLeft w:val="0"/>
          <w:marRight w:val="0"/>
          <w:marTop w:val="0"/>
          <w:marBottom w:val="0"/>
          <w:divBdr>
            <w:top w:val="none" w:sz="0" w:space="0" w:color="auto"/>
            <w:left w:val="none" w:sz="0" w:space="0" w:color="auto"/>
            <w:bottom w:val="none" w:sz="0" w:space="0" w:color="auto"/>
            <w:right w:val="none" w:sz="0" w:space="0" w:color="auto"/>
          </w:divBdr>
        </w:div>
        <w:div w:id="1700204199">
          <w:marLeft w:val="0"/>
          <w:marRight w:val="0"/>
          <w:marTop w:val="0"/>
          <w:marBottom w:val="0"/>
          <w:divBdr>
            <w:top w:val="none" w:sz="0" w:space="0" w:color="auto"/>
            <w:left w:val="none" w:sz="0" w:space="0" w:color="auto"/>
            <w:bottom w:val="none" w:sz="0" w:space="0" w:color="auto"/>
            <w:right w:val="none" w:sz="0" w:space="0" w:color="auto"/>
          </w:divBdr>
        </w:div>
        <w:div w:id="1725593320">
          <w:marLeft w:val="0"/>
          <w:marRight w:val="0"/>
          <w:marTop w:val="0"/>
          <w:marBottom w:val="0"/>
          <w:divBdr>
            <w:top w:val="none" w:sz="0" w:space="0" w:color="auto"/>
            <w:left w:val="none" w:sz="0" w:space="0" w:color="auto"/>
            <w:bottom w:val="none" w:sz="0" w:space="0" w:color="auto"/>
            <w:right w:val="none" w:sz="0" w:space="0" w:color="auto"/>
          </w:divBdr>
        </w:div>
        <w:div w:id="1729956636">
          <w:marLeft w:val="0"/>
          <w:marRight w:val="0"/>
          <w:marTop w:val="0"/>
          <w:marBottom w:val="0"/>
          <w:divBdr>
            <w:top w:val="none" w:sz="0" w:space="0" w:color="auto"/>
            <w:left w:val="none" w:sz="0" w:space="0" w:color="auto"/>
            <w:bottom w:val="none" w:sz="0" w:space="0" w:color="auto"/>
            <w:right w:val="none" w:sz="0" w:space="0" w:color="auto"/>
          </w:divBdr>
        </w:div>
        <w:div w:id="1773552597">
          <w:marLeft w:val="0"/>
          <w:marRight w:val="0"/>
          <w:marTop w:val="0"/>
          <w:marBottom w:val="0"/>
          <w:divBdr>
            <w:top w:val="none" w:sz="0" w:space="0" w:color="auto"/>
            <w:left w:val="none" w:sz="0" w:space="0" w:color="auto"/>
            <w:bottom w:val="none" w:sz="0" w:space="0" w:color="auto"/>
            <w:right w:val="none" w:sz="0" w:space="0" w:color="auto"/>
          </w:divBdr>
        </w:div>
        <w:div w:id="1783842946">
          <w:marLeft w:val="0"/>
          <w:marRight w:val="0"/>
          <w:marTop w:val="0"/>
          <w:marBottom w:val="0"/>
          <w:divBdr>
            <w:top w:val="none" w:sz="0" w:space="0" w:color="auto"/>
            <w:left w:val="none" w:sz="0" w:space="0" w:color="auto"/>
            <w:bottom w:val="none" w:sz="0" w:space="0" w:color="auto"/>
            <w:right w:val="none" w:sz="0" w:space="0" w:color="auto"/>
          </w:divBdr>
        </w:div>
        <w:div w:id="1891569116">
          <w:marLeft w:val="0"/>
          <w:marRight w:val="0"/>
          <w:marTop w:val="0"/>
          <w:marBottom w:val="0"/>
          <w:divBdr>
            <w:top w:val="none" w:sz="0" w:space="0" w:color="auto"/>
            <w:left w:val="none" w:sz="0" w:space="0" w:color="auto"/>
            <w:bottom w:val="none" w:sz="0" w:space="0" w:color="auto"/>
            <w:right w:val="none" w:sz="0" w:space="0" w:color="auto"/>
          </w:divBdr>
        </w:div>
        <w:div w:id="1906453936">
          <w:marLeft w:val="0"/>
          <w:marRight w:val="0"/>
          <w:marTop w:val="0"/>
          <w:marBottom w:val="0"/>
          <w:divBdr>
            <w:top w:val="none" w:sz="0" w:space="0" w:color="auto"/>
            <w:left w:val="none" w:sz="0" w:space="0" w:color="auto"/>
            <w:bottom w:val="none" w:sz="0" w:space="0" w:color="auto"/>
            <w:right w:val="none" w:sz="0" w:space="0" w:color="auto"/>
          </w:divBdr>
        </w:div>
        <w:div w:id="1918514798">
          <w:marLeft w:val="0"/>
          <w:marRight w:val="0"/>
          <w:marTop w:val="0"/>
          <w:marBottom w:val="0"/>
          <w:divBdr>
            <w:top w:val="none" w:sz="0" w:space="0" w:color="auto"/>
            <w:left w:val="none" w:sz="0" w:space="0" w:color="auto"/>
            <w:bottom w:val="none" w:sz="0" w:space="0" w:color="auto"/>
            <w:right w:val="none" w:sz="0" w:space="0" w:color="auto"/>
          </w:divBdr>
        </w:div>
        <w:div w:id="1988704996">
          <w:marLeft w:val="0"/>
          <w:marRight w:val="0"/>
          <w:marTop w:val="0"/>
          <w:marBottom w:val="0"/>
          <w:divBdr>
            <w:top w:val="none" w:sz="0" w:space="0" w:color="auto"/>
            <w:left w:val="none" w:sz="0" w:space="0" w:color="auto"/>
            <w:bottom w:val="none" w:sz="0" w:space="0" w:color="auto"/>
            <w:right w:val="none" w:sz="0" w:space="0" w:color="auto"/>
          </w:divBdr>
        </w:div>
        <w:div w:id="2125268507">
          <w:marLeft w:val="0"/>
          <w:marRight w:val="0"/>
          <w:marTop w:val="0"/>
          <w:marBottom w:val="0"/>
          <w:divBdr>
            <w:top w:val="none" w:sz="0" w:space="0" w:color="auto"/>
            <w:left w:val="none" w:sz="0" w:space="0" w:color="auto"/>
            <w:bottom w:val="none" w:sz="0" w:space="0" w:color="auto"/>
            <w:right w:val="none" w:sz="0" w:space="0" w:color="auto"/>
          </w:divBdr>
        </w:div>
      </w:divsChild>
    </w:div>
    <w:div w:id="1349330316">
      <w:bodyDiv w:val="1"/>
      <w:marLeft w:val="0"/>
      <w:marRight w:val="0"/>
      <w:marTop w:val="0"/>
      <w:marBottom w:val="0"/>
      <w:divBdr>
        <w:top w:val="none" w:sz="0" w:space="0" w:color="auto"/>
        <w:left w:val="none" w:sz="0" w:space="0" w:color="auto"/>
        <w:bottom w:val="none" w:sz="0" w:space="0" w:color="auto"/>
        <w:right w:val="none" w:sz="0" w:space="0" w:color="auto"/>
      </w:divBdr>
      <w:divsChild>
        <w:div w:id="196041525">
          <w:marLeft w:val="0"/>
          <w:marRight w:val="0"/>
          <w:marTop w:val="0"/>
          <w:marBottom w:val="0"/>
          <w:divBdr>
            <w:top w:val="none" w:sz="0" w:space="0" w:color="auto"/>
            <w:left w:val="none" w:sz="0" w:space="0" w:color="auto"/>
            <w:bottom w:val="none" w:sz="0" w:space="0" w:color="auto"/>
            <w:right w:val="none" w:sz="0" w:space="0" w:color="auto"/>
          </w:divBdr>
        </w:div>
        <w:div w:id="286737629">
          <w:marLeft w:val="0"/>
          <w:marRight w:val="0"/>
          <w:marTop w:val="0"/>
          <w:marBottom w:val="0"/>
          <w:divBdr>
            <w:top w:val="none" w:sz="0" w:space="0" w:color="auto"/>
            <w:left w:val="none" w:sz="0" w:space="0" w:color="auto"/>
            <w:bottom w:val="none" w:sz="0" w:space="0" w:color="auto"/>
            <w:right w:val="none" w:sz="0" w:space="0" w:color="auto"/>
          </w:divBdr>
        </w:div>
        <w:div w:id="424033807">
          <w:marLeft w:val="0"/>
          <w:marRight w:val="0"/>
          <w:marTop w:val="0"/>
          <w:marBottom w:val="0"/>
          <w:divBdr>
            <w:top w:val="none" w:sz="0" w:space="0" w:color="auto"/>
            <w:left w:val="none" w:sz="0" w:space="0" w:color="auto"/>
            <w:bottom w:val="none" w:sz="0" w:space="0" w:color="auto"/>
            <w:right w:val="none" w:sz="0" w:space="0" w:color="auto"/>
          </w:divBdr>
        </w:div>
        <w:div w:id="522524426">
          <w:marLeft w:val="0"/>
          <w:marRight w:val="0"/>
          <w:marTop w:val="0"/>
          <w:marBottom w:val="0"/>
          <w:divBdr>
            <w:top w:val="none" w:sz="0" w:space="0" w:color="auto"/>
            <w:left w:val="none" w:sz="0" w:space="0" w:color="auto"/>
            <w:bottom w:val="none" w:sz="0" w:space="0" w:color="auto"/>
            <w:right w:val="none" w:sz="0" w:space="0" w:color="auto"/>
          </w:divBdr>
        </w:div>
        <w:div w:id="714892479">
          <w:marLeft w:val="0"/>
          <w:marRight w:val="0"/>
          <w:marTop w:val="0"/>
          <w:marBottom w:val="0"/>
          <w:divBdr>
            <w:top w:val="none" w:sz="0" w:space="0" w:color="auto"/>
            <w:left w:val="none" w:sz="0" w:space="0" w:color="auto"/>
            <w:bottom w:val="none" w:sz="0" w:space="0" w:color="auto"/>
            <w:right w:val="none" w:sz="0" w:space="0" w:color="auto"/>
          </w:divBdr>
        </w:div>
        <w:div w:id="1014068967">
          <w:marLeft w:val="0"/>
          <w:marRight w:val="0"/>
          <w:marTop w:val="0"/>
          <w:marBottom w:val="0"/>
          <w:divBdr>
            <w:top w:val="none" w:sz="0" w:space="0" w:color="auto"/>
            <w:left w:val="none" w:sz="0" w:space="0" w:color="auto"/>
            <w:bottom w:val="none" w:sz="0" w:space="0" w:color="auto"/>
            <w:right w:val="none" w:sz="0" w:space="0" w:color="auto"/>
          </w:divBdr>
        </w:div>
        <w:div w:id="1527600284">
          <w:marLeft w:val="0"/>
          <w:marRight w:val="0"/>
          <w:marTop w:val="0"/>
          <w:marBottom w:val="0"/>
          <w:divBdr>
            <w:top w:val="none" w:sz="0" w:space="0" w:color="auto"/>
            <w:left w:val="none" w:sz="0" w:space="0" w:color="auto"/>
            <w:bottom w:val="none" w:sz="0" w:space="0" w:color="auto"/>
            <w:right w:val="none" w:sz="0" w:space="0" w:color="auto"/>
          </w:divBdr>
        </w:div>
        <w:div w:id="1916477617">
          <w:marLeft w:val="0"/>
          <w:marRight w:val="0"/>
          <w:marTop w:val="0"/>
          <w:marBottom w:val="0"/>
          <w:divBdr>
            <w:top w:val="none" w:sz="0" w:space="0" w:color="auto"/>
            <w:left w:val="none" w:sz="0" w:space="0" w:color="auto"/>
            <w:bottom w:val="none" w:sz="0" w:space="0" w:color="auto"/>
            <w:right w:val="none" w:sz="0" w:space="0" w:color="auto"/>
          </w:divBdr>
        </w:div>
      </w:divsChild>
    </w:div>
    <w:div w:id="1385324703">
      <w:bodyDiv w:val="1"/>
      <w:marLeft w:val="0"/>
      <w:marRight w:val="0"/>
      <w:marTop w:val="0"/>
      <w:marBottom w:val="0"/>
      <w:divBdr>
        <w:top w:val="none" w:sz="0" w:space="0" w:color="auto"/>
        <w:left w:val="none" w:sz="0" w:space="0" w:color="auto"/>
        <w:bottom w:val="none" w:sz="0" w:space="0" w:color="auto"/>
        <w:right w:val="none" w:sz="0" w:space="0" w:color="auto"/>
      </w:divBdr>
      <w:divsChild>
        <w:div w:id="384840489">
          <w:marLeft w:val="0"/>
          <w:marRight w:val="0"/>
          <w:marTop w:val="0"/>
          <w:marBottom w:val="0"/>
          <w:divBdr>
            <w:top w:val="none" w:sz="0" w:space="0" w:color="auto"/>
            <w:left w:val="none" w:sz="0" w:space="0" w:color="auto"/>
            <w:bottom w:val="none" w:sz="0" w:space="0" w:color="auto"/>
            <w:right w:val="none" w:sz="0" w:space="0" w:color="auto"/>
          </w:divBdr>
        </w:div>
        <w:div w:id="1579441426">
          <w:marLeft w:val="0"/>
          <w:marRight w:val="0"/>
          <w:marTop w:val="0"/>
          <w:marBottom w:val="0"/>
          <w:divBdr>
            <w:top w:val="none" w:sz="0" w:space="0" w:color="auto"/>
            <w:left w:val="none" w:sz="0" w:space="0" w:color="auto"/>
            <w:bottom w:val="none" w:sz="0" w:space="0" w:color="auto"/>
            <w:right w:val="none" w:sz="0" w:space="0" w:color="auto"/>
          </w:divBdr>
        </w:div>
      </w:divsChild>
    </w:div>
    <w:div w:id="1486506440">
      <w:bodyDiv w:val="1"/>
      <w:marLeft w:val="0"/>
      <w:marRight w:val="0"/>
      <w:marTop w:val="0"/>
      <w:marBottom w:val="0"/>
      <w:divBdr>
        <w:top w:val="none" w:sz="0" w:space="0" w:color="auto"/>
        <w:left w:val="none" w:sz="0" w:space="0" w:color="auto"/>
        <w:bottom w:val="none" w:sz="0" w:space="0" w:color="auto"/>
        <w:right w:val="none" w:sz="0" w:space="0" w:color="auto"/>
      </w:divBdr>
    </w:div>
    <w:div w:id="1492679120">
      <w:bodyDiv w:val="1"/>
      <w:marLeft w:val="0"/>
      <w:marRight w:val="0"/>
      <w:marTop w:val="0"/>
      <w:marBottom w:val="0"/>
      <w:divBdr>
        <w:top w:val="none" w:sz="0" w:space="0" w:color="auto"/>
        <w:left w:val="none" w:sz="0" w:space="0" w:color="auto"/>
        <w:bottom w:val="none" w:sz="0" w:space="0" w:color="auto"/>
        <w:right w:val="none" w:sz="0" w:space="0" w:color="auto"/>
      </w:divBdr>
    </w:div>
    <w:div w:id="1640915179">
      <w:bodyDiv w:val="1"/>
      <w:marLeft w:val="0"/>
      <w:marRight w:val="0"/>
      <w:marTop w:val="0"/>
      <w:marBottom w:val="0"/>
      <w:divBdr>
        <w:top w:val="none" w:sz="0" w:space="0" w:color="auto"/>
        <w:left w:val="none" w:sz="0" w:space="0" w:color="auto"/>
        <w:bottom w:val="none" w:sz="0" w:space="0" w:color="auto"/>
        <w:right w:val="none" w:sz="0" w:space="0" w:color="auto"/>
      </w:divBdr>
    </w:div>
    <w:div w:id="1653170604">
      <w:bodyDiv w:val="1"/>
      <w:marLeft w:val="0"/>
      <w:marRight w:val="0"/>
      <w:marTop w:val="0"/>
      <w:marBottom w:val="0"/>
      <w:divBdr>
        <w:top w:val="none" w:sz="0" w:space="0" w:color="auto"/>
        <w:left w:val="none" w:sz="0" w:space="0" w:color="auto"/>
        <w:bottom w:val="none" w:sz="0" w:space="0" w:color="auto"/>
        <w:right w:val="none" w:sz="0" w:space="0" w:color="auto"/>
      </w:divBdr>
    </w:div>
    <w:div w:id="1741559909">
      <w:bodyDiv w:val="1"/>
      <w:marLeft w:val="0"/>
      <w:marRight w:val="0"/>
      <w:marTop w:val="0"/>
      <w:marBottom w:val="0"/>
      <w:divBdr>
        <w:top w:val="none" w:sz="0" w:space="0" w:color="auto"/>
        <w:left w:val="none" w:sz="0" w:space="0" w:color="auto"/>
        <w:bottom w:val="none" w:sz="0" w:space="0" w:color="auto"/>
        <w:right w:val="none" w:sz="0" w:space="0" w:color="auto"/>
      </w:divBdr>
    </w:div>
    <w:div w:id="2032028731">
      <w:bodyDiv w:val="1"/>
      <w:marLeft w:val="0"/>
      <w:marRight w:val="0"/>
      <w:marTop w:val="0"/>
      <w:marBottom w:val="0"/>
      <w:divBdr>
        <w:top w:val="none" w:sz="0" w:space="0" w:color="auto"/>
        <w:left w:val="none" w:sz="0" w:space="0" w:color="auto"/>
        <w:bottom w:val="none" w:sz="0" w:space="0" w:color="auto"/>
        <w:right w:val="none" w:sz="0" w:space="0" w:color="auto"/>
      </w:divBdr>
    </w:div>
    <w:div w:id="2121755548">
      <w:bodyDiv w:val="1"/>
      <w:marLeft w:val="0"/>
      <w:marRight w:val="0"/>
      <w:marTop w:val="0"/>
      <w:marBottom w:val="0"/>
      <w:divBdr>
        <w:top w:val="none" w:sz="0" w:space="0" w:color="auto"/>
        <w:left w:val="none" w:sz="0" w:space="0" w:color="auto"/>
        <w:bottom w:val="none" w:sz="0" w:space="0" w:color="auto"/>
        <w:right w:val="none" w:sz="0" w:space="0" w:color="auto"/>
      </w:divBdr>
      <w:divsChild>
        <w:div w:id="186722093">
          <w:marLeft w:val="0"/>
          <w:marRight w:val="0"/>
          <w:marTop w:val="0"/>
          <w:marBottom w:val="0"/>
          <w:divBdr>
            <w:top w:val="none" w:sz="0" w:space="0" w:color="auto"/>
            <w:left w:val="none" w:sz="0" w:space="0" w:color="auto"/>
            <w:bottom w:val="none" w:sz="0" w:space="0" w:color="auto"/>
            <w:right w:val="none" w:sz="0" w:space="0" w:color="auto"/>
          </w:divBdr>
          <w:divsChild>
            <w:div w:id="6445843">
              <w:marLeft w:val="0"/>
              <w:marRight w:val="0"/>
              <w:marTop w:val="0"/>
              <w:marBottom w:val="0"/>
              <w:divBdr>
                <w:top w:val="none" w:sz="0" w:space="0" w:color="auto"/>
                <w:left w:val="none" w:sz="0" w:space="0" w:color="auto"/>
                <w:bottom w:val="none" w:sz="0" w:space="0" w:color="auto"/>
                <w:right w:val="none" w:sz="0" w:space="0" w:color="auto"/>
              </w:divBdr>
            </w:div>
            <w:div w:id="84154485">
              <w:marLeft w:val="0"/>
              <w:marRight w:val="0"/>
              <w:marTop w:val="0"/>
              <w:marBottom w:val="0"/>
              <w:divBdr>
                <w:top w:val="none" w:sz="0" w:space="0" w:color="auto"/>
                <w:left w:val="none" w:sz="0" w:space="0" w:color="auto"/>
                <w:bottom w:val="none" w:sz="0" w:space="0" w:color="auto"/>
                <w:right w:val="none" w:sz="0" w:space="0" w:color="auto"/>
              </w:divBdr>
            </w:div>
            <w:div w:id="224069004">
              <w:marLeft w:val="0"/>
              <w:marRight w:val="0"/>
              <w:marTop w:val="0"/>
              <w:marBottom w:val="0"/>
              <w:divBdr>
                <w:top w:val="none" w:sz="0" w:space="0" w:color="auto"/>
                <w:left w:val="none" w:sz="0" w:space="0" w:color="auto"/>
                <w:bottom w:val="none" w:sz="0" w:space="0" w:color="auto"/>
                <w:right w:val="none" w:sz="0" w:space="0" w:color="auto"/>
              </w:divBdr>
            </w:div>
            <w:div w:id="483357314">
              <w:marLeft w:val="0"/>
              <w:marRight w:val="0"/>
              <w:marTop w:val="0"/>
              <w:marBottom w:val="0"/>
              <w:divBdr>
                <w:top w:val="none" w:sz="0" w:space="0" w:color="auto"/>
                <w:left w:val="none" w:sz="0" w:space="0" w:color="auto"/>
                <w:bottom w:val="none" w:sz="0" w:space="0" w:color="auto"/>
                <w:right w:val="none" w:sz="0" w:space="0" w:color="auto"/>
              </w:divBdr>
            </w:div>
            <w:div w:id="1045986948">
              <w:marLeft w:val="0"/>
              <w:marRight w:val="0"/>
              <w:marTop w:val="0"/>
              <w:marBottom w:val="0"/>
              <w:divBdr>
                <w:top w:val="none" w:sz="0" w:space="0" w:color="auto"/>
                <w:left w:val="none" w:sz="0" w:space="0" w:color="auto"/>
                <w:bottom w:val="none" w:sz="0" w:space="0" w:color="auto"/>
                <w:right w:val="none" w:sz="0" w:space="0" w:color="auto"/>
              </w:divBdr>
            </w:div>
            <w:div w:id="1137142730">
              <w:marLeft w:val="0"/>
              <w:marRight w:val="0"/>
              <w:marTop w:val="0"/>
              <w:marBottom w:val="0"/>
              <w:divBdr>
                <w:top w:val="none" w:sz="0" w:space="0" w:color="auto"/>
                <w:left w:val="none" w:sz="0" w:space="0" w:color="auto"/>
                <w:bottom w:val="none" w:sz="0" w:space="0" w:color="auto"/>
                <w:right w:val="none" w:sz="0" w:space="0" w:color="auto"/>
              </w:divBdr>
            </w:div>
            <w:div w:id="1247106208">
              <w:marLeft w:val="0"/>
              <w:marRight w:val="0"/>
              <w:marTop w:val="0"/>
              <w:marBottom w:val="0"/>
              <w:divBdr>
                <w:top w:val="none" w:sz="0" w:space="0" w:color="auto"/>
                <w:left w:val="none" w:sz="0" w:space="0" w:color="auto"/>
                <w:bottom w:val="none" w:sz="0" w:space="0" w:color="auto"/>
                <w:right w:val="none" w:sz="0" w:space="0" w:color="auto"/>
              </w:divBdr>
            </w:div>
            <w:div w:id="1537310209">
              <w:marLeft w:val="0"/>
              <w:marRight w:val="0"/>
              <w:marTop w:val="0"/>
              <w:marBottom w:val="0"/>
              <w:divBdr>
                <w:top w:val="none" w:sz="0" w:space="0" w:color="auto"/>
                <w:left w:val="none" w:sz="0" w:space="0" w:color="auto"/>
                <w:bottom w:val="none" w:sz="0" w:space="0" w:color="auto"/>
                <w:right w:val="none" w:sz="0" w:space="0" w:color="auto"/>
              </w:divBdr>
            </w:div>
            <w:div w:id="21062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k.gov.pl/kontrole/P/18/074/" TargetMode="External"/><Relationship Id="rId13" Type="http://schemas.openxmlformats.org/officeDocument/2006/relationships/hyperlink" Target="https://warmia.mazury.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tegia2030.warmia.mazur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waluacja.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znes.warmia.mazury.pl/" TargetMode="External"/><Relationship Id="rId5" Type="http://schemas.openxmlformats.org/officeDocument/2006/relationships/webSettings" Target="webSettings.xml"/><Relationship Id="rId15" Type="http://schemas.openxmlformats.org/officeDocument/2006/relationships/hyperlink" Target="https://empatia.mpips.gov.pl/" TargetMode="External"/><Relationship Id="rId10" Type="http://schemas.openxmlformats.org/officeDocument/2006/relationships/hyperlink" Target="http://www.ec.europa.eu/eurost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gov.pl" TargetMode="External"/><Relationship Id="rId14" Type="http://schemas.openxmlformats.org/officeDocument/2006/relationships/hyperlink" Target="https://rspo.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cin.org.pl/igipz/dlibra/publication/2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33A3-6018-4C06-8D45-F82EEEB8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13703</Words>
  <Characters>82223</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95735</CharactersWithSpaces>
  <SharedDoc>false</SharedDoc>
  <HLinks>
    <vt:vector size="12" baseType="variant">
      <vt:variant>
        <vt:i4>1441859</vt:i4>
      </vt:variant>
      <vt:variant>
        <vt:i4>0</vt:i4>
      </vt:variant>
      <vt:variant>
        <vt:i4>0</vt:i4>
      </vt:variant>
      <vt:variant>
        <vt:i4>5</vt:i4>
      </vt:variant>
      <vt:variant>
        <vt:lpwstr>http://www.ewaluacja.gov.pl/</vt:lpwstr>
      </vt:variant>
      <vt:variant>
        <vt:lpwstr/>
      </vt:variant>
      <vt:variant>
        <vt:i4>7864363</vt:i4>
      </vt:variant>
      <vt:variant>
        <vt:i4>0</vt:i4>
      </vt:variant>
      <vt:variant>
        <vt:i4>0</vt:i4>
      </vt:variant>
      <vt:variant>
        <vt:i4>5</vt:i4>
      </vt:variant>
      <vt:variant>
        <vt:lpwstr>http://rcin.org.pl/igipz/dlibra/publication/224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Gałaj (Kaczyńska)</dc:creator>
  <cp:keywords/>
  <cp:lastModifiedBy>Ewa Klimczak</cp:lastModifiedBy>
  <cp:revision>17</cp:revision>
  <cp:lastPrinted>2021-09-29T07:36:00Z</cp:lastPrinted>
  <dcterms:created xsi:type="dcterms:W3CDTF">2021-09-28T10:39:00Z</dcterms:created>
  <dcterms:modified xsi:type="dcterms:W3CDTF">2021-10-12T07:45:00Z</dcterms:modified>
</cp:coreProperties>
</file>