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1568" w14:textId="375466D4" w:rsidR="00C6167F" w:rsidRPr="00AB465B" w:rsidRDefault="00105B56">
      <w:pPr>
        <w:pStyle w:val="Nagwek5"/>
        <w:jc w:val="left"/>
        <w:rPr>
          <w:rFonts w:ascii="Fira Sans" w:hAnsi="Fira Sans"/>
          <w:color w:val="FF0000"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 xml:space="preserve">Część III – Opis przedmiotu zamówienia dla części nr </w:t>
      </w:r>
      <w:r w:rsidR="000D07F4" w:rsidRPr="000D07F4">
        <w:rPr>
          <w:rFonts w:ascii="Fira Sans" w:hAnsi="Fira Sans"/>
          <w:sz w:val="22"/>
          <w:szCs w:val="22"/>
        </w:rPr>
        <w:t>3</w:t>
      </w:r>
      <w:r w:rsidR="00AB465B">
        <w:rPr>
          <w:rFonts w:ascii="Fira Sans" w:hAnsi="Fira Sans"/>
          <w:sz w:val="22"/>
          <w:szCs w:val="22"/>
        </w:rPr>
        <w:t xml:space="preserve"> </w:t>
      </w:r>
      <w:r w:rsidR="00AB465B" w:rsidRPr="00AB465B">
        <w:rPr>
          <w:rFonts w:ascii="Fira Sans" w:hAnsi="Fira Sans"/>
          <w:color w:val="FF0000"/>
          <w:sz w:val="22"/>
          <w:szCs w:val="22"/>
        </w:rPr>
        <w:t>po modyfikacji z dnia 07.11.2024 r.</w:t>
      </w:r>
    </w:p>
    <w:p w14:paraId="6891FA84" w14:textId="77777777" w:rsidR="00C6167F" w:rsidRPr="000D07F4" w:rsidRDefault="00C6167F">
      <w:pPr>
        <w:pStyle w:val="Tekstpodstawowy"/>
        <w:rPr>
          <w:rFonts w:ascii="Fira Sans" w:hAnsi="Fira Sans"/>
          <w:b/>
          <w:color w:val="000000"/>
          <w:sz w:val="22"/>
          <w:szCs w:val="22"/>
        </w:rPr>
      </w:pPr>
    </w:p>
    <w:p w14:paraId="58205AE3" w14:textId="77777777" w:rsidR="00C6167F" w:rsidRPr="000D07F4" w:rsidRDefault="00105B56" w:rsidP="000D07F4">
      <w:pPr>
        <w:pStyle w:val="Akapitzlist"/>
        <w:numPr>
          <w:ilvl w:val="0"/>
          <w:numId w:val="1"/>
        </w:numPr>
        <w:ind w:left="357" w:hanging="357"/>
        <w:jc w:val="both"/>
        <w:rPr>
          <w:rFonts w:ascii="Fira Sans" w:hAnsi="Fira Sans"/>
          <w:sz w:val="22"/>
          <w:szCs w:val="22"/>
        </w:rPr>
      </w:pPr>
      <w:r w:rsidRPr="000D07F4">
        <w:rPr>
          <w:rFonts w:ascii="Fira Sans" w:hAnsi="Fira Sans"/>
          <w:bCs/>
          <w:color w:val="000000"/>
          <w:sz w:val="22"/>
          <w:szCs w:val="22"/>
        </w:rPr>
        <w:t>Dostawa odczynników do wykonania ok</w:t>
      </w:r>
      <w:r w:rsidRPr="000D07F4">
        <w:rPr>
          <w:rFonts w:ascii="Fira Sans" w:hAnsi="Fira Sans"/>
          <w:b/>
          <w:color w:val="000000"/>
          <w:sz w:val="22"/>
          <w:szCs w:val="22"/>
        </w:rPr>
        <w:t>. 78 000 oznaczeń</w:t>
      </w:r>
      <w:r w:rsidRPr="000D07F4">
        <w:rPr>
          <w:rFonts w:ascii="Fira Sans" w:hAnsi="Fira Sans"/>
          <w:bCs/>
          <w:color w:val="000000"/>
          <w:sz w:val="22"/>
          <w:szCs w:val="22"/>
        </w:rPr>
        <w:t xml:space="preserve"> w </w:t>
      </w:r>
      <w:r w:rsidRPr="000D07F4">
        <w:rPr>
          <w:rFonts w:ascii="Fira Sans" w:hAnsi="Fira Sans"/>
          <w:b/>
          <w:color w:val="000000"/>
          <w:sz w:val="22"/>
          <w:szCs w:val="22"/>
        </w:rPr>
        <w:t>okresie 36 miesięcy</w:t>
      </w:r>
      <w:r w:rsidRPr="000D07F4">
        <w:rPr>
          <w:rFonts w:ascii="Fira Sans" w:hAnsi="Fira Sans"/>
          <w:bCs/>
          <w:color w:val="000000"/>
          <w:sz w:val="22"/>
          <w:szCs w:val="22"/>
        </w:rPr>
        <w:t xml:space="preserve"> wraz z dzierżawą </w:t>
      </w:r>
      <w:r w:rsidRPr="000D07F4">
        <w:rPr>
          <w:rFonts w:ascii="Fira Sans" w:hAnsi="Fira Sans"/>
          <w:b/>
          <w:sz w:val="22"/>
          <w:szCs w:val="22"/>
        </w:rPr>
        <w:t>dwuaparaturowego systemu analitycznego do badania parametrów fizykochemicznych oraz elementów moczu upostaciowionych</w:t>
      </w:r>
      <w:r w:rsidRPr="000D07F4">
        <w:rPr>
          <w:rFonts w:ascii="Fira Sans" w:hAnsi="Fira Sans"/>
          <w:sz w:val="22"/>
          <w:szCs w:val="22"/>
        </w:rPr>
        <w:t xml:space="preserve">; </w:t>
      </w:r>
      <w:r w:rsidRPr="000D07F4">
        <w:rPr>
          <w:rFonts w:ascii="Fira Sans" w:hAnsi="Fira Sans"/>
          <w:bCs/>
          <w:color w:val="000000"/>
          <w:sz w:val="22"/>
          <w:szCs w:val="22"/>
        </w:rPr>
        <w:t>z czego jeden analizator jest analizatorem podstawowym, a drugi jest analizatorem wspomagającym (backupowym).</w:t>
      </w:r>
    </w:p>
    <w:p w14:paraId="6C4BABA6" w14:textId="77777777" w:rsidR="00C6167F" w:rsidRPr="000D07F4" w:rsidRDefault="00105B56">
      <w:pPr>
        <w:pStyle w:val="Akapitzlist"/>
        <w:ind w:left="567" w:hanging="425"/>
        <w:rPr>
          <w:rFonts w:ascii="Fira Sans" w:hAnsi="Fira Sans"/>
          <w:color w:val="000000"/>
          <w:sz w:val="22"/>
          <w:szCs w:val="22"/>
        </w:rPr>
      </w:pPr>
      <w:r w:rsidRPr="000D07F4">
        <w:rPr>
          <w:rFonts w:ascii="Fira Sans" w:hAnsi="Fira Sans"/>
          <w:b/>
          <w:color w:val="000000"/>
          <w:sz w:val="22"/>
          <w:szCs w:val="22"/>
        </w:rPr>
        <w:t xml:space="preserve">      Okres dzierżawy 36 m-cy.</w:t>
      </w:r>
      <w:r w:rsidRPr="000D07F4">
        <w:rPr>
          <w:rFonts w:ascii="Fira Sans" w:hAnsi="Fira Sans"/>
          <w:color w:val="000000"/>
          <w:sz w:val="22"/>
          <w:szCs w:val="22"/>
        </w:rPr>
        <w:t xml:space="preserve"> </w:t>
      </w:r>
    </w:p>
    <w:p w14:paraId="2E0502CE" w14:textId="77777777" w:rsidR="00C6167F" w:rsidRPr="000D07F4" w:rsidRDefault="00C6167F">
      <w:pPr>
        <w:ind w:hanging="142"/>
        <w:jc w:val="both"/>
        <w:rPr>
          <w:rFonts w:ascii="Fira Sans" w:hAnsi="Fira Sans"/>
          <w:sz w:val="22"/>
          <w:szCs w:val="22"/>
        </w:rPr>
      </w:pPr>
    </w:p>
    <w:p w14:paraId="11496A49" w14:textId="77777777" w:rsidR="00C6167F" w:rsidRPr="000D07F4" w:rsidRDefault="00105B56" w:rsidP="000D07F4">
      <w:pPr>
        <w:numPr>
          <w:ilvl w:val="0"/>
          <w:numId w:val="1"/>
        </w:numPr>
        <w:tabs>
          <w:tab w:val="clear" w:pos="720"/>
          <w:tab w:val="left" w:pos="426"/>
        </w:tabs>
        <w:ind w:left="357" w:hanging="357"/>
        <w:jc w:val="both"/>
        <w:rPr>
          <w:rFonts w:ascii="Fira Sans" w:hAnsi="Fira Sans"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 xml:space="preserve">Wszelkie czynności i prace związane z montażem, rozmieszczeniem i instalacją, oferowanego przez Wykonawcę przedmiotu dzierżawy, niezbędne do prawidłowego i zgodnego z przeznaczeniem funkcjonowania przedmiotu zamówienia Wykonawca zobowiązany jest uwzględnić w cenie oferty. </w:t>
      </w:r>
    </w:p>
    <w:p w14:paraId="487F3701" w14:textId="77777777" w:rsidR="00C6167F" w:rsidRPr="000D07F4" w:rsidRDefault="00C6167F">
      <w:pPr>
        <w:jc w:val="both"/>
        <w:rPr>
          <w:rFonts w:ascii="Fira Sans" w:hAnsi="Fira Sans"/>
          <w:sz w:val="22"/>
          <w:szCs w:val="22"/>
        </w:rPr>
      </w:pPr>
    </w:p>
    <w:p w14:paraId="536DFBF3" w14:textId="77777777" w:rsidR="00C6167F" w:rsidRPr="000D07F4" w:rsidRDefault="00105B56" w:rsidP="000D07F4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ind w:left="357" w:hanging="357"/>
        <w:jc w:val="both"/>
        <w:rPr>
          <w:rFonts w:ascii="Fira Sans" w:hAnsi="Fira Sans"/>
          <w:bCs/>
          <w:sz w:val="22"/>
          <w:szCs w:val="22"/>
        </w:rPr>
      </w:pPr>
      <w:r w:rsidRPr="000D07F4">
        <w:rPr>
          <w:rFonts w:ascii="Fira Sans" w:hAnsi="Fira Sans"/>
          <w:bCs/>
          <w:sz w:val="22"/>
          <w:szCs w:val="22"/>
        </w:rPr>
        <w:t>Szkolenie personelu:</w:t>
      </w:r>
    </w:p>
    <w:p w14:paraId="3D678A45" w14:textId="77777777" w:rsidR="00C6167F" w:rsidRPr="000D07F4" w:rsidRDefault="00105B56" w:rsidP="000D07F4">
      <w:pPr>
        <w:ind w:left="357"/>
        <w:jc w:val="both"/>
        <w:rPr>
          <w:rFonts w:ascii="Fira Sans" w:hAnsi="Fira Sans"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48304F9C" w14:textId="77777777" w:rsidR="00C6167F" w:rsidRPr="000D07F4" w:rsidRDefault="00105B56" w:rsidP="000D07F4">
      <w:pPr>
        <w:ind w:left="357"/>
        <w:jc w:val="both"/>
        <w:rPr>
          <w:rFonts w:ascii="Fira Sans" w:hAnsi="Fira Sans"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>Wykonawca zobowiązany jest zapewnić niezbędny sprzęt do przeprowadzenia szkoleń w siedzibie Odbiorcy, jak również materiały eksploatacyjne (tzw. Pakiet rozruchowy – jeśli jest wymagany). Zamawiający ze swojej strony zapewni wyłącznie miejsce do przeprowadzenia szkoleń.</w:t>
      </w:r>
    </w:p>
    <w:p w14:paraId="006AE5A6" w14:textId="77777777" w:rsidR="00C6167F" w:rsidRPr="000D07F4" w:rsidRDefault="00105B56" w:rsidP="000D07F4">
      <w:pPr>
        <w:ind w:left="357"/>
        <w:jc w:val="both"/>
        <w:rPr>
          <w:rFonts w:ascii="Fira Sans" w:hAnsi="Fira Sans"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1FF8B9D8" w14:textId="77777777" w:rsidR="00C6167F" w:rsidRPr="000D07F4" w:rsidRDefault="00C6167F">
      <w:pPr>
        <w:rPr>
          <w:rFonts w:ascii="Fira Sans" w:hAnsi="Fira Sans"/>
          <w:sz w:val="22"/>
          <w:szCs w:val="22"/>
        </w:rPr>
      </w:pPr>
    </w:p>
    <w:p w14:paraId="433B55D4" w14:textId="77777777" w:rsidR="000D07F4" w:rsidRDefault="00105B56" w:rsidP="000D07F4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ind w:left="357" w:hanging="357"/>
        <w:jc w:val="both"/>
        <w:rPr>
          <w:rFonts w:ascii="Fira Sans" w:hAnsi="Fira Sans"/>
          <w:b/>
          <w:sz w:val="22"/>
          <w:szCs w:val="22"/>
        </w:rPr>
      </w:pPr>
      <w:r w:rsidRPr="000D07F4">
        <w:rPr>
          <w:rFonts w:ascii="Fira Sans" w:hAnsi="Fira Sans"/>
          <w:b/>
          <w:sz w:val="22"/>
          <w:szCs w:val="22"/>
        </w:rPr>
        <w:t>Wymagane parametry przedmiotu zamówienia.</w:t>
      </w:r>
    </w:p>
    <w:p w14:paraId="5C344662" w14:textId="77777777" w:rsidR="000D07F4" w:rsidRDefault="00105B56" w:rsidP="000D07F4">
      <w:pPr>
        <w:widowControl w:val="0"/>
        <w:tabs>
          <w:tab w:val="left" w:pos="426"/>
        </w:tabs>
        <w:ind w:left="357"/>
        <w:jc w:val="both"/>
        <w:rPr>
          <w:rFonts w:ascii="Fira Sans" w:hAnsi="Fira Sans"/>
          <w:b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>Poniższe tabele z parametrami wymaganymi musi wypełnić Wykonawca i dołączyć do oferty.</w:t>
      </w:r>
    </w:p>
    <w:p w14:paraId="00D0D20E" w14:textId="1C3945B7" w:rsidR="00C6167F" w:rsidRPr="000D07F4" w:rsidRDefault="00105B56" w:rsidP="000D07F4">
      <w:pPr>
        <w:widowControl w:val="0"/>
        <w:tabs>
          <w:tab w:val="left" w:pos="426"/>
        </w:tabs>
        <w:ind w:left="357"/>
        <w:jc w:val="both"/>
        <w:rPr>
          <w:rFonts w:ascii="Fira Sans" w:hAnsi="Fira Sans"/>
          <w:b/>
          <w:sz w:val="22"/>
          <w:szCs w:val="22"/>
        </w:rPr>
      </w:pPr>
      <w:r w:rsidRPr="000D07F4">
        <w:rPr>
          <w:rFonts w:ascii="Fira Sans" w:hAnsi="Fira Sans"/>
          <w:sz w:val="22"/>
          <w:szCs w:val="22"/>
        </w:rPr>
        <w:t>Parametry podane w tabeli</w:t>
      </w:r>
      <w:r w:rsidRPr="000D07F4">
        <w:rPr>
          <w:rFonts w:ascii="Fira Sans" w:hAnsi="Fira Sans"/>
          <w:b/>
          <w:sz w:val="22"/>
          <w:szCs w:val="22"/>
        </w:rPr>
        <w:t xml:space="preserve"> </w:t>
      </w:r>
      <w:r w:rsidRPr="000D07F4">
        <w:rPr>
          <w:rFonts w:ascii="Fira Sans" w:hAnsi="Fira Sans"/>
          <w:sz w:val="22"/>
          <w:szCs w:val="22"/>
        </w:rPr>
        <w:t xml:space="preserve">stanowią </w:t>
      </w:r>
      <w:r w:rsidRPr="000D07F4">
        <w:rPr>
          <w:rFonts w:ascii="Fira Sans" w:hAnsi="Fira Sans"/>
          <w:b/>
          <w:sz w:val="22"/>
          <w:szCs w:val="22"/>
          <w:u w:val="single"/>
        </w:rPr>
        <w:t>minimalne</w:t>
      </w:r>
      <w:r w:rsidRPr="000D07F4">
        <w:rPr>
          <w:rFonts w:ascii="Fira Sans" w:hAnsi="Fira Sans"/>
          <w:sz w:val="22"/>
          <w:szCs w:val="22"/>
        </w:rPr>
        <w:t xml:space="preserve"> wymagania graniczne (odcinające), których niespełnienie spowoduje odrzucenie oferty. Brak wpisu w rubryce </w:t>
      </w:r>
      <w:r w:rsidRPr="000D07F4">
        <w:rPr>
          <w:rFonts w:ascii="Fira Sans" w:hAnsi="Fira Sans"/>
          <w:b/>
          <w:sz w:val="22"/>
          <w:szCs w:val="22"/>
        </w:rPr>
        <w:t>„Parametry oferowane”</w:t>
      </w:r>
      <w:r w:rsidRPr="000D07F4">
        <w:rPr>
          <w:rFonts w:ascii="Fira Sans" w:hAnsi="Fira Sans"/>
          <w:sz w:val="22"/>
          <w:szCs w:val="22"/>
        </w:rPr>
        <w:t xml:space="preserve"> zostanie potraktowany jako niespełnienie parametru skutkujące odrzuceniem oferty.</w:t>
      </w:r>
    </w:p>
    <w:p w14:paraId="6617185C" w14:textId="77777777" w:rsidR="00C6167F" w:rsidRPr="000D07F4" w:rsidRDefault="00C6167F">
      <w:pPr>
        <w:shd w:val="clear" w:color="auto" w:fill="FFFFFF"/>
        <w:rPr>
          <w:rFonts w:ascii="Fira Sans" w:hAnsi="Fira Sans"/>
          <w:color w:val="000000"/>
          <w:spacing w:val="-1"/>
        </w:rPr>
      </w:pPr>
    </w:p>
    <w:p w14:paraId="1F0E60E2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05A78CC8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07D07D7F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646B2463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7D5FCD17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5F4BF778" w14:textId="77777777" w:rsidR="00C6167F" w:rsidRPr="000D07F4" w:rsidRDefault="00105B56">
      <w:pPr>
        <w:jc w:val="center"/>
        <w:rPr>
          <w:rFonts w:ascii="Fira Sans" w:hAnsi="Fira Sans"/>
          <w:color w:val="000000"/>
        </w:rPr>
      </w:pPr>
      <w:r w:rsidRPr="000D07F4">
        <w:rPr>
          <w:rFonts w:ascii="Fira Sans" w:hAnsi="Fira Sans"/>
          <w:b/>
        </w:rPr>
        <w:lastRenderedPageBreak/>
        <w:t>PARAMETRY TECHNICZNE ANALIZATORÓW</w:t>
      </w:r>
    </w:p>
    <w:p w14:paraId="0061AA36" w14:textId="77777777" w:rsidR="00C6167F" w:rsidRPr="000D07F4" w:rsidRDefault="00C6167F">
      <w:pPr>
        <w:rPr>
          <w:rFonts w:ascii="Fira Sans" w:hAnsi="Fira Sans"/>
          <w:color w:val="000000"/>
        </w:rPr>
      </w:pPr>
    </w:p>
    <w:p w14:paraId="3DCB9782" w14:textId="6EA23260" w:rsidR="00C6167F" w:rsidRPr="000D07F4" w:rsidRDefault="00105B56">
      <w:pPr>
        <w:pStyle w:val="Nagwek2"/>
        <w:rPr>
          <w:rFonts w:ascii="Fira Sans" w:hAnsi="Fira Sans"/>
          <w:sz w:val="20"/>
        </w:rPr>
      </w:pPr>
      <w:r w:rsidRPr="000D07F4">
        <w:rPr>
          <w:rFonts w:ascii="Fira Sans" w:hAnsi="Fira Sans"/>
          <w:color w:val="000000"/>
          <w:sz w:val="20"/>
          <w:u w:val="single"/>
        </w:rPr>
        <w:t>Analizator podstawowy</w:t>
      </w:r>
      <w:r w:rsidRP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  <w:t>Typ: ……….</w:t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  <w:t>Rok produkcji:</w:t>
      </w:r>
      <w:r w:rsid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>……...</w:t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  <w:t>Producent:</w:t>
      </w:r>
      <w:r w:rsid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>……………</w:t>
      </w:r>
    </w:p>
    <w:p w14:paraId="4680316A" w14:textId="77777777" w:rsidR="00C6167F" w:rsidRPr="000D07F4" w:rsidRDefault="00C6167F">
      <w:pPr>
        <w:rPr>
          <w:rFonts w:ascii="Fira Sans" w:hAnsi="Fira Sans"/>
          <w:color w:val="000000"/>
          <w:lang w:eastAsia="x-none"/>
        </w:rPr>
      </w:pPr>
    </w:p>
    <w:p w14:paraId="3EF499E8" w14:textId="6B65F323" w:rsidR="00C6167F" w:rsidRPr="000D07F4" w:rsidRDefault="00105B56">
      <w:pPr>
        <w:pStyle w:val="Nagwek2"/>
        <w:rPr>
          <w:rFonts w:ascii="Fira Sans" w:hAnsi="Fira Sans"/>
          <w:sz w:val="20"/>
        </w:rPr>
      </w:pPr>
      <w:r w:rsidRPr="000D07F4">
        <w:rPr>
          <w:rFonts w:ascii="Fira Sans" w:hAnsi="Fira Sans"/>
          <w:color w:val="000000"/>
          <w:sz w:val="20"/>
          <w:u w:val="single"/>
        </w:rPr>
        <w:t xml:space="preserve">Analizator wspomagający (backupowy) </w:t>
      </w:r>
      <w:r w:rsidRPr="000D07F4">
        <w:rPr>
          <w:rFonts w:ascii="Fira Sans" w:hAnsi="Fira Sans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>Typ:</w:t>
      </w:r>
      <w:r w:rsid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>………</w:t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  <w:t>Rok produkcji:</w:t>
      </w:r>
      <w:r w:rsid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>………</w:t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</w:r>
      <w:r w:rsidRPr="000D07F4">
        <w:rPr>
          <w:rFonts w:ascii="Fira Sans" w:hAnsi="Fira Sans"/>
          <w:b w:val="0"/>
          <w:color w:val="000000"/>
          <w:sz w:val="20"/>
        </w:rPr>
        <w:tab/>
        <w:t>Producent:</w:t>
      </w:r>
      <w:r w:rsidR="000D07F4">
        <w:rPr>
          <w:rFonts w:ascii="Fira Sans" w:hAnsi="Fira Sans"/>
          <w:b w:val="0"/>
          <w:color w:val="000000"/>
          <w:sz w:val="20"/>
        </w:rPr>
        <w:t xml:space="preserve"> </w:t>
      </w:r>
      <w:r w:rsidRPr="000D07F4">
        <w:rPr>
          <w:rFonts w:ascii="Fira Sans" w:hAnsi="Fira Sans"/>
          <w:b w:val="0"/>
          <w:color w:val="000000"/>
          <w:sz w:val="20"/>
        </w:rPr>
        <w:t>……...........</w:t>
      </w:r>
    </w:p>
    <w:p w14:paraId="48C1306C" w14:textId="77777777" w:rsidR="00C6167F" w:rsidRPr="000D07F4" w:rsidRDefault="00C6167F">
      <w:pPr>
        <w:shd w:val="clear" w:color="auto" w:fill="FFFFFF"/>
        <w:ind w:left="34"/>
        <w:jc w:val="both"/>
        <w:rPr>
          <w:rFonts w:ascii="Fira Sans" w:hAnsi="Fira Sans"/>
          <w:b/>
          <w:spacing w:val="8"/>
        </w:rPr>
      </w:pPr>
    </w:p>
    <w:tbl>
      <w:tblPr>
        <w:tblW w:w="147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069"/>
        <w:gridCol w:w="1580"/>
        <w:gridCol w:w="1647"/>
      </w:tblGrid>
      <w:tr w:rsidR="00C6167F" w:rsidRPr="000D07F4" w14:paraId="346A30B7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AF26" w14:textId="77777777" w:rsidR="00C6167F" w:rsidRPr="000D07F4" w:rsidRDefault="00105B56">
            <w:pPr>
              <w:pStyle w:val="Nagwek8"/>
              <w:rPr>
                <w:rFonts w:ascii="Fira Sans" w:hAnsi="Fira Sans"/>
                <w:b w:val="0"/>
              </w:rPr>
            </w:pPr>
            <w:r w:rsidRPr="000D07F4">
              <w:rPr>
                <w:rFonts w:ascii="Fira Sans" w:hAnsi="Fira Sans"/>
              </w:rPr>
              <w:t>Lp.</w:t>
            </w: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2BE8" w14:textId="77777777" w:rsidR="00C6167F" w:rsidRPr="000D07F4" w:rsidRDefault="00105B56">
            <w:pPr>
              <w:pStyle w:val="Nagwek8"/>
              <w:rPr>
                <w:rFonts w:ascii="Fira Sans" w:hAnsi="Fira Sans"/>
                <w:b w:val="0"/>
              </w:rPr>
            </w:pPr>
            <w:r w:rsidRPr="000D07F4">
              <w:rPr>
                <w:rFonts w:ascii="Fira Sans" w:hAnsi="Fira Sans"/>
              </w:rPr>
              <w:t>Parametry graniczne dla automatycznego analizatora do badania parametrów fizykochemicznych oraz elementów upostaciowionych moczu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3AB9" w14:textId="77777777" w:rsidR="00C6167F" w:rsidRPr="000D07F4" w:rsidRDefault="00105B56">
            <w:pPr>
              <w:pStyle w:val="Nagwek8"/>
              <w:rPr>
                <w:rFonts w:ascii="Fira Sans" w:hAnsi="Fira Sans"/>
                <w:b w:val="0"/>
              </w:rPr>
            </w:pPr>
            <w:r w:rsidRPr="000D07F4">
              <w:rPr>
                <w:rFonts w:ascii="Fira Sans" w:hAnsi="Fira Sans"/>
              </w:rPr>
              <w:t>PARAMETRY WYMAGANE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413" w14:textId="77777777" w:rsidR="00C6167F" w:rsidRPr="000D07F4" w:rsidRDefault="00105B56">
            <w:pPr>
              <w:pStyle w:val="Nagwek8"/>
              <w:rPr>
                <w:rFonts w:ascii="Fira Sans" w:hAnsi="Fira Sans"/>
                <w:b w:val="0"/>
              </w:rPr>
            </w:pPr>
            <w:r w:rsidRPr="000D07F4">
              <w:rPr>
                <w:rFonts w:ascii="Fira Sans" w:hAnsi="Fira Sans"/>
              </w:rPr>
              <w:t>PARAMETRY OFEROWANE</w:t>
            </w:r>
          </w:p>
        </w:tc>
      </w:tr>
      <w:tr w:rsidR="00C6167F" w:rsidRPr="000D07F4" w14:paraId="1D662469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9EB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C233" w14:textId="2C79D97D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 xml:space="preserve">Zintegrowany dwuaparaturowy system analityczny do badania parametrów fizykochemicznych oraz elementów upostaciowionych moczu, stojący na własnym stole laboratoryjnym, wraz z niezbędnym wyposażeniem (komputer, UPS, drukarka) – w cenie oferty; </w:t>
            </w:r>
            <w:r w:rsidR="004C3E6A">
              <w:rPr>
                <w:rFonts w:ascii="Fira Sans" w:hAnsi="Fira Sans"/>
              </w:rPr>
              <w:t xml:space="preserve">urządzenia nowe lub używane, </w:t>
            </w:r>
            <w:r w:rsidRPr="000D07F4">
              <w:rPr>
                <w:rFonts w:ascii="Fira Sans" w:hAnsi="Fira Sans"/>
              </w:rPr>
              <w:t>rok produkcji nie starszy niż 2019 rok.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F1B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2B55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7C544BD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A363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059A" w14:textId="77777777" w:rsidR="00C6167F" w:rsidRPr="000D07F4" w:rsidRDefault="00105B56">
            <w:pPr>
              <w:pStyle w:val="Default"/>
              <w:spacing w:after="18"/>
              <w:rPr>
                <w:rFonts w:ascii="Fira Sans" w:hAnsi="Fira Sans"/>
                <w:color w:val="auto"/>
                <w:sz w:val="20"/>
                <w:szCs w:val="20"/>
              </w:rPr>
            </w:pPr>
            <w:r w:rsidRPr="000D07F4">
              <w:rPr>
                <w:rFonts w:ascii="Fira Sans" w:hAnsi="Fira Sans"/>
                <w:color w:val="auto"/>
                <w:sz w:val="20"/>
                <w:szCs w:val="20"/>
              </w:rPr>
              <w:t>Technika pomiaru elementów upostaciowionych moczu oparta na cyfrowej analizie obrazu mikroskopowego moczu na pokładzie analizatora.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98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9B6C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149CC47A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03F1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02FF" w14:textId="77777777" w:rsidR="00C6167F" w:rsidRPr="000D07F4" w:rsidRDefault="00105B56">
            <w:pPr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Automatyczne ilościowe oznaczanie elementów upostaciowanych moczu: erytrocyty i leukocyty. Półilościowe lub jakościowe oznaczenie zlepów leukocytów, kryształów, bakterii, wałeczków szklistych, wałeczków niesklasyfikowanych, drożdży, plemników, nabłonków płaskich, okrągłych oraz śluzu.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F7A9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CE28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13E0405B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3E08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9E36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Oprogramowanie analizatora umożliwiające zdefiniowanie dodatkowych kategorii – min 20 kategorii.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4746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111D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7FE8D9D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AD1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1084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Możliwość podawania wyniku w jednostkach wybranych przez operatora: μL lub pole widzenia.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488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8150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6B56C73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98AC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FA1D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Możliwość weryfikacji wyników parametrów fizykochemicznych i wykonanych zdjęć na ekranie monitora przed wysłaniem do LIS.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1FA6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F979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51A8095D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5B48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BB63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Automatycznie określane parametry fizykochemiczne moczu z użyciem testów paskowych: glukoza, bilirubina, ciała ketonowe, pH, białko, urobilinogen, azotyny, krew/Hb.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A3D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ADD7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B044B0F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2315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9E7D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Ciężar właściwy moczu oznaczany metodą refraktometryczną – wbudowany refraktometr.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14A6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0C14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7A58696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589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600A" w14:textId="77777777" w:rsidR="00C6167F" w:rsidRPr="000D07F4" w:rsidRDefault="00105B56">
            <w:pPr>
              <w:pStyle w:val="Default"/>
              <w:spacing w:after="18"/>
              <w:rPr>
                <w:rFonts w:ascii="Fira Sans" w:hAnsi="Fira Sans"/>
                <w:color w:val="auto"/>
                <w:sz w:val="20"/>
                <w:szCs w:val="20"/>
              </w:rPr>
            </w:pPr>
            <w:r w:rsidRPr="000D07F4">
              <w:rPr>
                <w:rFonts w:ascii="Fira Sans" w:hAnsi="Fira Sans"/>
                <w:color w:val="auto"/>
                <w:sz w:val="20"/>
                <w:szCs w:val="20"/>
              </w:rPr>
              <w:t>Barwa i przejrzystość moczu automatycznie określane przez analizator.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288A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05DB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429292B6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1523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  <w:color w:val="000000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C817" w14:textId="77777777" w:rsidR="00C6167F" w:rsidRPr="000D07F4" w:rsidRDefault="00105B56">
            <w:pPr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Objętość moczu w badanej próbce moczu min. 4 ml.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F52B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5228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0E6F6B83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233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B950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Zintegrowany z analizatorami podajnik na min. 60 próbek ładowanych jednorazowo z możliwością doładowywania w trakcie pracy, pozwalający na wykonanie badania właściwości fizykochemicznych i analizę elementów upostaciowionych moczu z jednej, tej samej próbki bez konieczności jej przenoszenia między aparatami.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2514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4322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2053DE3" w14:textId="77777777" w:rsidTr="00105B56">
        <w:trPr>
          <w:cantSplit/>
          <w:trHeight w:val="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351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8324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Każdy z analizatorów wyposażony we wbudowany czytnik kodów kreskowych pozwalający na identyfikację badanej próbki.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D85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65E7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C92DC39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07AF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6C5D" w14:textId="77777777" w:rsidR="00C6167F" w:rsidRPr="000D07F4" w:rsidRDefault="00105B56">
            <w:pPr>
              <w:pStyle w:val="Akapitzlist"/>
              <w:ind w:left="0"/>
              <w:rPr>
                <w:rFonts w:ascii="Fira Sans" w:hAnsi="Fira Sans"/>
                <w:color w:val="FF0000"/>
              </w:rPr>
            </w:pPr>
            <w:r w:rsidRPr="000D07F4">
              <w:rPr>
                <w:rFonts w:ascii="Fira Sans" w:hAnsi="Fira Sans"/>
              </w:rPr>
              <w:t>System pozwalający na niezależną pracę każdego z aparatów w przypadku awarii jednego z analizatorów. Każdy z aparatów wyposażony we własny pipetor, igłę aspirującą, co umożliwia niezależną od siebie pracę aparatów.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F09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E124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4F6D5B12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4EC0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EE06" w14:textId="77777777" w:rsidR="00C6167F" w:rsidRPr="000D07F4" w:rsidRDefault="00105B56">
            <w:pPr>
              <w:pStyle w:val="Default"/>
              <w:spacing w:after="18"/>
              <w:rPr>
                <w:rFonts w:ascii="Fira Sans" w:hAnsi="Fira Sans"/>
                <w:color w:val="auto"/>
                <w:sz w:val="20"/>
                <w:szCs w:val="20"/>
              </w:rPr>
            </w:pPr>
            <w:r w:rsidRPr="000D07F4">
              <w:rPr>
                <w:rFonts w:ascii="Fira Sans" w:hAnsi="Fira Sans"/>
                <w:color w:val="auto"/>
                <w:sz w:val="20"/>
                <w:szCs w:val="20"/>
              </w:rPr>
              <w:t>System analityczny umożliwiający w razie potrzeby pracę z próbkami bez kodów kreskowych.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2097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1479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A68F6CF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7B5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D03F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Liczba pasków testowych na pokładzie analizatora min. 300 sztuk.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465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B28F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1623A7BF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3B63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  <w:color w:val="000000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3D26" w14:textId="77777777" w:rsidR="00C6167F" w:rsidRPr="000D07F4" w:rsidRDefault="00105B56">
            <w:pPr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Stabilność pasków testowych na pokładzie analizatora min. 5 dni.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C22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5855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15DAC9DD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0F51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  <w:color w:val="000000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9AD2" w14:textId="77777777" w:rsidR="00C6167F" w:rsidRPr="000D07F4" w:rsidRDefault="00105B56">
            <w:pPr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Minimum trzykrotny pomiar każdego pola testowego paska z zastosowaniem trzech długości fal.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68FF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B81C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216E94E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E5E6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6E63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Automatyczne płukanie pipetora po każdej próbce.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B0E4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0E71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AB61214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308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60B1" w14:textId="054F3D58" w:rsidR="00C6167F" w:rsidRPr="004C670E" w:rsidRDefault="00105B56">
            <w:pPr>
              <w:rPr>
                <w:rFonts w:ascii="Fira Sans" w:hAnsi="Fira Sans"/>
              </w:rPr>
            </w:pPr>
            <w:r w:rsidRPr="004C670E">
              <w:rPr>
                <w:rFonts w:ascii="Fira Sans" w:hAnsi="Fira Sans"/>
              </w:rPr>
              <w:t>Oprogramowanie analizatora działające w środowisku Windows lub równoważnym</w:t>
            </w:r>
            <w:r w:rsidRPr="004C670E">
              <w:rPr>
                <w:rStyle w:val="Odwoanieprzypisudolnego"/>
                <w:rFonts w:ascii="Fira Sans" w:hAnsi="Fira Sans"/>
              </w:rPr>
              <w:footnoteReference w:id="1"/>
            </w:r>
            <w:r w:rsidR="00771CF4" w:rsidRPr="004C670E">
              <w:rPr>
                <w:rFonts w:ascii="Fira Sans" w:hAnsi="Fira Sans"/>
              </w:rPr>
              <w:t xml:space="preserve"> </w:t>
            </w:r>
            <w:r w:rsidRPr="004C670E">
              <w:rPr>
                <w:rFonts w:ascii="Fira Sans" w:hAnsi="Fira Sans"/>
              </w:rPr>
              <w:t>prezentujące zintegrowany dla każdego pacjenta wynik właściwości fizykochemicznych oraz elementów upostaciowionych moczu ze zdjęciami.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423D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F321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9D87634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1FC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B66C" w14:textId="77777777" w:rsidR="00C6167F" w:rsidRPr="004C670E" w:rsidRDefault="00105B56">
            <w:pPr>
              <w:rPr>
                <w:rFonts w:ascii="Fira Sans" w:hAnsi="Fira Sans"/>
              </w:rPr>
            </w:pPr>
            <w:r w:rsidRPr="004C670E">
              <w:rPr>
                <w:rFonts w:ascii="Fira Sans" w:hAnsi="Fira Sans"/>
              </w:rPr>
              <w:t>Oprogramowanie umożliwiające prowadzenie codziennej kontroli jakości wykonywanych badań z prezentacją graficzną.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17B7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9017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711A599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9D68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6390" w14:textId="77777777" w:rsidR="00C6167F" w:rsidRPr="004C670E" w:rsidRDefault="00105B56">
            <w:pPr>
              <w:rPr>
                <w:rFonts w:ascii="Fira Sans" w:hAnsi="Fira Sans"/>
              </w:rPr>
            </w:pPr>
            <w:r w:rsidRPr="004C670E">
              <w:rPr>
                <w:rFonts w:ascii="Fira Sans" w:hAnsi="Fira Sans"/>
              </w:rPr>
              <w:t>Kontrola jakości w oparciu o materiał kontrolny co najmniej na 2 różnych poziomach.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81C7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6983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6D24B63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C4B6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43B2" w14:textId="6F8BDBA4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 xml:space="preserve">Instalacja, uruchomienie i szkolenie personelu laboratorium w zakresie obsługi, konserwacji, rozwiązywania drobnych problemów technicznych oraz interpretacji wyników (czułość i swoistość testów, interferencje, zakres wartości referencyjnych) na koszt </w:t>
            </w:r>
            <w:r w:rsidR="007B44FA">
              <w:rPr>
                <w:rFonts w:ascii="Fira Sans" w:hAnsi="Fira Sans"/>
              </w:rPr>
              <w:t>Wykonawcy</w:t>
            </w:r>
            <w:r w:rsidRPr="000D07F4">
              <w:rPr>
                <w:rFonts w:ascii="Fira Sans" w:hAnsi="Fira Sans"/>
              </w:rPr>
              <w:t>. Szkolenie personelu zostanie zakończone wystawieniem certyfikatów.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EBBD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96F7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524D7F60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DDA5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E41F" w14:textId="77777777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Instalacja, uruchomienie analizatorów i urządzeń dodatkowych wliczona w cenę oferty.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69A7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1730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2A5CEB1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7825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D6FF" w14:textId="08477BE0" w:rsidR="00C6167F" w:rsidRPr="000D07F4" w:rsidRDefault="007B44F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Wykonawca</w:t>
            </w:r>
            <w:r w:rsidR="00105B56" w:rsidRPr="000D07F4">
              <w:rPr>
                <w:rFonts w:ascii="Fira Sans" w:hAnsi="Fira Sans"/>
              </w:rPr>
              <w:t xml:space="preserve"> zapewni podłączenie serwisowe do zdalnego dostępu, w celu kontrolowania, serwisowania pracy oraz wsparcia technicznego i merytorycznego.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A6EA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4B48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77B38B6E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255C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F1B8" w14:textId="53B98B56" w:rsidR="00C6167F" w:rsidRPr="000D07F4" w:rsidRDefault="00105B56">
            <w:pPr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 xml:space="preserve">Podłączenie analizatora i wszystkich wymaganych urządzeń do LIS na koszt </w:t>
            </w:r>
            <w:r w:rsidR="007B44FA">
              <w:rPr>
                <w:rFonts w:ascii="Fira Sans" w:hAnsi="Fira Sans"/>
              </w:rPr>
              <w:t>Wykonawcy</w:t>
            </w:r>
            <w:r w:rsidRPr="000D07F4">
              <w:rPr>
                <w:rFonts w:ascii="Fira Sans" w:hAnsi="Fira Sans"/>
              </w:rPr>
              <w:t xml:space="preserve"> (komunikacja dwukierunkowa).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FBA1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3CE1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41F6156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F95E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4F1D" w14:textId="4355C33E" w:rsidR="00C6167F" w:rsidRPr="000D07F4" w:rsidRDefault="007B44FA">
            <w:pPr>
              <w:widowControl w:val="0"/>
              <w:suppressLineNumbers/>
              <w:spacing w:after="160"/>
              <w:jc w:val="both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Wykonawca</w:t>
            </w:r>
            <w:r w:rsidR="00105B56" w:rsidRPr="000D07F4">
              <w:rPr>
                <w:rFonts w:ascii="Fira Sans" w:hAnsi="Fira Sans"/>
              </w:rPr>
              <w:t xml:space="preserve"> dostarczy wirówkę podstawową typu MPW-352 (wirnik 12436, pojemniki 13437, wkładka 14109) umożliwiającą wirowanie 28 probówek jako niezbędne wyposażenie. W czasie trwania umowy Wykonawca zapewni ciągłą sprawność wirówki oraz przeglądy serwisowe</w:t>
            </w:r>
            <w:r w:rsidR="00105B56" w:rsidRPr="000D07F4">
              <w:rPr>
                <w:rFonts w:ascii="Fira Sans" w:hAnsi="Fira Sans"/>
                <w:color w:val="000000"/>
                <w:spacing w:val="-1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B559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D872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05E1A293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E481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EE8C" w14:textId="56DEFBCE" w:rsidR="00C6167F" w:rsidRPr="000D07F4" w:rsidRDefault="007B44FA">
            <w:pPr>
              <w:pStyle w:val="Stopka"/>
              <w:jc w:val="both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Wykonawca</w:t>
            </w:r>
            <w:r w:rsidR="00105B56" w:rsidRPr="000D07F4">
              <w:rPr>
                <w:rFonts w:ascii="Fira Sans" w:hAnsi="Fira Sans"/>
              </w:rPr>
              <w:t xml:space="preserve"> zapewni udział w kontroli zewnątrzlaboratoryjnej w zakresie oceny parametrów fizykochemicznych objętych umową dwa razy w roku na koszt </w:t>
            </w:r>
            <w:r>
              <w:rPr>
                <w:rFonts w:ascii="Fira Sans" w:hAnsi="Fira Sans"/>
              </w:rPr>
              <w:t>Wykonawcy</w:t>
            </w:r>
            <w:r w:rsidR="00105B56" w:rsidRPr="000D07F4">
              <w:rPr>
                <w:rFonts w:ascii="Fira Sans" w:hAnsi="Fira Sans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47DB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4B9D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946E016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A164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57D0" w14:textId="06AB87AC" w:rsidR="00C6167F" w:rsidRPr="000D07F4" w:rsidRDefault="00105B56">
            <w:pPr>
              <w:widowControl w:val="0"/>
              <w:suppressLineNumbers/>
              <w:spacing w:after="160"/>
              <w:jc w:val="both"/>
              <w:rPr>
                <w:rFonts w:ascii="Fira Sans" w:hAnsi="Fira Sans"/>
              </w:rPr>
            </w:pPr>
            <w:r w:rsidRPr="000D07F4">
              <w:rPr>
                <w:rFonts w:ascii="Fira Sans" w:eastAsia="Andale Sans UI" w:hAnsi="Fira Sans"/>
                <w:color w:val="000000"/>
              </w:rPr>
              <w:t xml:space="preserve">W przypadku analizatora nastołowego </w:t>
            </w:r>
            <w:r w:rsidR="007B44FA">
              <w:rPr>
                <w:rFonts w:ascii="Fira Sans" w:eastAsia="Andale Sans UI" w:hAnsi="Fira Sans"/>
                <w:color w:val="000000"/>
              </w:rPr>
              <w:t>Wykonawca</w:t>
            </w:r>
            <w:r w:rsidRPr="000D07F4">
              <w:rPr>
                <w:rFonts w:ascii="Fira Sans" w:eastAsia="Andale Sans UI" w:hAnsi="Fira Sans"/>
                <w:color w:val="000000"/>
              </w:rPr>
              <w:t xml:space="preserve"> dostarczy nieodpłatnie stół </w:t>
            </w:r>
            <w:r w:rsidRPr="00AB465B">
              <w:rPr>
                <w:rFonts w:ascii="Fira Sans" w:eastAsia="Andale Sans UI" w:hAnsi="Fira Sans"/>
                <w:strike/>
                <w:color w:val="FF0000"/>
              </w:rPr>
              <w:t>oraz ruchome półki na odczynniki</w:t>
            </w:r>
            <w:r w:rsidRPr="000D07F4">
              <w:rPr>
                <w:rFonts w:ascii="Fira Sans" w:eastAsia="Andale Sans UI" w:hAnsi="Fira Sans"/>
                <w:color w:val="000000"/>
              </w:rPr>
              <w:t xml:space="preserve"> </w:t>
            </w:r>
            <w:r w:rsidRPr="000D07F4">
              <w:rPr>
                <w:rFonts w:ascii="Fira Sans" w:eastAsia="Andale Sans UI" w:hAnsi="Fira Sans"/>
                <w:color w:val="000000"/>
                <w:spacing w:val="-1"/>
              </w:rPr>
              <w:t>po zakończeniu umowy z przekazaniem na własność Zamawiającego.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A246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3DDC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7D4AEBB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8A8D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25E7" w14:textId="77777777" w:rsidR="00C6167F" w:rsidRPr="000D07F4" w:rsidRDefault="00105B56">
            <w:pPr>
              <w:spacing w:after="160"/>
              <w:jc w:val="both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Kalkulacja ilości kalibratorów, materiału kontrolnego, odczynników oraz wszystkich materiałów zużywalnych zgodna z zaleceniami producenta.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F14D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DD68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97D8E72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0E80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4B26" w14:textId="77777777" w:rsidR="00C6167F" w:rsidRPr="000D07F4" w:rsidRDefault="00105B56">
            <w:pPr>
              <w:spacing w:after="160"/>
              <w:jc w:val="both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Płyny eksploatacyjne analizatorów kalkulowane w sposób zapewniający pracę analizatorów w trybie 24 godz. na dobę.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B405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D4AC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0A1FB92B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7B97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10F8" w14:textId="77777777" w:rsidR="00C6167F" w:rsidRPr="000D07F4" w:rsidRDefault="00105B56">
            <w:pPr>
              <w:spacing w:after="160"/>
              <w:jc w:val="both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Instrukcja obsługi analizatora w języku polskim w wersji papierowej dostarczona wraz z analizatorami.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CE04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33B7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1A1B56A2" w14:textId="77777777" w:rsidTr="00105B56">
        <w:trPr>
          <w:cantSplit/>
          <w:trHeight w:val="2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8B72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7299" w14:textId="7A125732" w:rsidR="00C6167F" w:rsidRPr="000D07F4" w:rsidRDefault="00105B56">
            <w:pPr>
              <w:spacing w:after="160"/>
              <w:jc w:val="both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 xml:space="preserve">Drukarka do kodów typu Zebra jako niezbędne wyposażenie. W czasie trwania umowy </w:t>
            </w:r>
            <w:r w:rsidR="007B44FA">
              <w:rPr>
                <w:rFonts w:ascii="Fira Sans" w:hAnsi="Fira Sans"/>
              </w:rPr>
              <w:t>Wykonawca</w:t>
            </w:r>
            <w:r w:rsidRPr="000D07F4">
              <w:rPr>
                <w:rFonts w:ascii="Fira Sans" w:hAnsi="Fira Sans"/>
              </w:rPr>
              <w:t xml:space="preserve"> zapewni ciągłą sprawność drukarki, </w:t>
            </w:r>
            <w:r w:rsidRPr="000D07F4">
              <w:rPr>
                <w:rFonts w:ascii="Fira Sans" w:hAnsi="Fira Sans"/>
                <w:color w:val="000000"/>
                <w:spacing w:val="-1"/>
              </w:rPr>
              <w:t>po zakończeniu umowy z przekazaniem na własność zamawiającego – 1 sztuka.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3DC8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1891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45115AF" w14:textId="77777777" w:rsidTr="00105B56">
        <w:trPr>
          <w:cantSplit/>
          <w:trHeight w:val="20"/>
        </w:trPr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4451" w14:textId="77777777" w:rsidR="00C6167F" w:rsidRPr="000D07F4" w:rsidRDefault="00105B56">
            <w:pPr>
              <w:widowControl w:val="0"/>
              <w:shd w:val="clear" w:color="auto" w:fill="FFFFFF"/>
              <w:tabs>
                <w:tab w:val="left" w:pos="150"/>
              </w:tabs>
              <w:ind w:right="168" w:hanging="10"/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  <w:b/>
              </w:rPr>
              <w:t>WARUNKI GWARANCJI I SERWISU</w:t>
            </w:r>
            <w:r w:rsidRPr="000D07F4">
              <w:rPr>
                <w:rFonts w:ascii="Fira Sans" w:hAnsi="Fira Sans"/>
                <w:b/>
                <w:lang w:eastAsia="zh-CN"/>
              </w:rPr>
              <w:t xml:space="preserve"> DLA ANALIZATORÓW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AB7F" w14:textId="77777777" w:rsidR="00C6167F" w:rsidRPr="000D07F4" w:rsidRDefault="00C6167F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F956" w14:textId="77777777" w:rsidR="00C6167F" w:rsidRPr="000D07F4" w:rsidRDefault="00C6167F">
            <w:pPr>
              <w:jc w:val="center"/>
              <w:rPr>
                <w:rFonts w:ascii="Fira Sans" w:hAnsi="Fira Sans"/>
              </w:rPr>
            </w:pPr>
          </w:p>
        </w:tc>
      </w:tr>
      <w:tr w:rsidR="00C6167F" w:rsidRPr="000D07F4" w14:paraId="4D2FB0E8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B250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  <w:color w:val="000000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9BCD" w14:textId="41EAB496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 xml:space="preserve">Gwarancja techniczna przez cały okres trwania umowy uwzględniająca koszty napraw, wymiany podzespołów, okresowych przeglądów serwisowych 2 razy w roku, a także inne nie wymienione koszty, z wyjątkiem wyspecyfikowanych w ofercie części zużywalnych na koszt </w:t>
            </w:r>
            <w:r w:rsidR="007B44FA">
              <w:rPr>
                <w:rFonts w:ascii="Fira Sans" w:hAnsi="Fira Sans"/>
                <w:color w:val="000000"/>
              </w:rPr>
              <w:t>Wykonawcy</w:t>
            </w:r>
            <w:r w:rsidRPr="000D07F4">
              <w:rPr>
                <w:rFonts w:ascii="Fira Sans" w:hAnsi="Fira Sans"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E129" w14:textId="77777777" w:rsidR="00C6167F" w:rsidRPr="000D07F4" w:rsidRDefault="00105B56">
            <w:pPr>
              <w:jc w:val="center"/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BFE" w14:textId="77777777" w:rsidR="00C6167F" w:rsidRPr="000D07F4" w:rsidRDefault="00C6167F">
            <w:pPr>
              <w:rPr>
                <w:rFonts w:ascii="Fira Sans" w:hAnsi="Fira Sans"/>
                <w:color w:val="000000"/>
              </w:rPr>
            </w:pPr>
          </w:p>
        </w:tc>
      </w:tr>
      <w:tr w:rsidR="00C6167F" w:rsidRPr="000D07F4" w14:paraId="0AEDFF20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81C2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C246" w14:textId="7777777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lang w:eastAsia="zh-CN"/>
              </w:rPr>
            </w:pPr>
            <w:r w:rsidRPr="000D07F4">
              <w:rPr>
                <w:rFonts w:ascii="Fira Sans" w:hAnsi="Fira Sans"/>
              </w:rPr>
              <w:t>Czas reakcji serwisu – do 60 min. od chwili zgłoszenia.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642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88BF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610C061B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2C4A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FF88" w14:textId="7777777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lang w:eastAsia="zh-CN"/>
              </w:rPr>
            </w:pPr>
            <w:r w:rsidRPr="000D07F4">
              <w:rPr>
                <w:rFonts w:ascii="Fira Sans" w:hAnsi="Fira Sans"/>
              </w:rPr>
              <w:t>Czas przystąpienia do naprawy – do 24 godz. od chwili zgłoszenia.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C66B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D1AF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362E2308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A5A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91CB" w14:textId="02417E5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 xml:space="preserve">W przypadku trzykrotnej awarii tego samego zespołu/podzespołu/modułu systemu w okresie obowiązywania umowy – </w:t>
            </w:r>
            <w:r w:rsidR="007B44FA">
              <w:rPr>
                <w:rFonts w:ascii="Fira Sans" w:hAnsi="Fira Sans"/>
              </w:rPr>
              <w:t>Wykonawca</w:t>
            </w:r>
            <w:r w:rsidRPr="000D07F4">
              <w:rPr>
                <w:rFonts w:ascii="Fira Sans" w:hAnsi="Fira Sans"/>
              </w:rPr>
              <w:t xml:space="preserve"> zobowiązuje się do wymiany na koszt Wykonawcy na nowy sprawny analizator o tych samych parametrach, nie starszy niż rok produkcji 2023/2024.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DD14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3B48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09C4BD10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B6A3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EB1" w14:textId="7E7E1494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lang w:eastAsia="zh-CN"/>
              </w:rPr>
            </w:pPr>
            <w:r w:rsidRPr="000D07F4">
              <w:rPr>
                <w:rFonts w:ascii="Fira Sans" w:hAnsi="Fira Sans"/>
              </w:rPr>
              <w:t xml:space="preserve">Dostępność serwisu – ciągła, przez cały czas trwania umowy – zgłaszanie awarii i wsparcie serwisanta przez 24 godz./dobę, 7 dni w tygodniu (także w dni ustawowo wolne od pracy). </w:t>
            </w:r>
            <w:r w:rsidR="007B44FA">
              <w:rPr>
                <w:rFonts w:ascii="Fira Sans" w:hAnsi="Fira Sans"/>
              </w:rPr>
              <w:t>Wykonawca</w:t>
            </w:r>
            <w:r w:rsidRPr="000D07F4">
              <w:rPr>
                <w:rFonts w:ascii="Fira Sans" w:hAnsi="Fira Sans"/>
              </w:rPr>
              <w:t xml:space="preserve"> przekaże Zamawiającemu bezpośredni numer telefonu do serwisanta.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DDF9" w14:textId="736ED866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72D9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6E589BE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B433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FADF" w14:textId="7777777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lang w:eastAsia="zh-CN"/>
              </w:rPr>
            </w:pPr>
            <w:r w:rsidRPr="000D07F4">
              <w:rPr>
                <w:rFonts w:ascii="Fira Sans" w:hAnsi="Fira Sans"/>
              </w:rPr>
              <w:t>Działania naprawcze będą podejmowane niezwłocznie, bez jakichkolwiek dodatkowych warunków wstępnych.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F788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F0ED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06DDF983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091A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  <w:color w:val="000000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046F" w14:textId="7777777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  <w:color w:val="000000"/>
              </w:rPr>
            </w:pPr>
            <w:r w:rsidRPr="000D07F4">
              <w:rPr>
                <w:rFonts w:ascii="Fira Sans" w:hAnsi="Fira Sans"/>
                <w:color w:val="000000"/>
              </w:rPr>
              <w:t>Odczynniki ważne od dnia dostawy minimum 9 miesięcy.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F5EE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A2FA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7C70C406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BBE9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83CB" w14:textId="6FC6EFB0" w:rsidR="00C6167F" w:rsidRPr="000D07F4" w:rsidRDefault="007B44FA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Wykonawca</w:t>
            </w:r>
            <w:r w:rsidR="00105B56" w:rsidRPr="000D07F4">
              <w:rPr>
                <w:rFonts w:ascii="Fira Sans" w:hAnsi="Fira Sans"/>
              </w:rPr>
              <w:t xml:space="preserve"> zapewni bezpłatną aktualizację oprogramowania i dokumentacji w okresie eksploatacji wyrobu.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D009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BDCA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  <w:tr w:rsidR="00C6167F" w:rsidRPr="000D07F4" w14:paraId="24C72B6C" w14:textId="77777777" w:rsidTr="00105B56">
        <w:trPr>
          <w:cantSplit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0BA0" w14:textId="77777777" w:rsidR="00C6167F" w:rsidRPr="000D07F4" w:rsidRDefault="00C6167F">
            <w:pPr>
              <w:numPr>
                <w:ilvl w:val="0"/>
                <w:numId w:val="2"/>
              </w:numPr>
              <w:tabs>
                <w:tab w:val="left" w:pos="150"/>
              </w:tabs>
              <w:jc w:val="center"/>
              <w:rPr>
                <w:rFonts w:ascii="Fira Sans" w:hAnsi="Fira Sans"/>
              </w:rPr>
            </w:pPr>
          </w:p>
        </w:tc>
        <w:tc>
          <w:tcPr>
            <w:tcW w:w="1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ACE7" w14:textId="77777777" w:rsidR="00C6167F" w:rsidRPr="000D07F4" w:rsidRDefault="00105B56">
            <w:pPr>
              <w:widowControl w:val="0"/>
              <w:shd w:val="clear" w:color="auto" w:fill="FFFFFF"/>
              <w:ind w:right="168" w:hanging="10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Autoryzowany, potwierdzony certyfikatem przynajmniej z roku 2023, serwis producenta aparatów.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E119" w14:textId="77777777" w:rsidR="00C6167F" w:rsidRPr="000D07F4" w:rsidRDefault="00105B56">
            <w:pPr>
              <w:jc w:val="center"/>
              <w:rPr>
                <w:rFonts w:ascii="Fira Sans" w:hAnsi="Fira Sans"/>
              </w:rPr>
            </w:pPr>
            <w:r w:rsidRPr="000D07F4">
              <w:rPr>
                <w:rFonts w:ascii="Fira Sans" w:hAnsi="Fira Sans"/>
              </w:rPr>
              <w:t>TAK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6B59" w14:textId="77777777" w:rsidR="00C6167F" w:rsidRPr="000D07F4" w:rsidRDefault="00C6167F">
            <w:pPr>
              <w:rPr>
                <w:rFonts w:ascii="Fira Sans" w:hAnsi="Fira Sans"/>
              </w:rPr>
            </w:pPr>
          </w:p>
        </w:tc>
      </w:tr>
    </w:tbl>
    <w:p w14:paraId="07D98BE7" w14:textId="77777777" w:rsidR="00C6167F" w:rsidRPr="000D07F4" w:rsidRDefault="00C6167F">
      <w:pPr>
        <w:pStyle w:val="Nagwek1"/>
        <w:spacing w:before="0" w:after="0"/>
        <w:rPr>
          <w:rFonts w:ascii="Fira Sans" w:hAnsi="Fira Sans"/>
          <w:b w:val="0"/>
          <w:color w:val="000000"/>
          <w:sz w:val="20"/>
          <w:szCs w:val="20"/>
        </w:rPr>
      </w:pPr>
    </w:p>
    <w:sectPr w:rsidR="00C6167F" w:rsidRPr="000D07F4">
      <w:footerReference w:type="default" r:id="rId8"/>
      <w:headerReference w:type="first" r:id="rId9"/>
      <w:footerReference w:type="first" r:id="rId10"/>
      <w:pgSz w:w="16838" w:h="11906" w:orient="landscape"/>
      <w:pgMar w:top="766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A806" w14:textId="77777777" w:rsidR="00105B56" w:rsidRDefault="00105B56">
      <w:r>
        <w:separator/>
      </w:r>
    </w:p>
  </w:endnote>
  <w:endnote w:type="continuationSeparator" w:id="0">
    <w:p w14:paraId="76E6FC63" w14:textId="77777777" w:rsidR="00105B56" w:rsidRDefault="0010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A9D8" w14:textId="77777777" w:rsidR="00C6167F" w:rsidRDefault="00105B5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25FB091" w14:textId="77777777" w:rsidR="00C6167F" w:rsidRDefault="00C61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7CA9" w14:textId="659CA25F" w:rsidR="00C6167F" w:rsidRDefault="00AB465B">
    <w:pPr>
      <w:pStyle w:val="NormalnyWeb"/>
      <w:spacing w:before="1131" w:beforeAutospacing="0" w:after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w:pict w14:anchorId="1056AC6C">
        <v:line id="Łącznik prosty 5" o:spid="_x0000_s2049" style="position:absolute;z-index:-503316478;visibility:visible;mso-wrap-style:square;mso-wrap-distance-left:.05pt;mso-wrap-distance-top:.55pt;mso-wrap-distance-right:0;mso-wrap-distance-bottom:.5pt;mso-position-horizontal:absolute;mso-position-horizontal-relative:text;mso-position-vertical:absolute;mso-position-vertical-relative:text" from="0,48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" strokecolor="#0069b4" strokeweight="1pt">
          <v:stroke joinstyle="miter"/>
        </v:line>
      </w:pict>
    </w:r>
    <w:r w:rsidR="00105B56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105B56">
      <w:rPr>
        <w:rFonts w:ascii="Fira Sans Condensed" w:hAnsi="Fira Sans Condensed" w:cs="Arial"/>
        <w:sz w:val="14"/>
        <w:szCs w:val="14"/>
      </w:rPr>
      <w:t xml:space="preserve"> | ul. Hubalczyków 1 | 76-200 Słupsk </w:t>
    </w:r>
    <w:r w:rsidR="00105B56">
      <w:rPr>
        <w:rFonts w:ascii="Fira Sans Condensed" w:hAnsi="Fira Sans Condensed" w:cs="Arial"/>
        <w:sz w:val="14"/>
        <w:szCs w:val="14"/>
      </w:rPr>
      <w:br/>
      <w:t xml:space="preserve">tel. 59 84 60 670, 59 84 60 680 | </w:t>
    </w:r>
    <w:hyperlink r:id="rId1">
      <w:r w:rsidR="00105B56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105B56">
      <w:rPr>
        <w:rFonts w:ascii="Fira Sans Condensed" w:hAnsi="Fira Sans Condensed" w:cs="Arial"/>
        <w:sz w:val="14"/>
        <w:szCs w:val="14"/>
      </w:rPr>
      <w:t xml:space="preserve"> l www.szpital.slupsk.pl</w:t>
    </w:r>
  </w:p>
  <w:p w14:paraId="26900F20" w14:textId="77777777" w:rsidR="00C6167F" w:rsidRDefault="00C61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03E6" w14:textId="77777777" w:rsidR="00C6167F" w:rsidRDefault="00105B56">
      <w:pPr>
        <w:rPr>
          <w:sz w:val="12"/>
        </w:rPr>
      </w:pPr>
      <w:r>
        <w:separator/>
      </w:r>
    </w:p>
  </w:footnote>
  <w:footnote w:type="continuationSeparator" w:id="0">
    <w:p w14:paraId="3349D878" w14:textId="77777777" w:rsidR="00C6167F" w:rsidRDefault="00105B56">
      <w:pPr>
        <w:rPr>
          <w:sz w:val="12"/>
        </w:rPr>
      </w:pPr>
      <w:r>
        <w:continuationSeparator/>
      </w:r>
    </w:p>
  </w:footnote>
  <w:footnote w:id="1">
    <w:p w14:paraId="18AFC706" w14:textId="7A30E556" w:rsidR="004C670E" w:rsidRDefault="00105B56" w:rsidP="004C670E">
      <w:pPr>
        <w:pStyle w:val="Tekstprzypisudolnego"/>
      </w:pPr>
      <w:r w:rsidRPr="004C670E">
        <w:rPr>
          <w:rStyle w:val="Znakiprzypiswdolnych"/>
          <w:rFonts w:ascii="Fira Sans" w:hAnsi="Fira Sans"/>
          <w:sz w:val="16"/>
          <w:szCs w:val="16"/>
        </w:rPr>
        <w:footnoteRef/>
      </w:r>
      <w:r w:rsidRPr="004C670E">
        <w:rPr>
          <w:rFonts w:ascii="Fira Sans" w:hAnsi="Fira Sans"/>
          <w:sz w:val="16"/>
          <w:szCs w:val="16"/>
        </w:rPr>
        <w:t xml:space="preserve"> </w:t>
      </w:r>
      <w:r w:rsidR="004C670E">
        <w:rPr>
          <w:rFonts w:ascii="Fira Sans" w:hAnsi="Fira Sans"/>
          <w:sz w:val="16"/>
          <w:szCs w:val="16"/>
        </w:rPr>
        <w:t>Opis równoważności:</w:t>
      </w:r>
    </w:p>
    <w:p w14:paraId="2DD0416D" w14:textId="0EF2EE61" w:rsidR="004C670E" w:rsidRPr="004C670E" w:rsidRDefault="004C670E" w:rsidP="004C670E">
      <w:pPr>
        <w:pStyle w:val="Tekstprzypisudolnego"/>
        <w:rPr>
          <w:rFonts w:ascii="Fira Sans" w:hAnsi="Fira Sans"/>
          <w:sz w:val="16"/>
          <w:szCs w:val="16"/>
        </w:rPr>
      </w:pPr>
      <w:r w:rsidRPr="004C670E">
        <w:rPr>
          <w:rFonts w:ascii="Fira Sans" w:hAnsi="Fira Sans"/>
          <w:sz w:val="16"/>
          <w:szCs w:val="16"/>
        </w:rPr>
        <w:t>- pełna integracja z domeną Active Directory MS Windows (posiadaną przez zamawiającego) opartą na serwerach Windows Serwer 2022</w:t>
      </w:r>
    </w:p>
    <w:p w14:paraId="296AB67C" w14:textId="77777777" w:rsidR="004C670E" w:rsidRPr="004C670E" w:rsidRDefault="004C670E" w:rsidP="004C670E">
      <w:pPr>
        <w:pStyle w:val="Tekstprzypisudolnego"/>
        <w:rPr>
          <w:rFonts w:ascii="Fira Sans" w:hAnsi="Fira Sans"/>
          <w:sz w:val="16"/>
          <w:szCs w:val="16"/>
        </w:rPr>
      </w:pPr>
      <w:r w:rsidRPr="004C670E">
        <w:rPr>
          <w:rFonts w:ascii="Fira Sans" w:hAnsi="Fira Sans"/>
          <w:sz w:val="16"/>
          <w:szCs w:val="16"/>
        </w:rPr>
        <w:t>- zarządzanie komputerami poprzez Zasady Grup GPO, WMI</w:t>
      </w:r>
    </w:p>
    <w:p w14:paraId="01181437" w14:textId="7DE77C40" w:rsidR="00C6167F" w:rsidRDefault="004C670E" w:rsidP="004C670E">
      <w:pPr>
        <w:pStyle w:val="Tekstprzypisudolnego"/>
        <w:rPr>
          <w:rFonts w:ascii="Fira Sans" w:hAnsi="Fira Sans"/>
          <w:sz w:val="16"/>
          <w:szCs w:val="16"/>
        </w:rPr>
      </w:pPr>
      <w:r w:rsidRPr="004C670E">
        <w:rPr>
          <w:rFonts w:ascii="Fira Sans" w:hAnsi="Fira Sans"/>
          <w:sz w:val="16"/>
          <w:szCs w:val="16"/>
        </w:rPr>
        <w:t>- pełna obsługa ActiveX</w:t>
      </w:r>
    </w:p>
    <w:p w14:paraId="7B17F10B" w14:textId="25A17245" w:rsidR="00505D72" w:rsidRPr="004C670E" w:rsidRDefault="00505D72" w:rsidP="004C670E">
      <w:pPr>
        <w:pStyle w:val="Tekstprzypisudolneg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- możliwość uruchomienia Microsoft Office 2019</w:t>
      </w:r>
    </w:p>
    <w:p w14:paraId="13CC2846" w14:textId="77777777" w:rsidR="00C6167F" w:rsidRDefault="00C6167F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B0CE" w14:textId="77777777" w:rsidR="00C6167F" w:rsidRDefault="00105B56">
    <w:pPr>
      <w:pStyle w:val="Nagwek"/>
    </w:pPr>
    <w:r>
      <w:rPr>
        <w:noProof/>
      </w:rPr>
      <w:drawing>
        <wp:inline distT="0" distB="0" distL="0" distR="0" wp14:anchorId="02A127E5" wp14:editId="7B843F2D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55" t="25076" r="4889" b="26525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6BB07" w14:textId="77777777" w:rsidR="00C6167F" w:rsidRDefault="00105B56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32D89"/>
    <w:multiLevelType w:val="multilevel"/>
    <w:tmpl w:val="84E0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76C67"/>
    <w:multiLevelType w:val="multilevel"/>
    <w:tmpl w:val="DDC8D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F828C3"/>
    <w:multiLevelType w:val="multilevel"/>
    <w:tmpl w:val="F6E41D70"/>
    <w:lvl w:ilvl="0">
      <w:start w:val="1"/>
      <w:numFmt w:val="decimal"/>
      <w:lvlText w:val="%1."/>
      <w:lvlJc w:val="right"/>
      <w:pPr>
        <w:tabs>
          <w:tab w:val="num" w:pos="-142"/>
        </w:tabs>
        <w:ind w:left="643" w:hanging="360"/>
      </w:pPr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num w:numId="1" w16cid:durableId="396057610">
    <w:abstractNumId w:val="0"/>
  </w:num>
  <w:num w:numId="2" w16cid:durableId="1491482979">
    <w:abstractNumId w:val="2"/>
  </w:num>
  <w:num w:numId="3" w16cid:durableId="4591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67F"/>
    <w:rsid w:val="00036514"/>
    <w:rsid w:val="000D07F4"/>
    <w:rsid w:val="00105B56"/>
    <w:rsid w:val="00272D88"/>
    <w:rsid w:val="00321EC8"/>
    <w:rsid w:val="004158AD"/>
    <w:rsid w:val="004C3E6A"/>
    <w:rsid w:val="004C670E"/>
    <w:rsid w:val="00505D72"/>
    <w:rsid w:val="006B57B7"/>
    <w:rsid w:val="00771CF4"/>
    <w:rsid w:val="007B44FA"/>
    <w:rsid w:val="00867D2A"/>
    <w:rsid w:val="00A143C1"/>
    <w:rsid w:val="00AB465B"/>
    <w:rsid w:val="00C27361"/>
    <w:rsid w:val="00C6167F"/>
    <w:rsid w:val="00D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9EC75A"/>
  <w15:docId w15:val="{4E8BBB95-86BA-43FE-A38D-7CECB06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247E"/>
  </w:style>
  <w:style w:type="paragraph" w:styleId="Nagwek1">
    <w:name w:val="heading 1"/>
    <w:basedOn w:val="Normalny"/>
    <w:next w:val="Normalny"/>
    <w:link w:val="Nagwek1Znak"/>
    <w:qFormat/>
    <w:rsid w:val="006D07B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47E"/>
    <w:pPr>
      <w:keepNext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2247E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F2247E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2247E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F2247E"/>
    <w:rPr>
      <w:rFonts w:ascii="Arial" w:hAnsi="Arial"/>
      <w:b/>
      <w:sz w:val="24"/>
      <w:lang w:val="pl-PL" w:eastAsia="pl-PL" w:bidi="ar-SA"/>
    </w:rPr>
  </w:style>
  <w:style w:type="character" w:customStyle="1" w:styleId="Nagwek4Znak">
    <w:name w:val="Nagłówek 4 Znak"/>
    <w:link w:val="Nagwek4"/>
    <w:qFormat/>
    <w:rsid w:val="00F2247E"/>
    <w:rPr>
      <w:sz w:val="24"/>
      <w:lang w:val="pl-PL" w:eastAsia="pl-PL" w:bidi="ar-SA"/>
    </w:rPr>
  </w:style>
  <w:style w:type="character" w:customStyle="1" w:styleId="Nagwek5Znak">
    <w:name w:val="Nagłówek 5 Znak"/>
    <w:link w:val="Nagwek5"/>
    <w:qFormat/>
    <w:rsid w:val="00F2247E"/>
    <w:rPr>
      <w:rFonts w:ascii="Arial" w:hAnsi="Arial"/>
      <w:b/>
      <w:sz w:val="24"/>
      <w:lang w:val="pl-PL" w:eastAsia="pl-PL" w:bidi="ar-SA"/>
    </w:rPr>
  </w:style>
  <w:style w:type="character" w:customStyle="1" w:styleId="Nagwek8Znak">
    <w:name w:val="Nagłówek 8 Znak"/>
    <w:link w:val="Nagwek8"/>
    <w:qFormat/>
    <w:rsid w:val="00F2247E"/>
    <w:rPr>
      <w:b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F2247E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F2247E"/>
    <w:rPr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4A2B"/>
  </w:style>
  <w:style w:type="character" w:customStyle="1" w:styleId="TekstdymkaZnak">
    <w:name w:val="Tekst dymka Znak"/>
    <w:link w:val="Tekstdymka"/>
    <w:qFormat/>
    <w:rsid w:val="002C0ADA"/>
    <w:rPr>
      <w:rFonts w:ascii="Tahoma" w:hAnsi="Tahoma" w:cs="Tahoma"/>
      <w:sz w:val="16"/>
      <w:szCs w:val="16"/>
    </w:rPr>
  </w:style>
  <w:style w:type="character" w:styleId="Hipercze">
    <w:name w:val="Hyperlink"/>
    <w:rsid w:val="00981A31"/>
    <w:rPr>
      <w:color w:val="0000FF"/>
      <w:u w:val="single"/>
    </w:rPr>
  </w:style>
  <w:style w:type="character" w:customStyle="1" w:styleId="Nagwek1Znak">
    <w:name w:val="Nagłówek 1 Znak"/>
    <w:link w:val="Nagwek1"/>
    <w:qFormat/>
    <w:rsid w:val="006D07B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link w:val="Tekstprzypisudolnego"/>
    <w:qFormat/>
    <w:rsid w:val="006D07B1"/>
    <w:rPr>
      <w:rFonts w:cs="Calibri"/>
      <w:lang w:eastAsia="ar-SA"/>
    </w:rPr>
  </w:style>
  <w:style w:type="character" w:styleId="Pogrubienie">
    <w:name w:val="Strong"/>
    <w:uiPriority w:val="22"/>
    <w:qFormat/>
    <w:rsid w:val="00B15E89"/>
    <w:rPr>
      <w:b/>
      <w:bCs/>
    </w:rPr>
  </w:style>
  <w:style w:type="character" w:customStyle="1" w:styleId="Znakiprzypiswdolnych">
    <w:name w:val="Znaki przypisów dolnych"/>
    <w:qFormat/>
    <w:rsid w:val="00DD70F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F224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2247E"/>
    <w:rPr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C4A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C7A8E"/>
    <w:pPr>
      <w:ind w:left="708"/>
    </w:pPr>
  </w:style>
  <w:style w:type="paragraph" w:styleId="Tekstdymka">
    <w:name w:val="Balloon Text"/>
    <w:basedOn w:val="Normalny"/>
    <w:link w:val="TekstdymkaZnak"/>
    <w:qFormat/>
    <w:rsid w:val="002C0AD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6D07B1"/>
    <w:rPr>
      <w:rFonts w:cs="Calibri"/>
      <w:lang w:eastAsia="ar-SA"/>
    </w:rPr>
  </w:style>
  <w:style w:type="paragraph" w:customStyle="1" w:styleId="product-description">
    <w:name w:val="product-description"/>
    <w:basedOn w:val="Normalny"/>
    <w:qFormat/>
    <w:rsid w:val="000C504F"/>
    <w:pPr>
      <w:spacing w:beforeAutospacing="1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517735"/>
    <w:pPr>
      <w:spacing w:beforeAutospacing="1" w:after="119"/>
    </w:pPr>
    <w:rPr>
      <w:sz w:val="24"/>
      <w:szCs w:val="24"/>
    </w:rPr>
  </w:style>
  <w:style w:type="paragraph" w:styleId="Bezodstpw">
    <w:name w:val="No Spacing"/>
    <w:uiPriority w:val="1"/>
    <w:qFormat/>
    <w:rsid w:val="00B15E89"/>
  </w:style>
  <w:style w:type="paragraph" w:customStyle="1" w:styleId="Default">
    <w:name w:val="Default"/>
    <w:qFormat/>
    <w:rsid w:val="00EA2FC9"/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E7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8554-351E-45A7-92ED-D51E3B41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1195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 Łakomiec</dc:creator>
  <dc:description/>
  <cp:lastModifiedBy>Alicja Detlaf</cp:lastModifiedBy>
  <cp:revision>24</cp:revision>
  <cp:lastPrinted>2013-01-30T07:20:00Z</cp:lastPrinted>
  <dcterms:created xsi:type="dcterms:W3CDTF">2024-06-26T10:34:00Z</dcterms:created>
  <dcterms:modified xsi:type="dcterms:W3CDTF">2024-11-07T08:00:00Z</dcterms:modified>
  <dc:language>pl-PL</dc:language>
</cp:coreProperties>
</file>