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1D" w:rsidRDefault="00B9011D" w:rsidP="00B9011D">
      <w:pPr>
        <w:spacing w:before="120" w:after="120" w:line="262" w:lineRule="auto"/>
        <w:contextualSpacing/>
        <w:jc w:val="both"/>
        <w:rPr>
          <w:rFonts w:ascii="Tahoma" w:hAnsi="Tahoma" w:cs="Tahoma"/>
          <w:sz w:val="20"/>
          <w:szCs w:val="20"/>
        </w:rPr>
      </w:pPr>
    </w:p>
    <w:p w:rsidR="00322EC2" w:rsidRDefault="00322EC2" w:rsidP="00B9011D">
      <w:pPr>
        <w:spacing w:before="120" w:after="120" w:line="262" w:lineRule="auto"/>
        <w:contextualSpacing/>
        <w:jc w:val="both"/>
        <w:rPr>
          <w:rFonts w:ascii="Tahoma" w:hAnsi="Tahoma" w:cs="Tahoma"/>
          <w:sz w:val="20"/>
          <w:szCs w:val="20"/>
        </w:rPr>
      </w:pPr>
    </w:p>
    <w:p w:rsidR="00322EC2" w:rsidRDefault="004071B2" w:rsidP="00322EC2">
      <w:pPr>
        <w:jc w:val="right"/>
        <w:rPr>
          <w:rFonts w:eastAsia="Times New Roman" w:cs="Arial"/>
          <w:lang w:eastAsia="ar-SA"/>
        </w:rPr>
      </w:pPr>
      <w:r>
        <w:rPr>
          <w:rFonts w:eastAsia="Times New Roman" w:cs="Arial"/>
          <w:lang w:eastAsia="ar-SA"/>
        </w:rPr>
        <w:t>Bydgoszcz, dn. 23.</w:t>
      </w:r>
      <w:r w:rsidR="00490C1D">
        <w:rPr>
          <w:rFonts w:eastAsia="Times New Roman" w:cs="Arial"/>
          <w:lang w:eastAsia="ar-SA"/>
        </w:rPr>
        <w:t xml:space="preserve"> 02</w:t>
      </w:r>
      <w:r w:rsidR="00E975BE">
        <w:rPr>
          <w:rFonts w:eastAsia="Times New Roman" w:cs="Arial"/>
          <w:lang w:eastAsia="ar-SA"/>
        </w:rPr>
        <w:t>. 2022</w:t>
      </w:r>
      <w:r w:rsidR="00322EC2" w:rsidRPr="009251D1">
        <w:rPr>
          <w:rFonts w:eastAsia="Times New Roman" w:cs="Arial"/>
          <w:lang w:eastAsia="ar-SA"/>
        </w:rPr>
        <w:t xml:space="preserve"> r.</w:t>
      </w:r>
    </w:p>
    <w:p w:rsidR="00322EC2" w:rsidRPr="009251D1" w:rsidRDefault="00322EC2" w:rsidP="00322EC2">
      <w:pPr>
        <w:jc w:val="right"/>
        <w:rPr>
          <w:rFonts w:eastAsia="Times New Roman" w:cs="Arial"/>
          <w:lang w:eastAsia="ar-SA"/>
        </w:rPr>
      </w:pPr>
    </w:p>
    <w:p w:rsidR="00322EC2" w:rsidRPr="00322EC2" w:rsidRDefault="00322EC2" w:rsidP="00322EC2">
      <w:pPr>
        <w:spacing w:line="360" w:lineRule="auto"/>
        <w:rPr>
          <w:rFonts w:cs="Arial"/>
          <w:b/>
        </w:rPr>
      </w:pPr>
      <w:r w:rsidRPr="009251D1">
        <w:rPr>
          <w:rFonts w:cs="Arial"/>
          <w:b/>
        </w:rPr>
        <w:t xml:space="preserve">Dot. postępowania </w:t>
      </w:r>
      <w:r w:rsidR="00E975BE">
        <w:rPr>
          <w:rFonts w:cs="Arial"/>
          <w:b/>
        </w:rPr>
        <w:t>nr: UKW/DZP-281-U-1/2022</w:t>
      </w:r>
    </w:p>
    <w:p w:rsidR="00935DC1" w:rsidRPr="00490C1D" w:rsidRDefault="00322EC2" w:rsidP="00490C1D">
      <w:pPr>
        <w:pStyle w:val="Nagwek3"/>
        <w:shd w:val="clear" w:color="auto" w:fill="FFFFFF"/>
        <w:spacing w:before="300" w:after="150"/>
        <w:jc w:val="both"/>
        <w:rPr>
          <w:rFonts w:asciiTheme="minorHAnsi" w:eastAsia="Times New Roman" w:hAnsiTheme="minorHAnsi" w:cs="Helvetica"/>
          <w:b/>
          <w:i/>
          <w:color w:val="auto"/>
          <w:sz w:val="22"/>
          <w:szCs w:val="22"/>
          <w:lang w:eastAsia="pl-PL"/>
        </w:rPr>
      </w:pPr>
      <w:r w:rsidRPr="00935DC1">
        <w:t xml:space="preserve">           </w:t>
      </w:r>
      <w:r w:rsidRPr="00E975BE">
        <w:rPr>
          <w:rFonts w:asciiTheme="minorHAnsi" w:hAnsiTheme="minorHAnsi"/>
          <w:color w:val="auto"/>
          <w:sz w:val="22"/>
          <w:szCs w:val="22"/>
        </w:rPr>
        <w:t xml:space="preserve">Działając na podstawie art. 135 ust. 2 ustawy Prawo zamówień publicznych  </w:t>
      </w:r>
      <w:r w:rsidRPr="00E975BE">
        <w:rPr>
          <w:rFonts w:asciiTheme="minorHAnsi" w:hAnsiTheme="minorHAnsi"/>
          <w:bCs/>
          <w:color w:val="auto"/>
          <w:sz w:val="22"/>
          <w:szCs w:val="22"/>
          <w:shd w:val="clear" w:color="auto" w:fill="FFFFFF"/>
        </w:rPr>
        <w:t>z dnia 11 września 2019 r. (tj.</w:t>
      </w:r>
      <w:r w:rsidRPr="00E975BE">
        <w:rPr>
          <w:rFonts w:asciiTheme="minorHAnsi" w:eastAsia="Calibri" w:hAnsiTheme="minorHAnsi" w:cs="Times New Roman"/>
          <w:bCs/>
          <w:color w:val="auto"/>
          <w:sz w:val="22"/>
          <w:szCs w:val="22"/>
          <w:shd w:val="clear" w:color="auto" w:fill="FFFFFF"/>
        </w:rPr>
        <w:t xml:space="preserve"> z dnia 18 maja 2021 r. Dz. U. z 2021 r</w:t>
      </w:r>
      <w:r w:rsidRPr="00E975BE">
        <w:rPr>
          <w:rFonts w:asciiTheme="minorHAnsi" w:eastAsia="Calibri" w:hAnsiTheme="minorHAnsi" w:cs="Times New Roman"/>
          <w:b/>
          <w:bCs/>
          <w:color w:val="auto"/>
          <w:sz w:val="22"/>
          <w:szCs w:val="22"/>
          <w:shd w:val="clear" w:color="auto" w:fill="FFFFFF"/>
        </w:rPr>
        <w:t>.)</w:t>
      </w:r>
      <w:r w:rsidRPr="00E975BE">
        <w:rPr>
          <w:rFonts w:asciiTheme="minorHAnsi" w:eastAsia="Calibri" w:hAnsiTheme="minorHAnsi" w:cs="Times New Roman"/>
          <w:b/>
          <w:bCs/>
          <w:color w:val="auto"/>
          <w:sz w:val="22"/>
          <w:szCs w:val="22"/>
          <w:u w:val="single"/>
          <w:shd w:val="clear" w:color="auto" w:fill="F0F0F0"/>
        </w:rPr>
        <w:t xml:space="preserve"> </w:t>
      </w:r>
      <w:r w:rsidRPr="00E975BE">
        <w:rPr>
          <w:rFonts w:asciiTheme="minorHAnsi" w:hAnsiTheme="minorHAnsi"/>
          <w:color w:val="auto"/>
          <w:sz w:val="22"/>
          <w:szCs w:val="22"/>
        </w:rPr>
        <w:t>Zamawia</w:t>
      </w:r>
      <w:r w:rsidR="00E975BE">
        <w:rPr>
          <w:rFonts w:asciiTheme="minorHAnsi" w:hAnsiTheme="minorHAnsi"/>
          <w:color w:val="auto"/>
          <w:sz w:val="22"/>
          <w:szCs w:val="22"/>
        </w:rPr>
        <w:t>jący odpowiada na pytania</w:t>
      </w:r>
      <w:r w:rsidRPr="00E975BE">
        <w:rPr>
          <w:rFonts w:asciiTheme="minorHAnsi" w:hAnsiTheme="minorHAnsi"/>
          <w:color w:val="auto"/>
          <w:sz w:val="22"/>
          <w:szCs w:val="22"/>
        </w:rPr>
        <w:t xml:space="preserve"> zadane przez Wykonawców w postępowaniu o udzielenie zamówienia publicznego</w:t>
      </w:r>
      <w:r w:rsidR="00E975BE">
        <w:rPr>
          <w:rFonts w:asciiTheme="minorHAnsi" w:hAnsiTheme="minorHAnsi"/>
          <w:color w:val="auto"/>
          <w:sz w:val="22"/>
          <w:szCs w:val="22"/>
        </w:rPr>
        <w:t xml:space="preserve"> na:</w:t>
      </w:r>
      <w:r w:rsidRPr="00E975BE">
        <w:rPr>
          <w:rFonts w:asciiTheme="minorHAnsi" w:hAnsiTheme="minorHAnsi"/>
          <w:color w:val="auto"/>
          <w:sz w:val="22"/>
          <w:szCs w:val="22"/>
        </w:rPr>
        <w:t xml:space="preserve"> </w:t>
      </w:r>
      <w:r w:rsidR="00E975BE">
        <w:rPr>
          <w:rFonts w:asciiTheme="minorHAnsi" w:eastAsia="Times New Roman" w:hAnsiTheme="minorHAnsi" w:cs="Helvetica"/>
          <w:b/>
          <w:i/>
          <w:color w:val="auto"/>
          <w:sz w:val="22"/>
          <w:szCs w:val="22"/>
          <w:lang w:eastAsia="pl-PL"/>
        </w:rPr>
        <w:t>Usługę</w:t>
      </w:r>
      <w:r w:rsidR="00E975BE" w:rsidRPr="00E975BE">
        <w:rPr>
          <w:rFonts w:asciiTheme="minorHAnsi" w:eastAsia="Times New Roman" w:hAnsiTheme="minorHAnsi" w:cs="Helvetica"/>
          <w:b/>
          <w:i/>
          <w:color w:val="auto"/>
          <w:sz w:val="22"/>
          <w:szCs w:val="22"/>
          <w:lang w:eastAsia="pl-PL"/>
        </w:rPr>
        <w:t xml:space="preserve"> zaprojektowania, wykonania i utrzymania systemu informatycznego w ramach projektu współfinansowanego z UE „Stawiamy na rozwój UKW” </w:t>
      </w:r>
      <w:r w:rsidR="00E975BE">
        <w:rPr>
          <w:rFonts w:asciiTheme="minorHAnsi" w:eastAsia="Times New Roman" w:hAnsiTheme="minorHAnsi" w:cs="Helvetica"/>
          <w:b/>
          <w:i/>
          <w:color w:val="auto"/>
          <w:sz w:val="22"/>
          <w:szCs w:val="22"/>
          <w:lang w:eastAsia="pl-PL"/>
        </w:rPr>
        <w:t>.</w:t>
      </w:r>
    </w:p>
    <w:p w:rsidR="002326CF" w:rsidRDefault="00490C1D" w:rsidP="002326CF">
      <w:pPr>
        <w:spacing w:line="240" w:lineRule="auto"/>
        <w:jc w:val="both"/>
        <w:rPr>
          <w:rFonts w:ascii="Lato" w:eastAsia="Lato" w:hAnsi="Lato" w:cs="Lato"/>
          <w:b/>
        </w:rPr>
      </w:pPr>
      <w:r w:rsidRPr="00BF7C4C">
        <w:rPr>
          <w:rFonts w:ascii="Lato" w:eastAsia="Lato" w:hAnsi="Lato" w:cs="Lato"/>
          <w:b/>
        </w:rPr>
        <w:t>Pytanie nr 1</w:t>
      </w:r>
      <w:r w:rsidR="002326CF">
        <w:rPr>
          <w:rFonts w:ascii="Lato" w:eastAsia="Lato" w:hAnsi="Lato" w:cs="Lato"/>
          <w:b/>
        </w:rPr>
        <w:t xml:space="preserve"> </w:t>
      </w:r>
    </w:p>
    <w:p w:rsidR="00A856C2" w:rsidRDefault="004071B2" w:rsidP="002326CF">
      <w:pPr>
        <w:spacing w:line="240" w:lineRule="auto"/>
        <w:jc w:val="both"/>
      </w:pPr>
      <w:r>
        <w:t>Dotyczy: § 3 ust. 5 wzoru umowy</w:t>
      </w:r>
    </w:p>
    <w:p w:rsidR="004071B2" w:rsidRDefault="004071B2" w:rsidP="002326CF">
      <w:pPr>
        <w:spacing w:line="240" w:lineRule="auto"/>
        <w:jc w:val="both"/>
        <w:rPr>
          <w:rFonts w:ascii="Lato" w:eastAsia="Lato" w:hAnsi="Lato" w:cs="Lato"/>
          <w:b/>
        </w:rPr>
      </w:pPr>
      <w:r>
        <w:t xml:space="preserve"> W związku z tym, że Zamawiający zastrzega sobie prawo skorzystania w trakcie wykonywania umowy z usług osób trzecich celem kontroli jakości i sposobu prowadzenia całości lub poszczególnych prac objętych umową, Wykonawca prosi o wprowadzenie regulacji, zgodnie z którą Audytorem Zamawiającego nie może być podmiot prowadzący działalność konkurencyjną wobec Wykonawcy ani podmiot z nim powiązany lub jego pracownik lub podmiot / osoba z nim współpracująca, bez względu na podstawę prawną zatrudnienia lub współpracy.</w:t>
      </w:r>
    </w:p>
    <w:p w:rsidR="00B9011D" w:rsidRDefault="00BC651F" w:rsidP="00F6370F">
      <w:pPr>
        <w:spacing w:before="120" w:after="120"/>
        <w:contextualSpacing/>
        <w:jc w:val="both"/>
        <w:rPr>
          <w:rFonts w:cs="Tahoma"/>
          <w:b/>
        </w:rPr>
      </w:pPr>
      <w:r w:rsidRPr="001F51D0">
        <w:rPr>
          <w:rFonts w:cs="Tahoma"/>
          <w:b/>
        </w:rPr>
        <w:t>Odp</w:t>
      </w:r>
      <w:r w:rsidR="003C0478" w:rsidRPr="001F51D0">
        <w:rPr>
          <w:rFonts w:cs="Tahoma"/>
          <w:b/>
        </w:rPr>
        <w:t>owiedź</w:t>
      </w:r>
      <w:r w:rsidR="00935DC1" w:rsidRPr="001F51D0">
        <w:rPr>
          <w:rFonts w:cs="Tahoma"/>
          <w:b/>
        </w:rPr>
        <w:t>:</w:t>
      </w:r>
    </w:p>
    <w:p w:rsidR="00A856C2" w:rsidRDefault="00A856C2" w:rsidP="00A856C2">
      <w:pPr>
        <w:jc w:val="both"/>
        <w:rPr>
          <w:rFonts w:ascii="Times New Roman" w:hAnsi="Times New Roman" w:cs="Times New Roman"/>
          <w:sz w:val="24"/>
          <w:szCs w:val="24"/>
        </w:rPr>
      </w:pPr>
      <w:r>
        <w:rPr>
          <w:rFonts w:cs="Tahoma"/>
          <w:b/>
        </w:rPr>
        <w:t xml:space="preserve">Zamawiający </w:t>
      </w:r>
      <w:r>
        <w:rPr>
          <w:rFonts w:ascii="Times New Roman" w:hAnsi="Times New Roman" w:cs="Times New Roman"/>
          <w:sz w:val="24"/>
          <w:szCs w:val="24"/>
        </w:rPr>
        <w:t>akceptuje</w:t>
      </w:r>
      <w:r w:rsidRPr="00A46344">
        <w:rPr>
          <w:rFonts w:ascii="Times New Roman" w:hAnsi="Times New Roman" w:cs="Times New Roman"/>
          <w:sz w:val="24"/>
          <w:szCs w:val="24"/>
        </w:rPr>
        <w:t xml:space="preserve"> s</w:t>
      </w:r>
      <w:r>
        <w:rPr>
          <w:rFonts w:ascii="Times New Roman" w:hAnsi="Times New Roman" w:cs="Times New Roman"/>
          <w:sz w:val="24"/>
          <w:szCs w:val="24"/>
        </w:rPr>
        <w:t>tanowisko Wykonawcy i wprowadza</w:t>
      </w:r>
      <w:r w:rsidRPr="00A46344">
        <w:rPr>
          <w:rFonts w:ascii="Times New Roman" w:hAnsi="Times New Roman" w:cs="Times New Roman"/>
          <w:sz w:val="24"/>
          <w:szCs w:val="24"/>
        </w:rPr>
        <w:t xml:space="preserve"> zapis</w:t>
      </w:r>
      <w:r>
        <w:rPr>
          <w:rFonts w:ascii="Times New Roman" w:hAnsi="Times New Roman" w:cs="Times New Roman"/>
          <w:sz w:val="24"/>
          <w:szCs w:val="24"/>
        </w:rPr>
        <w:t xml:space="preserve"> w </w:t>
      </w:r>
      <w:r w:rsidRPr="00732423">
        <w:rPr>
          <w:rFonts w:ascii="Times New Roman" w:hAnsi="Times New Roman" w:cs="Times New Roman"/>
          <w:sz w:val="24"/>
          <w:szCs w:val="24"/>
        </w:rPr>
        <w:t xml:space="preserve">3 ust. 5 </w:t>
      </w:r>
      <w:r>
        <w:rPr>
          <w:rFonts w:ascii="Times New Roman" w:hAnsi="Times New Roman" w:cs="Times New Roman"/>
          <w:sz w:val="24"/>
          <w:szCs w:val="24"/>
        </w:rPr>
        <w:t xml:space="preserve"> in fine</w:t>
      </w:r>
      <w:r w:rsidRPr="00A46344">
        <w:rPr>
          <w:rFonts w:ascii="Times New Roman" w:hAnsi="Times New Roman" w:cs="Times New Roman"/>
          <w:sz w:val="24"/>
          <w:szCs w:val="24"/>
        </w:rPr>
        <w:t xml:space="preserve">, że  Audytorem Zamawiającego nie może być podmiot prowadzący działalność konkurencyjną wobec Wykonawcy ani podmiot z nim powiązany lub jego pracownik lub podmiot / osoba z nim współpracująca, bez względu na podstawę prawną zatrudnienia lub współpracy. </w:t>
      </w:r>
      <w:r w:rsidR="00C84BB0">
        <w:rPr>
          <w:rFonts w:ascii="Times New Roman" w:hAnsi="Times New Roman" w:cs="Times New Roman"/>
          <w:sz w:val="24"/>
          <w:szCs w:val="24"/>
        </w:rPr>
        <w:t>Zamawiający dokona niezbędnej modyfikacji projektu umowy.</w:t>
      </w:r>
    </w:p>
    <w:p w:rsidR="00A856C2" w:rsidRPr="001F51D0" w:rsidRDefault="00A856C2" w:rsidP="00F6370F">
      <w:pPr>
        <w:spacing w:before="120" w:after="120"/>
        <w:contextualSpacing/>
        <w:jc w:val="both"/>
        <w:rPr>
          <w:rFonts w:cs="Tahoma"/>
          <w:b/>
        </w:rPr>
      </w:pPr>
    </w:p>
    <w:p w:rsidR="004071B2" w:rsidRDefault="001F51D0" w:rsidP="001F51D0">
      <w:pPr>
        <w:jc w:val="both"/>
        <w:rPr>
          <w:rFonts w:ascii="Lato" w:eastAsia="Lato" w:hAnsi="Lato" w:cs="Lato"/>
          <w:b/>
        </w:rPr>
      </w:pPr>
      <w:r w:rsidRPr="00BF7C4C">
        <w:rPr>
          <w:rFonts w:ascii="Lato" w:eastAsia="Lato" w:hAnsi="Lato" w:cs="Lato"/>
          <w:b/>
        </w:rPr>
        <w:t>P</w:t>
      </w:r>
      <w:r>
        <w:rPr>
          <w:rFonts w:ascii="Lato" w:eastAsia="Lato" w:hAnsi="Lato" w:cs="Lato"/>
          <w:b/>
        </w:rPr>
        <w:t>yt</w:t>
      </w:r>
      <w:r w:rsidR="004071B2">
        <w:rPr>
          <w:rFonts w:ascii="Lato" w:eastAsia="Lato" w:hAnsi="Lato" w:cs="Lato"/>
          <w:b/>
        </w:rPr>
        <w:t>anie nr 2</w:t>
      </w:r>
    </w:p>
    <w:p w:rsidR="00A856C2" w:rsidRDefault="004071B2" w:rsidP="001F51D0">
      <w:pPr>
        <w:jc w:val="both"/>
      </w:pPr>
      <w:r>
        <w:t>Dotyczy: § 5 ust. 2 wzoru umowy</w:t>
      </w:r>
    </w:p>
    <w:p w:rsidR="004071B2" w:rsidRDefault="004071B2" w:rsidP="001F51D0">
      <w:pPr>
        <w:jc w:val="both"/>
        <w:rPr>
          <w:rFonts w:ascii="Lato" w:eastAsia="Lato" w:hAnsi="Lato" w:cs="Lato"/>
          <w:b/>
        </w:rPr>
      </w:pPr>
      <w:r>
        <w:t xml:space="preserve"> Weryfikacja przedmiotu umowy powinna się odbyć w oparciu o przygotowane przez Wykonawcę i zaakceptowane przez Zamawiającego scenariusze testowe. Wykonawca nie może pozostawać w niepewności co do procedury odbiorowej. Wnosimy o wyłączenie możliwości weryfikowania Przedmiotu Umowy dowolną metodą</w:t>
      </w:r>
    </w:p>
    <w:p w:rsidR="001F51D0" w:rsidRDefault="001F51D0" w:rsidP="001F51D0">
      <w:pPr>
        <w:spacing w:before="120" w:after="120"/>
        <w:contextualSpacing/>
        <w:jc w:val="both"/>
        <w:rPr>
          <w:rFonts w:cs="Tahoma"/>
          <w:b/>
        </w:rPr>
      </w:pPr>
      <w:r w:rsidRPr="001F51D0">
        <w:rPr>
          <w:rFonts w:cs="Tahoma"/>
          <w:b/>
        </w:rPr>
        <w:t>Odpowiedź:</w:t>
      </w:r>
    </w:p>
    <w:p w:rsidR="002326CF" w:rsidRPr="00C84BB0" w:rsidRDefault="00C84BB0" w:rsidP="001F51D0">
      <w:pPr>
        <w:spacing w:before="120" w:after="120"/>
        <w:contextualSpacing/>
        <w:jc w:val="both"/>
        <w:rPr>
          <w:rFonts w:cs="Tahoma"/>
        </w:rPr>
      </w:pPr>
      <w:r w:rsidRPr="00C84BB0">
        <w:rPr>
          <w:rFonts w:cs="Tahoma"/>
        </w:rPr>
        <w:t>Zamawiający nie zgadza się na zmianę zapisu.</w:t>
      </w:r>
    </w:p>
    <w:p w:rsidR="00C84BB0" w:rsidRDefault="00C84BB0" w:rsidP="001F51D0">
      <w:pPr>
        <w:spacing w:before="120" w:after="120"/>
        <w:contextualSpacing/>
        <w:jc w:val="both"/>
        <w:rPr>
          <w:rFonts w:cs="Tahoma"/>
          <w:b/>
        </w:rPr>
      </w:pPr>
    </w:p>
    <w:p w:rsidR="00C84BB0" w:rsidRDefault="00C84BB0" w:rsidP="004071B2">
      <w:pPr>
        <w:jc w:val="both"/>
        <w:rPr>
          <w:rFonts w:ascii="Lato" w:eastAsia="Lato" w:hAnsi="Lato" w:cs="Lato"/>
          <w:b/>
        </w:rPr>
      </w:pPr>
    </w:p>
    <w:p w:rsidR="004071B2" w:rsidRDefault="002326CF" w:rsidP="004071B2">
      <w:pPr>
        <w:jc w:val="both"/>
        <w:rPr>
          <w:rFonts w:ascii="Lato" w:eastAsia="Lato" w:hAnsi="Lato" w:cs="Lato"/>
          <w:b/>
        </w:rPr>
      </w:pPr>
      <w:r w:rsidRPr="00BF7C4C">
        <w:rPr>
          <w:rFonts w:ascii="Lato" w:eastAsia="Lato" w:hAnsi="Lato" w:cs="Lato"/>
          <w:b/>
        </w:rPr>
        <w:lastRenderedPageBreak/>
        <w:t>P</w:t>
      </w:r>
      <w:r>
        <w:rPr>
          <w:rFonts w:ascii="Lato" w:eastAsia="Lato" w:hAnsi="Lato" w:cs="Lato"/>
          <w:b/>
        </w:rPr>
        <w:t>ytanie nr 3</w:t>
      </w:r>
    </w:p>
    <w:p w:rsidR="00A856C2" w:rsidRDefault="004071B2" w:rsidP="004071B2">
      <w:pPr>
        <w:jc w:val="both"/>
      </w:pPr>
      <w:r>
        <w:t>Dotyczy: § 5 wzoru umowy</w:t>
      </w:r>
    </w:p>
    <w:p w:rsidR="002326CF" w:rsidRPr="004071B2" w:rsidRDefault="004071B2" w:rsidP="004071B2">
      <w:pPr>
        <w:jc w:val="both"/>
        <w:rPr>
          <w:rFonts w:ascii="Lato" w:eastAsia="Lato" w:hAnsi="Lato" w:cs="Lato"/>
          <w:b/>
        </w:rPr>
      </w:pPr>
      <w:r>
        <w:t xml:space="preserve"> W sytuacji, w której Zamawiający będzie się uchylał od podpisania protokołu odbioru w przypadku, gdy przedmiot zamówienia będzie spełniał wymagania SWZ, Wykonawca powinien mieć prawo do jednostronnego podpisania protokołu odbioru. Wykonawca prosi o wprowadzenie normy, zgodnie z którą Zamawiający dopuści dokonanie odbioru jednostronnego przez Wykonawcę w przypadku uchylania się przez Zamawiającego od podpisania Protokołu odbioru lub nieprzystąpienia do procedury odbiorowej.</w:t>
      </w:r>
    </w:p>
    <w:p w:rsidR="002326CF" w:rsidRDefault="002326CF" w:rsidP="002326CF">
      <w:pPr>
        <w:spacing w:before="120" w:after="120"/>
        <w:contextualSpacing/>
        <w:jc w:val="both"/>
        <w:rPr>
          <w:rFonts w:cs="Tahoma"/>
          <w:b/>
        </w:rPr>
      </w:pPr>
      <w:r w:rsidRPr="001F51D0">
        <w:rPr>
          <w:rFonts w:cs="Tahoma"/>
          <w:b/>
        </w:rPr>
        <w:t>Odpowiedź:</w:t>
      </w:r>
    </w:p>
    <w:p w:rsidR="00C84BB0" w:rsidRPr="00AC5151" w:rsidRDefault="00C84BB0" w:rsidP="004071B2">
      <w:pPr>
        <w:jc w:val="both"/>
        <w:rPr>
          <w:rFonts w:cs="Times New Roman"/>
          <w:shd w:val="clear" w:color="auto" w:fill="FFFFFF"/>
        </w:rPr>
      </w:pPr>
      <w:r w:rsidRPr="00AC5151">
        <w:rPr>
          <w:rFonts w:cs="Times New Roman"/>
        </w:rPr>
        <w:t xml:space="preserve">Jednym z obowiązków Zamawiającego wynikających z umowy o dzieło, a tak należy sklasyfikować przedmiotowe zamówienie jest dokonanie odbioru przedmiotu umowy. Zgodnie z art. 643 </w:t>
      </w:r>
      <w:proofErr w:type="spellStart"/>
      <w:r w:rsidRPr="00AC5151">
        <w:rPr>
          <w:rFonts w:cs="Times New Roman"/>
        </w:rPr>
        <w:t>kc</w:t>
      </w:r>
      <w:proofErr w:type="spellEnd"/>
      <w:r w:rsidRPr="00AC5151">
        <w:rPr>
          <w:rFonts w:cs="Times New Roman"/>
        </w:rPr>
        <w:t xml:space="preserve"> „</w:t>
      </w:r>
      <w:r w:rsidRPr="00AC5151">
        <w:rPr>
          <w:rFonts w:cs="Times New Roman"/>
          <w:shd w:val="clear" w:color="auto" w:fill="FFFFFF"/>
        </w:rPr>
        <w:t>Zamawiający obowiązany jest odebrać dzieło, które przyjmujący zamówienie wydaje mu zgodnie ze swym zobowiązaniem.” Zamawiający, który  nie dokona odbioru przedmiotu umowy, który został wykonany prawidłowo i spełnia wszystkie wymagania pozostanie w zwłoce w wykonaniu swojego zobowiązania. Na mocy postanowienia §21 ust.1 w sprawach nieuregulowanych umową znajdują zastosowanie odpowiednie przepisy między innymi Kodeksu Cywilnego, a zatem  Wykonawca ma prawo domagać się od Zamawiającego odbioru przedmiotu umowy, który został wykonany prawidłowo.</w:t>
      </w:r>
    </w:p>
    <w:p w:rsidR="004071B2" w:rsidRDefault="004071B2" w:rsidP="004071B2">
      <w:pPr>
        <w:jc w:val="both"/>
        <w:rPr>
          <w:rFonts w:ascii="Lato" w:eastAsia="Lato" w:hAnsi="Lato" w:cs="Lato"/>
          <w:b/>
        </w:rPr>
      </w:pPr>
      <w:r w:rsidRPr="00BF7C4C">
        <w:rPr>
          <w:rFonts w:ascii="Lato" w:eastAsia="Lato" w:hAnsi="Lato" w:cs="Lato"/>
          <w:b/>
        </w:rPr>
        <w:t>P</w:t>
      </w:r>
      <w:r w:rsidR="00BC742A">
        <w:rPr>
          <w:rFonts w:ascii="Lato" w:eastAsia="Lato" w:hAnsi="Lato" w:cs="Lato"/>
          <w:b/>
        </w:rPr>
        <w:t>ytanie nr 4</w:t>
      </w:r>
    </w:p>
    <w:p w:rsidR="00BC742A" w:rsidRDefault="00BC742A" w:rsidP="004071B2">
      <w:pPr>
        <w:jc w:val="both"/>
      </w:pPr>
      <w:r>
        <w:t xml:space="preserve">Dotyczy: § 5 ust. 10 wzoru umowy </w:t>
      </w:r>
    </w:p>
    <w:p w:rsidR="00BC742A" w:rsidRDefault="00BC742A" w:rsidP="004071B2">
      <w:pPr>
        <w:jc w:val="both"/>
      </w:pPr>
      <w:r>
        <w:t xml:space="preserve">Zgodnie z powyższym zapisem, „Wykonawca zobowiązuje się dostarczyć wszystkie Produkty, którym można nadać postać elektroniczną (dokumentację, kod źródłowy i wykonywalny Systemu) do siedziby Zamawiającego </w:t>
      </w:r>
      <w:proofErr w:type="spellStart"/>
      <w:r>
        <w:t>Comarch</w:t>
      </w:r>
      <w:proofErr w:type="spellEnd"/>
      <w:r>
        <w:t xml:space="preserve"> Polska SA Al. Jana Pawła II 39A 31-864 Kraków E-mail: info@comarchpolska.pl Prezes Zarządu Wiceprezesi Zarządu Prof. Janusz Filipiak Paweł Prokop, Konrad </w:t>
      </w:r>
      <w:proofErr w:type="spellStart"/>
      <w:r>
        <w:t>Tarański</w:t>
      </w:r>
      <w:proofErr w:type="spellEnd"/>
      <w:r>
        <w:t xml:space="preserve"> Sąd Rejonowy dla </w:t>
      </w:r>
      <w:proofErr w:type="spellStart"/>
      <w:r>
        <w:t>Krakowa-Śródmieścia</w:t>
      </w:r>
      <w:proofErr w:type="spellEnd"/>
      <w:r>
        <w:t xml:space="preserve">, Kraków, XI Wydział Gospodarczy Krajowego Rejestru Sądowego. KRS 0000307263. NIP: 675-13-87-586. Kapitał zakładowy Spółki: 500 000,00 zł (wpłacony w całości) w formie elektronicznej na płytach CD lub DVD (w 3 kopiach) oraz drogą elektroniczną, za pomocą kanałów zdalnego dostępu, do wskazanych przez Zamawiającego serwerów”. W ocenie Wykonawcy, obowiązek dostarczenia kodu źródłowego został wskazany nadmiarowo, Wykonawca prosi o jego wykreślenie. Jak wynika z definicji zawartych w Umowie, Wykonawca będzie dostarczać Oprogramowanie Standardowe. Co do zasady, oprogramowanie standardowe to oprogramowanie, które jest gotowe i wdrażane u różnych klientów w niezmienionej formie (z odpowiednią parametryzacją na rzecz zamawiającego). Oprogramowanie standardowe wykonawcy stanowi podstawę jego działalności gospodarczej i najściślej chronioną tajemnicę przedsiębiorstwa. </w:t>
      </w:r>
    </w:p>
    <w:p w:rsidR="00BC742A" w:rsidRDefault="00BC742A" w:rsidP="004071B2">
      <w:pPr>
        <w:jc w:val="both"/>
        <w:rPr>
          <w:rFonts w:ascii="Lato" w:eastAsia="Lato" w:hAnsi="Lato" w:cs="Lato"/>
          <w:b/>
        </w:rPr>
      </w:pPr>
      <w:r>
        <w:t xml:space="preserve">Wykonawcy nie udostępniają kodów źródłowych oprogramowania standardowego. Takie zapisy nie znajdują się zwyczajowo w umowach o udzielenie zamówienia publicznego, gdyż są nieproporcjonalne do przedmiotu zamówienia. Kody źródłowe oprogramowania stanowią najściślej chronioną tajemnicę </w:t>
      </w:r>
      <w:r>
        <w:lastRenderedPageBreak/>
        <w:t>Wykonawców. Ewentualne przekazywanie kodów źródłowych wiąże się z koniecznością wprowadzenia odpowiedniej procedury mającej na celu ich prawidłowe zabezpieczenie przed nieuprawnionym dostępem – zazwyczaj poprzez przekazanie kodów źródłowych do depozytu notarialnego wraz z określeniem warunków, w których Zamawiający może wybrać kody źródłowe. W związku z powyższym, Wykonawca prosi o zmianę umowy i usunięcie konieczności przekazania kodów</w:t>
      </w:r>
      <w:r w:rsidRPr="00BC742A">
        <w:t xml:space="preserve"> </w:t>
      </w:r>
      <w:r>
        <w:t>źródłowych.</w:t>
      </w:r>
    </w:p>
    <w:p w:rsidR="00C84BB0" w:rsidRDefault="00C84BB0" w:rsidP="00C84BB0">
      <w:pPr>
        <w:spacing w:before="120" w:after="120"/>
        <w:contextualSpacing/>
        <w:jc w:val="both"/>
        <w:rPr>
          <w:rFonts w:cs="Tahoma"/>
          <w:b/>
        </w:rPr>
      </w:pPr>
      <w:r w:rsidRPr="001F51D0">
        <w:rPr>
          <w:rFonts w:cs="Tahoma"/>
          <w:b/>
        </w:rPr>
        <w:t>Odpowiedź:</w:t>
      </w:r>
    </w:p>
    <w:p w:rsidR="00AC5151" w:rsidRPr="00AC5151" w:rsidRDefault="00AC5151" w:rsidP="00C84BB0">
      <w:pPr>
        <w:spacing w:before="120" w:after="120"/>
        <w:contextualSpacing/>
        <w:jc w:val="both"/>
        <w:rPr>
          <w:rFonts w:cs="Tahoma"/>
        </w:rPr>
      </w:pPr>
      <w:r w:rsidRPr="00AC5151">
        <w:rPr>
          <w:rFonts w:cs="Tahoma"/>
        </w:rPr>
        <w:t>Zamawiający wyraża zgodę na usunięcie zapisów.</w:t>
      </w:r>
    </w:p>
    <w:p w:rsidR="002326CF" w:rsidRDefault="002326CF" w:rsidP="002326CF">
      <w:pPr>
        <w:spacing w:before="120" w:after="120"/>
        <w:contextualSpacing/>
        <w:jc w:val="both"/>
        <w:rPr>
          <w:rFonts w:cs="Tahoma"/>
          <w:b/>
        </w:rPr>
      </w:pPr>
    </w:p>
    <w:p w:rsidR="004071B2" w:rsidRDefault="004071B2" w:rsidP="004071B2">
      <w:pPr>
        <w:jc w:val="both"/>
        <w:rPr>
          <w:rFonts w:ascii="Lato" w:eastAsia="Lato" w:hAnsi="Lato" w:cs="Lato"/>
          <w:b/>
        </w:rPr>
      </w:pPr>
      <w:r w:rsidRPr="00BF7C4C">
        <w:rPr>
          <w:rFonts w:ascii="Lato" w:eastAsia="Lato" w:hAnsi="Lato" w:cs="Lato"/>
          <w:b/>
        </w:rPr>
        <w:t>P</w:t>
      </w:r>
      <w:r w:rsidR="00BC742A">
        <w:rPr>
          <w:rFonts w:ascii="Lato" w:eastAsia="Lato" w:hAnsi="Lato" w:cs="Lato"/>
          <w:b/>
        </w:rPr>
        <w:t>ytanie nr 5</w:t>
      </w:r>
    </w:p>
    <w:p w:rsidR="00BC742A" w:rsidRDefault="00BC742A" w:rsidP="004071B2">
      <w:pPr>
        <w:jc w:val="both"/>
      </w:pPr>
      <w:r>
        <w:t xml:space="preserve">Dotyczy: § 10 ust. 13 wzoru umowy </w:t>
      </w:r>
    </w:p>
    <w:p w:rsidR="00BC742A" w:rsidRDefault="00BC742A" w:rsidP="004071B2">
      <w:pPr>
        <w:jc w:val="both"/>
      </w:pPr>
      <w:r>
        <w:t>Zgodnie z powyższym, „Inne wady niż wady istotne nie wstrzymują odbioru, a powodują, że: (1) Wykonawca ma obowiązek usunąć stwierdzone wady w odpowiednim terminie, tj. ( nie później niż w terminie 7 dni”). Wykonawca prosi o wprowadzenie możliwości wydłużenia ww. terminu za zgodą Stron w sytuacji gdy usunięcie stwierdzonej wady może być bardziej czasochłonne.</w:t>
      </w:r>
    </w:p>
    <w:p w:rsidR="00C84BB0" w:rsidRDefault="00C84BB0" w:rsidP="00C84BB0">
      <w:pPr>
        <w:spacing w:before="120" w:after="120"/>
        <w:contextualSpacing/>
        <w:jc w:val="both"/>
        <w:rPr>
          <w:rFonts w:cs="Tahoma"/>
          <w:b/>
        </w:rPr>
      </w:pPr>
      <w:r w:rsidRPr="001F51D0">
        <w:rPr>
          <w:rFonts w:cs="Tahoma"/>
          <w:b/>
        </w:rPr>
        <w:t>Odpowiedź:</w:t>
      </w:r>
    </w:p>
    <w:p w:rsidR="00C84BB0" w:rsidRDefault="00E448E0" w:rsidP="004071B2">
      <w:pPr>
        <w:jc w:val="both"/>
        <w:rPr>
          <w:rFonts w:ascii="Lato" w:eastAsia="Lato" w:hAnsi="Lato" w:cs="Lato"/>
          <w:b/>
        </w:rPr>
      </w:pPr>
      <w:r>
        <w:t>Zamawiający informuje, że §10 ma tylko 8 ust.</w:t>
      </w:r>
    </w:p>
    <w:p w:rsidR="00BC742A" w:rsidRDefault="00BC742A" w:rsidP="00BC742A">
      <w:pPr>
        <w:jc w:val="both"/>
        <w:rPr>
          <w:rFonts w:ascii="Lato" w:eastAsia="Lato" w:hAnsi="Lato" w:cs="Lato"/>
          <w:b/>
        </w:rPr>
      </w:pPr>
      <w:r w:rsidRPr="00BF7C4C">
        <w:rPr>
          <w:rFonts w:ascii="Lato" w:eastAsia="Lato" w:hAnsi="Lato" w:cs="Lato"/>
          <w:b/>
        </w:rPr>
        <w:t>P</w:t>
      </w:r>
      <w:r>
        <w:rPr>
          <w:rFonts w:ascii="Lato" w:eastAsia="Lato" w:hAnsi="Lato" w:cs="Lato"/>
          <w:b/>
        </w:rPr>
        <w:t>ytanie nr 6</w:t>
      </w:r>
    </w:p>
    <w:p w:rsidR="00BC742A" w:rsidRPr="00BC742A" w:rsidRDefault="00BC742A" w:rsidP="00BC742A">
      <w:pPr>
        <w:jc w:val="both"/>
        <w:rPr>
          <w:rFonts w:ascii="Lato" w:eastAsia="Lato" w:hAnsi="Lato" w:cs="Lato"/>
          <w:b/>
        </w:rPr>
      </w:pPr>
      <w:r>
        <w:t xml:space="preserve">Dotyczy: § 5 ust. 18 wzoru umowy </w:t>
      </w:r>
    </w:p>
    <w:p w:rsidR="00BC742A" w:rsidRDefault="00BC742A" w:rsidP="00BC742A">
      <w:pPr>
        <w:spacing w:before="120" w:after="120"/>
        <w:contextualSpacing/>
        <w:jc w:val="both"/>
      </w:pPr>
      <w:r>
        <w:t xml:space="preserve">Wykonawca prosi o potwierdzenie, że w przypadku dokonywania Odbioru Końcowego Systemu, Zamawiający nie będzie ponownie weryfikował odebranych już etapów. W ocenie Wykonawcy zapisy wzoru umowy nie powinny uprawniać Zamawiającego do dwukrotnej weryfikacji tych samych produktów, gdyż wprowadza to niepewność co do procedury odbiorowej i odebrania poszczególnych produktów. </w:t>
      </w:r>
    </w:p>
    <w:p w:rsidR="00BC742A" w:rsidRDefault="00BC742A" w:rsidP="00BC742A">
      <w:pPr>
        <w:spacing w:before="120" w:after="120"/>
        <w:contextualSpacing/>
        <w:jc w:val="both"/>
      </w:pPr>
      <w:r>
        <w:t xml:space="preserve">Dotyczy: § 10 wzoru umowy </w:t>
      </w:r>
    </w:p>
    <w:p w:rsidR="002326CF" w:rsidRDefault="00BC742A" w:rsidP="00BC742A">
      <w:pPr>
        <w:spacing w:before="120" w:after="120"/>
        <w:contextualSpacing/>
        <w:jc w:val="both"/>
      </w:pPr>
      <w:r>
        <w:t>Usługi serwisu gwarancyjnego i pogwarancyjnego zostały określone bardzo szeroko. W związku z powyższym, nieproporcjonalne jest przysługiwanie Zamawiającemu równolegle uprawnień z tytułu rękojmi. Tego rodzaju wyłączenie stosowane jest przez niemal wszystkich dostawców i producentów w odniesieniu do oprogramowania komputerowego. Jednocześnie podkreślić należy, że powszechnie w doktrynie prawa cywilnego kwestionuje się możliwość stosowania rękojmi do udostępniania programów komputerowych, argumentując to przede wszystkim tym, że: - w przypadku udzielenia licencji na program komputerowy nie mamy do czynienia z umową sprzedaży;</w:t>
      </w:r>
    </w:p>
    <w:p w:rsidR="00BC742A" w:rsidRDefault="00BC742A" w:rsidP="00BC742A">
      <w:pPr>
        <w:spacing w:before="120" w:after="120"/>
        <w:contextualSpacing/>
        <w:jc w:val="both"/>
        <w:rPr>
          <w:rFonts w:cs="Tahoma"/>
          <w:b/>
        </w:rPr>
      </w:pPr>
      <w:r>
        <w:t xml:space="preserve">- oprogramowanie nie jest rzeczą; - art. 55 ustawy o prawie autorskim i prawach pokrewnych stanowi lex </w:t>
      </w:r>
      <w:proofErr w:type="spellStart"/>
      <w:r>
        <w:t>specialis</w:t>
      </w:r>
      <w:proofErr w:type="spellEnd"/>
      <w:r>
        <w:t xml:space="preserve"> w stosunku do przepisów do art. 561, 563, 564, 568, 570-572 i 576 k.c. wyłączając tym samym ich zastosowanie. O wyłączeniu przez komentowany przepis stosowania przepisów Kodeksu Cywilnego o rękojmi świadczy przede wszystkim szeroka hipoteza normy kreowanej na jego podstawie (obejmująca zarówno usterki, jak i wady prawne) – co wskazuje na jego pozostawanie w stosunku lex </w:t>
      </w:r>
      <w:proofErr w:type="spellStart"/>
      <w:r>
        <w:t>specialis</w:t>
      </w:r>
      <w:proofErr w:type="spellEnd"/>
      <w:r>
        <w:t xml:space="preserve"> względem przepisów o odpowiedzialności za wady przedmiotu sprzedaży. Wykonawca wnosi </w:t>
      </w:r>
      <w:r>
        <w:lastRenderedPageBreak/>
        <w:t>o wyłączenie stosowania rękojmi, ewentualnie o doprecyzowanie że obowiązki z rękojmi ograniczają się do Usług gwarancyjnych, ewentualnie do wymiany rzeczy na wolną od wad i usunięcia wady.</w:t>
      </w:r>
    </w:p>
    <w:p w:rsidR="00C84BB0" w:rsidRDefault="00C84BB0" w:rsidP="00C84BB0">
      <w:pPr>
        <w:spacing w:before="120" w:after="120"/>
        <w:contextualSpacing/>
        <w:jc w:val="both"/>
        <w:rPr>
          <w:rFonts w:cs="Tahoma"/>
          <w:b/>
        </w:rPr>
      </w:pPr>
      <w:r w:rsidRPr="001F51D0">
        <w:rPr>
          <w:rFonts w:cs="Tahoma"/>
          <w:b/>
        </w:rPr>
        <w:t>Odpowiedź:</w:t>
      </w:r>
    </w:p>
    <w:p w:rsidR="00E448E0" w:rsidRPr="00AC5151" w:rsidRDefault="00E448E0" w:rsidP="00E448E0">
      <w:pPr>
        <w:jc w:val="both"/>
        <w:rPr>
          <w:rFonts w:cs="Times New Roman"/>
        </w:rPr>
      </w:pPr>
      <w:r w:rsidRPr="00AC5151">
        <w:rPr>
          <w:rFonts w:cs="Times New Roman"/>
        </w:rPr>
        <w:t>Celem odbioru końcowego jest weryfikacja prawidłowości wykonania całości przedmiotu umowy. Odbiór końcowy dotyczy całego Systemu. Z</w:t>
      </w:r>
      <w:r w:rsidRPr="00AC5151">
        <w:rPr>
          <w:rFonts w:cs="Times New Roman"/>
        </w:rPr>
        <w:t>amawiający zwraca</w:t>
      </w:r>
      <w:r w:rsidRPr="00AC5151">
        <w:rPr>
          <w:rFonts w:cs="Times New Roman"/>
        </w:rPr>
        <w:t xml:space="preserve"> uwagę na zapis § 5 ust. 17 projektu Umowy: ” Brak któregokolwiek odbioru częściowego nie stanowi przeszkody do Odbioru Końcowego.”, co oznacza, że  w przypadku braku odbioru częściowego przedmiotu umowy dany etap może być przedmiotem odbioru końcowego.</w:t>
      </w:r>
    </w:p>
    <w:p w:rsidR="00F6370F" w:rsidRPr="00F6370F" w:rsidRDefault="00F6370F" w:rsidP="00F6370F">
      <w:pPr>
        <w:spacing w:before="120" w:after="120"/>
        <w:contextualSpacing/>
        <w:jc w:val="both"/>
        <w:rPr>
          <w:rFonts w:cs="Helvetica"/>
          <w:shd w:val="clear" w:color="auto" w:fill="FFFFFF"/>
        </w:rPr>
      </w:pPr>
    </w:p>
    <w:p w:rsidR="002326CF" w:rsidRDefault="004071B2" w:rsidP="004071B2">
      <w:pPr>
        <w:jc w:val="both"/>
        <w:rPr>
          <w:rFonts w:ascii="Lato" w:eastAsia="Lato" w:hAnsi="Lato" w:cs="Lato"/>
          <w:b/>
        </w:rPr>
      </w:pPr>
      <w:r w:rsidRPr="00BF7C4C">
        <w:rPr>
          <w:rFonts w:ascii="Lato" w:eastAsia="Lato" w:hAnsi="Lato" w:cs="Lato"/>
          <w:b/>
        </w:rPr>
        <w:t>P</w:t>
      </w:r>
      <w:r w:rsidR="00BC742A">
        <w:rPr>
          <w:rFonts w:ascii="Lato" w:eastAsia="Lato" w:hAnsi="Lato" w:cs="Lato"/>
          <w:b/>
        </w:rPr>
        <w:t>ytanie nr 7</w:t>
      </w:r>
    </w:p>
    <w:p w:rsidR="00BC742A" w:rsidRDefault="00BC742A" w:rsidP="004071B2">
      <w:pPr>
        <w:jc w:val="both"/>
      </w:pPr>
      <w:r>
        <w:t xml:space="preserve">Dotyczy: § 10 ust. 2 pkt 3) wzoru umowy </w:t>
      </w:r>
    </w:p>
    <w:p w:rsidR="00BC742A" w:rsidRPr="002326CF" w:rsidRDefault="00BC742A" w:rsidP="004071B2">
      <w:pPr>
        <w:jc w:val="both"/>
        <w:rPr>
          <w:rFonts w:eastAsia="Times New Roman" w:cs="Tahoma"/>
          <w:b/>
          <w:i/>
          <w:lang w:eastAsia="pl-PL"/>
        </w:rPr>
      </w:pPr>
      <w:r>
        <w:t>Wykonawca prosi o wskazanie konkretnych aktów prawa, z którymi System ma być zgodny.</w:t>
      </w:r>
    </w:p>
    <w:p w:rsidR="00C84BB0" w:rsidRDefault="00C84BB0" w:rsidP="00C84BB0">
      <w:pPr>
        <w:spacing w:before="120" w:after="120"/>
        <w:contextualSpacing/>
        <w:jc w:val="both"/>
        <w:rPr>
          <w:rFonts w:cs="Tahoma"/>
          <w:b/>
        </w:rPr>
      </w:pPr>
      <w:r w:rsidRPr="001F51D0">
        <w:rPr>
          <w:rFonts w:cs="Tahoma"/>
          <w:b/>
        </w:rPr>
        <w:t>Odpowiedź:</w:t>
      </w:r>
    </w:p>
    <w:p w:rsidR="00C84BB0" w:rsidRPr="00E448E0" w:rsidRDefault="00E448E0" w:rsidP="004071B2">
      <w:pPr>
        <w:jc w:val="both"/>
        <w:rPr>
          <w:rFonts w:ascii="Lato" w:eastAsia="Lato" w:hAnsi="Lato" w:cs="Lato"/>
        </w:rPr>
      </w:pPr>
      <w:r w:rsidRPr="00E448E0">
        <w:rPr>
          <w:rFonts w:ascii="Lato" w:eastAsia="Lato" w:hAnsi="Lato" w:cs="Lato"/>
        </w:rPr>
        <w:t>Zamawiający nie zgadza się na zmianę zapisów.</w:t>
      </w:r>
    </w:p>
    <w:p w:rsidR="004071B2" w:rsidRDefault="004071B2" w:rsidP="004071B2">
      <w:pPr>
        <w:jc w:val="both"/>
        <w:rPr>
          <w:rFonts w:ascii="Lato" w:eastAsia="Lato" w:hAnsi="Lato" w:cs="Lato"/>
          <w:b/>
        </w:rPr>
      </w:pPr>
      <w:r w:rsidRPr="00BF7C4C">
        <w:rPr>
          <w:rFonts w:ascii="Lato" w:eastAsia="Lato" w:hAnsi="Lato" w:cs="Lato"/>
          <w:b/>
        </w:rPr>
        <w:t>P</w:t>
      </w:r>
      <w:r w:rsidR="00BC742A">
        <w:rPr>
          <w:rFonts w:ascii="Lato" w:eastAsia="Lato" w:hAnsi="Lato" w:cs="Lato"/>
          <w:b/>
        </w:rPr>
        <w:t>ytanie nr 8</w:t>
      </w:r>
    </w:p>
    <w:p w:rsidR="00BC742A" w:rsidRDefault="00BC742A" w:rsidP="00BC742A">
      <w:pPr>
        <w:jc w:val="both"/>
      </w:pPr>
      <w:r>
        <w:t xml:space="preserve">Dotyczy: § 11 ust. 4, 6 i n., § 15 ust. 7 wzoru umowy </w:t>
      </w:r>
    </w:p>
    <w:p w:rsidR="00BC742A" w:rsidRDefault="00BC742A" w:rsidP="00BC742A">
      <w:pPr>
        <w:jc w:val="both"/>
        <w:rPr>
          <w:rFonts w:ascii="Lato" w:eastAsia="Lato" w:hAnsi="Lato" w:cs="Lato"/>
          <w:b/>
        </w:rPr>
      </w:pPr>
      <w:r>
        <w:t xml:space="preserve">Paragraf ten przewiduje bardzo skomplikowaną i niespotykaną w zamówieniach publicznych z branży IT procedurę przedstawiania kopii umów z podwykonawcami, oświadczeń o zapłacie im wynagrodzenia, oraz możliwości zapłaty tego wynagrodzenia bezpośrednio przez Zamawiającego. Zgodnie z art. 437 ust. 1 pkt 3) PZP, obowiązek przedkładania przez wykonawcę zamawiającemu poświadczonej za zgodność z oryginałem kopii zawartych umów o podwykonawstwo dotyczy wyłącznie umowy, której przedmiotem są roboty budowlane. W pierwszej kolejności należy wskazać, że umowa podwykonawcza jest zawierana między Wykonawcą i Podwykonawcą, jest wynikiem wspólnych oświadczeń woli, i jest regulowana przepisami Kodeksu Cywilnego. Zamawiający nie ma uprawnienia do ingerowania w treść zapisów umowy podwykonawczej i w treść innych umów zawieranych przez Podwykonawców (żaden z przepisów </w:t>
      </w:r>
      <w:proofErr w:type="spellStart"/>
      <w:r>
        <w:t>pzp</w:t>
      </w:r>
      <w:proofErr w:type="spellEnd"/>
      <w:r>
        <w:t xml:space="preserve"> nie daje Zamawiającemu takiej możliwości), nie ma także prawa do jej akceptacji lub nie. Dodatkowo umowa taka stanowi tajemnicę przedsiębiorstwa wykonawcy, a Zamawiający nie ma prawa jej żądania. Dodatkowo, mając na uwadze przedmiot zamówienia, brak jest podstaw do uzależnienia wypłaty wynagrodzenia na rzecz wykonawcy od wcześniejszego uregulowania należności przez wykonawcę na rzecz podwykonawców. Zgodnie z art. 447 ust. 1 pkt 1) PZP, warunkiem zapłaty wynagrodzenia w przypadku zamówień na roboty budowlane, których termin wykonywania jest dłuższy niż 12 miesięcy, jeżeli umowa przewiduje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art. 464 ust. 1, biorącym udział w realizacji odebranych robót budowlanych. Ustawa PZP przewiduje uzależnienie wypłaty wynagrodzenia od uprzedniego uregulowania wynagrodzenia z podwykonawcą tylko w przypadku umów o roboty budowlane, których termin wykonywania jest </w:t>
      </w:r>
      <w:r>
        <w:lastRenderedPageBreak/>
        <w:t>dłuższy niż 12 miesięcy. Jest to uwarunkowane odpowiednimi unormowaniami w Kodeksie Cywilnym, tj. art. 6471 Kodeksu</w:t>
      </w:r>
      <w:r w:rsidRPr="00BC742A">
        <w:t xml:space="preserve"> </w:t>
      </w:r>
      <w:r>
        <w:t>Cywilnego, który normuje odpowiedzialność solidarną inwestora i wykonawcy (generalnego wykonawcy) za zapłatę wynagrodzenia należnego podwykonawcy z tytułu wykonanych przez niego robót budowlanych. Umowy o charakterze wdrożeniowym to zupełnie odrębny typ umów niż umowy o roboty budowlane – w odniesieniu do tego typu umów nie ma przepisów wprowadzających odpowiedzialność solidarną zamawiającego i wykonawcy za zapłatę wynagrodzenia należnego podwykonawcy. Biorąc pod uwagę przedmiot zamówienia, nie ma zatem podstawy do warunkowania wypłaty wynagrodzenia wykonawcy od wcześniejszego uregulowania zobowiązań z podwykonawcą i brak jest jakichkolwiek względów dla których warunek ten miałby być wprowadzony a to z uwagi na brak podstawy prawnej w ustawie PZP, brak charakteru przedmiotu zamówienia jako robót budowlanych. Co więcej, takie ograniczenie jest sprzeczne z powszechnie stosowaną praktyką dotyczącą zamówień publicznych w dziedzinie IT. W ustawie PZP nie został uregulowany tryb rozliczania z podwykonawcą w odniesieniu do typu umów objętych zamówieniem. Rozliczanie z podwykonawcą odbywa się na zasadach określonych w umowie zawartej pomiędzy wykonawcą i podwykonawcą i w Kodeksie Cywilnym. Umowy podwykonawcze są stosunkiem prawnym zobowiązaniowym, którego stronami są wyłącznie wykonawca i podwykonawca. Umowa o zamówienie nie jest powiązana z żadnymi umowami podwykonawczymi. Mając na uwadze powyższe, a także charakter zamówienia, nie ma podstaw do uzależniania wypłaty wynagrodzenia na rzecz wykonawcy od uprzedniego uregulowania zobowiązań z umowy podwykonawczej. Wykonawca prosi o usunięcie przedmiotowych zapisów, jak również zapisów dotyczących kar umownych za brak zapłaty wynagrodzenia podwykonawcom</w:t>
      </w:r>
    </w:p>
    <w:p w:rsidR="00C84BB0" w:rsidRDefault="00C84BB0" w:rsidP="00C84BB0">
      <w:pPr>
        <w:spacing w:before="120" w:after="120"/>
        <w:contextualSpacing/>
        <w:jc w:val="both"/>
        <w:rPr>
          <w:rFonts w:cs="Tahoma"/>
          <w:b/>
        </w:rPr>
      </w:pPr>
      <w:r w:rsidRPr="001F51D0">
        <w:rPr>
          <w:rFonts w:cs="Tahoma"/>
          <w:b/>
        </w:rPr>
        <w:t>Odpowiedź:</w:t>
      </w:r>
    </w:p>
    <w:p w:rsidR="00E448E0" w:rsidRPr="00AC5151" w:rsidRDefault="00E448E0" w:rsidP="00E448E0">
      <w:pPr>
        <w:shd w:val="clear" w:color="auto" w:fill="FFFFFF"/>
        <w:jc w:val="both"/>
        <w:rPr>
          <w:rFonts w:eastAsia="Times New Roman" w:cs="Times New Roman"/>
        </w:rPr>
      </w:pPr>
      <w:r w:rsidRPr="00AC5151">
        <w:rPr>
          <w:rFonts w:eastAsia="Times New Roman" w:cs="Times New Roman"/>
        </w:rPr>
        <w:t>Zamawiający uwzględnia stanowisko</w:t>
      </w:r>
      <w:r w:rsidRPr="00AC5151">
        <w:rPr>
          <w:rFonts w:eastAsia="Times New Roman" w:cs="Times New Roman"/>
        </w:rPr>
        <w:t xml:space="preserve"> </w:t>
      </w:r>
      <w:r w:rsidRPr="00AC5151">
        <w:rPr>
          <w:rFonts w:eastAsia="Times New Roman" w:cs="Times New Roman"/>
        </w:rPr>
        <w:t xml:space="preserve">Wykonawcy i dokona </w:t>
      </w:r>
      <w:r w:rsidRPr="00AC5151">
        <w:rPr>
          <w:rFonts w:eastAsia="Times New Roman" w:cs="Times New Roman"/>
        </w:rPr>
        <w:t xml:space="preserve">zmiany w treści §11 ust. 4, 6. </w:t>
      </w:r>
    </w:p>
    <w:p w:rsidR="00E448E0" w:rsidRPr="00AC5151" w:rsidRDefault="00E448E0" w:rsidP="00E448E0">
      <w:pPr>
        <w:jc w:val="both"/>
        <w:rPr>
          <w:rFonts w:eastAsia="Times New Roman" w:cs="Times New Roman"/>
          <w:i/>
        </w:rPr>
      </w:pPr>
      <w:r w:rsidRPr="00AC5151">
        <w:rPr>
          <w:rFonts w:eastAsia="Times New Roman" w:cs="Times New Roman"/>
        </w:rPr>
        <w:t xml:space="preserve">Natomiast </w:t>
      </w:r>
      <w:r w:rsidRPr="00AC5151">
        <w:rPr>
          <w:rFonts w:eastAsia="Times New Roman" w:cs="Times New Roman"/>
        </w:rPr>
        <w:t xml:space="preserve"> nie uwzględni zmian dotyczących kar umownych. Z</w:t>
      </w:r>
      <w:r w:rsidRPr="00AC5151">
        <w:rPr>
          <w:rFonts w:eastAsia="Times New Roman" w:cs="Times New Roman"/>
        </w:rPr>
        <w:t xml:space="preserve">godnie z art. 436 ust.1  pkt. 4 ustawy </w:t>
      </w:r>
      <w:proofErr w:type="spellStart"/>
      <w:r w:rsidRPr="00AC5151">
        <w:rPr>
          <w:rFonts w:eastAsia="Times New Roman" w:cs="Times New Roman"/>
        </w:rPr>
        <w:t>Pzp</w:t>
      </w:r>
      <w:proofErr w:type="spellEnd"/>
      <w:r w:rsidRPr="00AC5151">
        <w:rPr>
          <w:rFonts w:eastAsia="Times New Roman" w:cs="Times New Roman"/>
        </w:rPr>
        <w:t xml:space="preserve">. </w:t>
      </w:r>
      <w:r w:rsidRPr="00AC5151">
        <w:rPr>
          <w:rFonts w:cs="Times New Roman"/>
          <w:shd w:val="clear" w:color="auto" w:fill="FFFFFF"/>
        </w:rPr>
        <w:t xml:space="preserve">Umowa zawiera postanowienia określające w szczególności: </w:t>
      </w:r>
      <w:r w:rsidRPr="00AC5151">
        <w:rPr>
          <w:rFonts w:cs="Times New Roman"/>
          <w:i/>
          <w:shd w:val="clear" w:color="auto" w:fill="FFFFFF"/>
        </w:rPr>
        <w:t>„</w:t>
      </w:r>
      <w:r w:rsidRPr="00AC5151">
        <w:rPr>
          <w:rFonts w:eastAsia="Times New Roman" w:cs="Times New Roman"/>
          <w:i/>
          <w:shd w:val="clear" w:color="auto" w:fill="FFFFFF"/>
        </w:rPr>
        <w:t xml:space="preserve">w przypadku umów zawieranych na okres dłuższy niż 12 miesięcy: </w:t>
      </w:r>
      <w:r w:rsidRPr="00AC5151">
        <w:rPr>
          <w:rFonts w:eastAsia="Times New Roman" w:cs="Times New Roman"/>
          <w:i/>
        </w:rPr>
        <w:t>a) wysokości kar umownych naliczanych wykonawcy z tytułu braku zapłaty lub nieterminowej zapłaty wynagrodzenia należnego podwykonawcom z tytułu zmiany wysokości wynagrodzenia, o której mowa w </w:t>
      </w:r>
      <w:hyperlink r:id="rId7" w:history="1">
        <w:r w:rsidRPr="00AC5151">
          <w:rPr>
            <w:rFonts w:eastAsia="Times New Roman" w:cs="Times New Roman"/>
            <w:i/>
            <w:u w:val="single"/>
          </w:rPr>
          <w:t>art. 439 ust. 5</w:t>
        </w:r>
      </w:hyperlink>
      <w:r w:rsidRPr="00AC5151">
        <w:rPr>
          <w:rFonts w:eastAsia="Times New Roman" w:cs="Times New Roman"/>
          <w:i/>
        </w:rPr>
        <w:t>.”</w:t>
      </w:r>
    </w:p>
    <w:p w:rsidR="00C84BB0" w:rsidRDefault="00C84BB0" w:rsidP="004071B2">
      <w:pPr>
        <w:jc w:val="both"/>
        <w:rPr>
          <w:rFonts w:ascii="Lato" w:eastAsia="Lato" w:hAnsi="Lato" w:cs="Lato"/>
          <w:b/>
        </w:rPr>
      </w:pPr>
    </w:p>
    <w:p w:rsidR="004071B2" w:rsidRDefault="004071B2" w:rsidP="004071B2">
      <w:pPr>
        <w:jc w:val="both"/>
        <w:rPr>
          <w:rFonts w:ascii="Lato" w:eastAsia="Lato" w:hAnsi="Lato" w:cs="Lato"/>
          <w:b/>
        </w:rPr>
      </w:pPr>
      <w:r w:rsidRPr="00BF7C4C">
        <w:rPr>
          <w:rFonts w:ascii="Lato" w:eastAsia="Lato" w:hAnsi="Lato" w:cs="Lato"/>
          <w:b/>
        </w:rPr>
        <w:t>P</w:t>
      </w:r>
      <w:r w:rsidR="00BC742A">
        <w:rPr>
          <w:rFonts w:ascii="Lato" w:eastAsia="Lato" w:hAnsi="Lato" w:cs="Lato"/>
          <w:b/>
        </w:rPr>
        <w:t>ytanie nr 9</w:t>
      </w:r>
    </w:p>
    <w:p w:rsidR="00BC742A" w:rsidRDefault="00BC742A" w:rsidP="004071B2">
      <w:pPr>
        <w:jc w:val="both"/>
      </w:pPr>
      <w:r>
        <w:t>Dotyczy: § 12 ust. 3 wzoru umowy</w:t>
      </w:r>
    </w:p>
    <w:p w:rsidR="004071B2" w:rsidRDefault="00BC742A" w:rsidP="004071B2">
      <w:pPr>
        <w:jc w:val="both"/>
        <w:rPr>
          <w:rFonts w:ascii="Lato" w:eastAsia="Lato" w:hAnsi="Lato" w:cs="Lato"/>
          <w:b/>
        </w:rPr>
      </w:pPr>
      <w:r>
        <w:t xml:space="preserve"> Wykonawca prosi o potwierdzenie, że Wykonawca będzie mógł zanonimizować przedkładane umowy o pracę, jeżeli chodzi np. o adres pracownika czy otrzymywane wynagrodzenie.</w:t>
      </w:r>
    </w:p>
    <w:p w:rsidR="00C84BB0" w:rsidRDefault="00C84BB0" w:rsidP="00C84BB0">
      <w:pPr>
        <w:spacing w:before="120" w:after="120"/>
        <w:contextualSpacing/>
        <w:jc w:val="both"/>
        <w:rPr>
          <w:rFonts w:cs="Tahoma"/>
          <w:b/>
        </w:rPr>
      </w:pPr>
      <w:r w:rsidRPr="001F51D0">
        <w:rPr>
          <w:rFonts w:cs="Tahoma"/>
          <w:b/>
        </w:rPr>
        <w:t>Odpowiedź:</w:t>
      </w:r>
    </w:p>
    <w:p w:rsidR="00E448E0" w:rsidRPr="00AC5151" w:rsidRDefault="00E448E0" w:rsidP="00E448E0">
      <w:pPr>
        <w:jc w:val="both"/>
        <w:rPr>
          <w:rFonts w:cs="Times New Roman"/>
        </w:rPr>
      </w:pPr>
      <w:r w:rsidRPr="00AC5151">
        <w:rPr>
          <w:rFonts w:cs="Times New Roman"/>
        </w:rPr>
        <w:t>K</w:t>
      </w:r>
      <w:r w:rsidRPr="00AC5151">
        <w:rPr>
          <w:rFonts w:cs="Times New Roman"/>
        </w:rPr>
        <w:t xml:space="preserve">opia umów o pracę jest tylko jednym z dowodów,  które dopuszcza Zamawiający w celu potwierdzenia spełnienia wymogu zatrudnienia osób przez Wykonawcę lub podwykonawcę. </w:t>
      </w:r>
      <w:r w:rsidRPr="00AC5151">
        <w:rPr>
          <w:rFonts w:cs="Times New Roman"/>
        </w:rPr>
        <w:t>Zamawiający zgadza się na zanonimizowanie przedkładanych</w:t>
      </w:r>
      <w:r w:rsidRPr="00AC5151">
        <w:rPr>
          <w:rFonts w:cs="Times New Roman"/>
        </w:rPr>
        <w:t xml:space="preserve"> </w:t>
      </w:r>
      <w:r w:rsidRPr="00AC5151">
        <w:rPr>
          <w:rFonts w:cs="Times New Roman"/>
        </w:rPr>
        <w:t>kopii</w:t>
      </w:r>
      <w:r w:rsidRPr="00AC5151">
        <w:rPr>
          <w:rFonts w:cs="Times New Roman"/>
        </w:rPr>
        <w:t xml:space="preserve"> umowy o pracę w określonym zakresie np. o adres pracownika czy dane dotyczące  wysokości wynagrodzenia.</w:t>
      </w:r>
    </w:p>
    <w:p w:rsidR="00C84BB0" w:rsidRDefault="00C84BB0" w:rsidP="004071B2">
      <w:pPr>
        <w:jc w:val="both"/>
        <w:rPr>
          <w:rFonts w:ascii="Lato" w:eastAsia="Lato" w:hAnsi="Lato" w:cs="Lato"/>
          <w:b/>
        </w:rPr>
      </w:pPr>
    </w:p>
    <w:p w:rsidR="004071B2" w:rsidRDefault="004071B2" w:rsidP="004071B2">
      <w:pPr>
        <w:jc w:val="both"/>
        <w:rPr>
          <w:rFonts w:ascii="Lato" w:eastAsia="Lato" w:hAnsi="Lato" w:cs="Lato"/>
          <w:b/>
        </w:rPr>
      </w:pPr>
      <w:r w:rsidRPr="00BF7C4C">
        <w:rPr>
          <w:rFonts w:ascii="Lato" w:eastAsia="Lato" w:hAnsi="Lato" w:cs="Lato"/>
          <w:b/>
        </w:rPr>
        <w:t>P</w:t>
      </w:r>
      <w:r w:rsidR="00BC742A">
        <w:rPr>
          <w:rFonts w:ascii="Lato" w:eastAsia="Lato" w:hAnsi="Lato" w:cs="Lato"/>
          <w:b/>
        </w:rPr>
        <w:t>ytanie nr 10</w:t>
      </w:r>
    </w:p>
    <w:p w:rsidR="00BC742A" w:rsidRDefault="00BC742A" w:rsidP="004071B2">
      <w:pPr>
        <w:jc w:val="both"/>
      </w:pPr>
      <w:r>
        <w:t xml:space="preserve">Dotyczy: § 15 ust. 3 wzoru umowy </w:t>
      </w:r>
    </w:p>
    <w:p w:rsidR="00BC742A" w:rsidRDefault="00BC742A" w:rsidP="004071B2">
      <w:pPr>
        <w:jc w:val="both"/>
        <w:rPr>
          <w:rFonts w:ascii="Lato" w:eastAsia="Lato" w:hAnsi="Lato" w:cs="Lato"/>
          <w:b/>
        </w:rPr>
      </w:pPr>
      <w:r>
        <w:t>Wykonawca prosi o obniżenie ww. kary umownej. Kara umowna w wysokości 0,1% wynagrodzenia za dzień zwłoki musi zostać uznana za rażąco wygórowaną. Wskutek ustanowienia kary umownej na tak wysokim pułapie, zachwiana zostaje relacja pomiędzy wysokością wynagrodzenia za wykonanie zobowiązania, a wysokością zastrzeżonej kary umownej. W takiej sytuacji wątpliwy zostaje także stosunek wysokości zastrzeżonej kary umownej do wysokości szkody doznanej przez Zamawiającego (brak szkody jest bowiem jedną z przesłanek miarkowania zastrzeżonych kar umownych). Zwyczajowo w kontraktach z branży IT kary umowne za opóźnienie oscylują w granicach setnych części procentu wynagrodzenia, a nie części dziesiętnych. Kara umowna w zastrzeżonej wysokości nie spełnia żadnej funkcji tego rodzaju zastrzeżenia umownego, poza ewentualnie istotnie wynaturzoną funkcją represyjną. Z pewnością zaś takie kary umowne ani nie służą zmotywowaniu wykonawcy, ani – tym bardziej – naprawieniu szkód, jakich doznać mógł Zamawiający. Nadto wykonawcy muszą odpowiednio rozważyć ryzyka związane z umową, zaś wysokie kary umowne powodują, że ich oferty będą odpowiednio droższe. W związku z powyższym, Wykonawca prosi o obniżenie ww. kary umownej.</w:t>
      </w:r>
    </w:p>
    <w:p w:rsidR="00C84BB0" w:rsidRDefault="00C84BB0" w:rsidP="00C84BB0">
      <w:pPr>
        <w:spacing w:before="120" w:after="120"/>
        <w:contextualSpacing/>
        <w:jc w:val="both"/>
        <w:rPr>
          <w:rFonts w:cs="Tahoma"/>
          <w:b/>
        </w:rPr>
      </w:pPr>
      <w:r w:rsidRPr="001F51D0">
        <w:rPr>
          <w:rFonts w:cs="Tahoma"/>
          <w:b/>
        </w:rPr>
        <w:t>Odpowiedź:</w:t>
      </w:r>
    </w:p>
    <w:p w:rsidR="00C84BB0" w:rsidRPr="00E448E0" w:rsidRDefault="00E448E0" w:rsidP="004071B2">
      <w:pPr>
        <w:jc w:val="both"/>
        <w:rPr>
          <w:rFonts w:ascii="Lato" w:eastAsia="Lato" w:hAnsi="Lato" w:cs="Lato"/>
        </w:rPr>
      </w:pPr>
      <w:r w:rsidRPr="00E448E0">
        <w:rPr>
          <w:rFonts w:ascii="Lato" w:eastAsia="Lato" w:hAnsi="Lato" w:cs="Lato"/>
        </w:rPr>
        <w:t>Zamawiający nie zgadza się na zmianę zapisu.</w:t>
      </w:r>
    </w:p>
    <w:p w:rsidR="004071B2" w:rsidRDefault="004071B2" w:rsidP="004071B2">
      <w:pPr>
        <w:jc w:val="both"/>
        <w:rPr>
          <w:rFonts w:ascii="Lato" w:eastAsia="Lato" w:hAnsi="Lato" w:cs="Lato"/>
          <w:b/>
        </w:rPr>
      </w:pPr>
      <w:r w:rsidRPr="00BF7C4C">
        <w:rPr>
          <w:rFonts w:ascii="Lato" w:eastAsia="Lato" w:hAnsi="Lato" w:cs="Lato"/>
          <w:b/>
        </w:rPr>
        <w:t>P</w:t>
      </w:r>
      <w:r w:rsidR="00BC742A">
        <w:rPr>
          <w:rFonts w:ascii="Lato" w:eastAsia="Lato" w:hAnsi="Lato" w:cs="Lato"/>
          <w:b/>
        </w:rPr>
        <w:t>ytanie nr 11</w:t>
      </w:r>
    </w:p>
    <w:p w:rsidR="00BC742A" w:rsidRDefault="00BC742A" w:rsidP="004071B2">
      <w:pPr>
        <w:jc w:val="both"/>
      </w:pPr>
      <w:r>
        <w:t>Dotyczy: wzoru umowy</w:t>
      </w:r>
    </w:p>
    <w:p w:rsidR="00BC742A" w:rsidRDefault="00BC742A" w:rsidP="004071B2">
      <w:pPr>
        <w:jc w:val="both"/>
        <w:rPr>
          <w:rFonts w:ascii="Lato" w:eastAsia="Lato" w:hAnsi="Lato" w:cs="Lato"/>
          <w:b/>
        </w:rPr>
      </w:pPr>
      <w:r>
        <w:t xml:space="preserve"> We wzorze umowy jest kilkukrotnie mowa o udzieleniu przez Wykonawcę licencji na Produkty. Wykonawca prosi o potwierdzenie, że licencja będzie udzielana na warunkach producenta</w:t>
      </w:r>
      <w:r w:rsidR="0046072C">
        <w:t>.</w:t>
      </w:r>
    </w:p>
    <w:p w:rsidR="00C84BB0" w:rsidRDefault="00C84BB0" w:rsidP="00C84BB0">
      <w:pPr>
        <w:spacing w:before="120" w:after="120"/>
        <w:contextualSpacing/>
        <w:jc w:val="both"/>
        <w:rPr>
          <w:rFonts w:cs="Tahoma"/>
          <w:b/>
        </w:rPr>
      </w:pPr>
      <w:r w:rsidRPr="001F51D0">
        <w:rPr>
          <w:rFonts w:cs="Tahoma"/>
          <w:b/>
        </w:rPr>
        <w:t>Odpowiedź:</w:t>
      </w:r>
    </w:p>
    <w:p w:rsidR="004071B2" w:rsidRPr="00900631" w:rsidRDefault="00900631" w:rsidP="004071B2">
      <w:pPr>
        <w:jc w:val="both"/>
        <w:rPr>
          <w:rFonts w:eastAsia="Lato" w:cs="Lato"/>
          <w:b/>
        </w:rPr>
      </w:pPr>
      <w:r w:rsidRPr="00900631">
        <w:rPr>
          <w:rFonts w:cs="Courier New"/>
          <w:color w:val="000000"/>
          <w:shd w:val="clear" w:color="auto" w:fill="FFFFFF"/>
        </w:rPr>
        <w:t>Z</w:t>
      </w:r>
      <w:r w:rsidRPr="00900631">
        <w:rPr>
          <w:rFonts w:cs="Courier New"/>
          <w:color w:val="000000"/>
          <w:shd w:val="clear" w:color="auto" w:fill="FFFFFF"/>
        </w:rPr>
        <w:t>amawiający potwierdza, że licencja będzie udzielana na warunkach producenta.</w:t>
      </w:r>
    </w:p>
    <w:p w:rsidR="004071B2" w:rsidRDefault="004071B2" w:rsidP="004071B2">
      <w:pPr>
        <w:jc w:val="both"/>
        <w:rPr>
          <w:rFonts w:ascii="Lato" w:eastAsia="Lato" w:hAnsi="Lato" w:cs="Lato"/>
          <w:b/>
        </w:rPr>
      </w:pPr>
      <w:r w:rsidRPr="00BF7C4C">
        <w:rPr>
          <w:rFonts w:ascii="Lato" w:eastAsia="Lato" w:hAnsi="Lato" w:cs="Lato"/>
          <w:b/>
        </w:rPr>
        <w:t>P</w:t>
      </w:r>
      <w:r w:rsidR="00BC742A">
        <w:rPr>
          <w:rFonts w:ascii="Lato" w:eastAsia="Lato" w:hAnsi="Lato" w:cs="Lato"/>
          <w:b/>
        </w:rPr>
        <w:t>ytanie nr 12</w:t>
      </w:r>
    </w:p>
    <w:p w:rsidR="00BC742A" w:rsidRDefault="00BC742A" w:rsidP="004071B2">
      <w:pPr>
        <w:jc w:val="both"/>
      </w:pPr>
      <w:r>
        <w:t xml:space="preserve">Dotyczy: § 4 ust. 1 pkt 5) wzoru umowy powierzenia przetwarzania danych osobowych </w:t>
      </w:r>
    </w:p>
    <w:p w:rsidR="00BC742A" w:rsidRPr="00BC742A" w:rsidRDefault="00BC742A" w:rsidP="004071B2">
      <w:pPr>
        <w:jc w:val="both"/>
      </w:pPr>
      <w:r>
        <w:t>Czy Zamawiający zezwoli Wykonawcy na przedłożenie opisu stosowanych przez niego środków organizacyjnych i technicznych (art. 32 RODO) jako załącznika do umowy?</w:t>
      </w:r>
    </w:p>
    <w:p w:rsidR="00C84BB0" w:rsidRDefault="00C84BB0" w:rsidP="00C84BB0">
      <w:pPr>
        <w:spacing w:before="120" w:after="120"/>
        <w:contextualSpacing/>
        <w:jc w:val="both"/>
        <w:rPr>
          <w:rFonts w:cs="Tahoma"/>
          <w:b/>
        </w:rPr>
      </w:pPr>
      <w:r w:rsidRPr="001F51D0">
        <w:rPr>
          <w:rFonts w:cs="Tahoma"/>
          <w:b/>
        </w:rPr>
        <w:t>Odpowiedź:</w:t>
      </w:r>
    </w:p>
    <w:p w:rsidR="00C84BB0" w:rsidRPr="00900631" w:rsidRDefault="00900631" w:rsidP="004071B2">
      <w:pPr>
        <w:jc w:val="both"/>
        <w:rPr>
          <w:rFonts w:ascii="Lato" w:eastAsia="Lato" w:hAnsi="Lato" w:cs="Lato"/>
        </w:rPr>
      </w:pPr>
      <w:r w:rsidRPr="00900631">
        <w:rPr>
          <w:rFonts w:ascii="Lato" w:eastAsia="Lato" w:hAnsi="Lato" w:cs="Lato"/>
        </w:rPr>
        <w:t>Zamawiający wyraża zgodę.</w:t>
      </w:r>
    </w:p>
    <w:p w:rsidR="004071B2" w:rsidRDefault="004071B2" w:rsidP="004071B2">
      <w:pPr>
        <w:jc w:val="both"/>
        <w:rPr>
          <w:rFonts w:ascii="Lato" w:eastAsia="Lato" w:hAnsi="Lato" w:cs="Lato"/>
          <w:b/>
        </w:rPr>
      </w:pPr>
      <w:r w:rsidRPr="00BF7C4C">
        <w:rPr>
          <w:rFonts w:ascii="Lato" w:eastAsia="Lato" w:hAnsi="Lato" w:cs="Lato"/>
          <w:b/>
        </w:rPr>
        <w:t>P</w:t>
      </w:r>
      <w:r>
        <w:rPr>
          <w:rFonts w:ascii="Lato" w:eastAsia="Lato" w:hAnsi="Lato" w:cs="Lato"/>
          <w:b/>
        </w:rPr>
        <w:t xml:space="preserve">ytanie nr </w:t>
      </w:r>
      <w:r w:rsidR="00BC742A">
        <w:rPr>
          <w:rFonts w:ascii="Lato" w:eastAsia="Lato" w:hAnsi="Lato" w:cs="Lato"/>
          <w:b/>
        </w:rPr>
        <w:t>13</w:t>
      </w:r>
    </w:p>
    <w:p w:rsidR="00BC742A" w:rsidRDefault="00BC742A" w:rsidP="004071B2">
      <w:pPr>
        <w:jc w:val="both"/>
      </w:pPr>
      <w:r>
        <w:t>Dotyczy: § 4 ust. 2, 3 wzoru umowy</w:t>
      </w:r>
      <w:r>
        <w:t xml:space="preserve"> </w:t>
      </w:r>
      <w:r>
        <w:t xml:space="preserve">powierzenia przetwarzania danych osobowych </w:t>
      </w:r>
    </w:p>
    <w:p w:rsidR="00BC742A" w:rsidRPr="00BC742A" w:rsidRDefault="00BC742A" w:rsidP="004071B2">
      <w:pPr>
        <w:jc w:val="both"/>
      </w:pPr>
      <w:r>
        <w:lastRenderedPageBreak/>
        <w:t>Wykonawca prosi o potwierdzenie, że obowiązki wskazane w powyższych paragrafach będą się odnosić jedynie w stosunku do Danych osobowych powierzonych do przetwarzania przez Zamawiającego - Uniwersytet Kazimierza Wielkiego w Bydgoszczy.</w:t>
      </w:r>
    </w:p>
    <w:p w:rsidR="00C84BB0" w:rsidRDefault="00C84BB0" w:rsidP="00C84BB0">
      <w:pPr>
        <w:spacing w:before="120" w:after="120"/>
        <w:contextualSpacing/>
        <w:jc w:val="both"/>
        <w:rPr>
          <w:rFonts w:cs="Tahoma"/>
          <w:b/>
        </w:rPr>
      </w:pPr>
      <w:r w:rsidRPr="001F51D0">
        <w:rPr>
          <w:rFonts w:cs="Tahoma"/>
          <w:b/>
        </w:rPr>
        <w:t>Odpowiedź:</w:t>
      </w:r>
    </w:p>
    <w:p w:rsidR="0046072C" w:rsidRPr="0046072C" w:rsidRDefault="0046072C" w:rsidP="0046072C">
      <w:pPr>
        <w:pStyle w:val="Akapitzlist1"/>
        <w:autoSpaceDE w:val="0"/>
        <w:autoSpaceDN w:val="0"/>
        <w:adjustRightInd w:val="0"/>
        <w:spacing w:after="0" w:line="240" w:lineRule="auto"/>
        <w:ind w:left="0"/>
        <w:jc w:val="both"/>
        <w:rPr>
          <w:rFonts w:asciiTheme="minorHAnsi" w:hAnsiTheme="minorHAnsi" w:cs="Times New Roman"/>
          <w:sz w:val="24"/>
          <w:szCs w:val="24"/>
        </w:rPr>
      </w:pPr>
      <w:r w:rsidRPr="0046072C">
        <w:rPr>
          <w:rFonts w:asciiTheme="minorHAnsi" w:hAnsiTheme="minorHAnsi" w:cs="Times New Roman"/>
          <w:sz w:val="24"/>
          <w:szCs w:val="24"/>
        </w:rPr>
        <w:t>Zamawiający potwierdza, że obowiązki wskazane w powyższych ust. będą się odnosić jedynie w stosunku do Danych osobowych powierzonych do przetwarzania przez Zamawiającego - Uniwersytet Kazimierza Wielkiego w Bydgoszczy.</w:t>
      </w:r>
    </w:p>
    <w:p w:rsidR="00C84BB0" w:rsidRPr="0046072C" w:rsidRDefault="00C84BB0" w:rsidP="004071B2">
      <w:pPr>
        <w:jc w:val="both"/>
        <w:rPr>
          <w:rFonts w:eastAsia="Lato" w:cs="Lato"/>
          <w:b/>
        </w:rPr>
      </w:pPr>
    </w:p>
    <w:p w:rsidR="004071B2" w:rsidRDefault="004071B2" w:rsidP="004071B2">
      <w:pPr>
        <w:jc w:val="both"/>
        <w:rPr>
          <w:rFonts w:ascii="Lato" w:eastAsia="Lato" w:hAnsi="Lato" w:cs="Lato"/>
          <w:b/>
        </w:rPr>
      </w:pPr>
      <w:r w:rsidRPr="00BF7C4C">
        <w:rPr>
          <w:rFonts w:ascii="Lato" w:eastAsia="Lato" w:hAnsi="Lato" w:cs="Lato"/>
          <w:b/>
        </w:rPr>
        <w:t>P</w:t>
      </w:r>
      <w:r w:rsidR="00BC742A">
        <w:rPr>
          <w:rFonts w:ascii="Lato" w:eastAsia="Lato" w:hAnsi="Lato" w:cs="Lato"/>
          <w:b/>
        </w:rPr>
        <w:t>ytanie nr 14</w:t>
      </w:r>
    </w:p>
    <w:p w:rsidR="00BC742A" w:rsidRDefault="00BC742A" w:rsidP="004071B2">
      <w:pPr>
        <w:jc w:val="both"/>
      </w:pPr>
      <w:r>
        <w:t xml:space="preserve">Dotyczy: § 9 ust. 3, § 3 wzoru umowy powierzenia przetwarzania danych osobowych </w:t>
      </w:r>
    </w:p>
    <w:p w:rsidR="00BC742A" w:rsidRDefault="00BC742A" w:rsidP="004071B2">
      <w:pPr>
        <w:jc w:val="both"/>
        <w:rPr>
          <w:rFonts w:ascii="Lato" w:eastAsia="Lato" w:hAnsi="Lato" w:cs="Lato"/>
          <w:b/>
        </w:rPr>
      </w:pPr>
      <w:r>
        <w:t xml:space="preserve">Zgodnie z § 9 ust. 3 wzoru umowy powierzenia, Każda ze Stron może wypowiedzieć Umowę z 30 dniowym okresem wypowiedzenia, w przypadku gdy realizacja Umowy podstawowej nie będzie wymagała przetwarzania danych osobowych. Zgodnie z § 3 wzoru umowy powierzenia, Kategorie danych osobowych oraz kategorie osób, których dane dotyczą powierzone do przetwarzania Podmiotowi przetwarzającemu zostaną określone na Etapie „Analizy przedwdrożeniowej” i będą stanowiły Załącznik nr 1 do niniejszej Umowy. Umowa powierzenia została skonstruowana w taki sposób, że Strony ją zawierają, bez określenia jakie dane osobowe będą przetwarzane, bez powierzenia przetwarzania tych danych osobowych – co powinno stanowić </w:t>
      </w:r>
      <w:proofErr w:type="spellStart"/>
      <w:r>
        <w:t>essentialia</w:t>
      </w:r>
      <w:proofErr w:type="spellEnd"/>
      <w:r>
        <w:t xml:space="preserve"> </w:t>
      </w:r>
      <w:proofErr w:type="spellStart"/>
      <w:r>
        <w:t>negotii</w:t>
      </w:r>
      <w:proofErr w:type="spellEnd"/>
      <w:r>
        <w:t xml:space="preserve"> tego typu umowy, jak również z możliwością jej wypowiedzenia w sytuacji, gdy realizacja Umowy podstawowej nie będzie wymagała przetwarzania danych osobowych. W ocenie Wykonawcy nie jest to poprawne działanie. Umowa powierzenia powinna być zawierana kiedy Strony są pewne, że dane osobowe będą przetwarzane oraz z wyraźnym wskazaniem które dane osobowe będą przez Podmiot Przetwarzający przetwarzane. Wykonawca nie może się zgodzić na liczne postanowienia zobowiązujące go do ochrony danych osobowych w sytuacji gdy nie wie, jakie dane zostaną – lub nie – mu powierzone. Dlatego Wykonawca prosi o zmianę i wprowadzenie procedury, zgodnie z którą umowa powierzenia przetwarzania danych osobowych zostanie zawarta między stronami w momencie, gdy do realizacji Umowy podstawowej konieczne będzie przetwarzanie danych osobowych Zamawiającego, a w takiej umowie Strony określą zakres danych powierzonych do przetwarzania i kategorie osób, których dane dotyczą.</w:t>
      </w:r>
    </w:p>
    <w:p w:rsidR="00C84BB0" w:rsidRDefault="00C84BB0" w:rsidP="00C84BB0">
      <w:pPr>
        <w:spacing w:before="120" w:after="120"/>
        <w:contextualSpacing/>
        <w:jc w:val="both"/>
        <w:rPr>
          <w:rFonts w:cs="Tahoma"/>
          <w:b/>
        </w:rPr>
      </w:pPr>
      <w:r w:rsidRPr="001F51D0">
        <w:rPr>
          <w:rFonts w:cs="Tahoma"/>
          <w:b/>
        </w:rPr>
        <w:t>Odpowiedź:</w:t>
      </w:r>
    </w:p>
    <w:p w:rsidR="0046072C" w:rsidRPr="0046072C" w:rsidRDefault="0046072C" w:rsidP="0046072C">
      <w:pPr>
        <w:pStyle w:val="Akapitzlist1"/>
        <w:autoSpaceDE w:val="0"/>
        <w:autoSpaceDN w:val="0"/>
        <w:adjustRightInd w:val="0"/>
        <w:spacing w:after="0" w:line="240" w:lineRule="auto"/>
        <w:ind w:left="0"/>
        <w:jc w:val="both"/>
        <w:rPr>
          <w:rFonts w:asciiTheme="minorHAnsi" w:hAnsiTheme="minorHAnsi" w:cs="Times New Roman"/>
        </w:rPr>
      </w:pPr>
      <w:r w:rsidRPr="0046072C">
        <w:rPr>
          <w:rFonts w:asciiTheme="minorHAnsi" w:eastAsia="Lato" w:hAnsiTheme="minorHAnsi" w:cs="Lato"/>
        </w:rPr>
        <w:t xml:space="preserve">Zamawiający zgadza się na zmianę </w:t>
      </w:r>
      <w:r w:rsidRPr="0046072C">
        <w:rPr>
          <w:rFonts w:asciiTheme="minorHAnsi" w:hAnsiTheme="minorHAnsi" w:cs="Times New Roman"/>
        </w:rPr>
        <w:t>treści §9 ust. 3 oraz § 3 projektu umowy na przetwarzanie danych osobowych.</w:t>
      </w:r>
    </w:p>
    <w:p w:rsidR="00BC742A" w:rsidRDefault="00BC742A" w:rsidP="004071B2">
      <w:pPr>
        <w:jc w:val="both"/>
        <w:rPr>
          <w:rFonts w:ascii="Lato" w:eastAsia="Lato" w:hAnsi="Lato" w:cs="Lato"/>
          <w:b/>
        </w:rPr>
      </w:pPr>
    </w:p>
    <w:p w:rsidR="004071B2" w:rsidRDefault="004071B2" w:rsidP="004071B2">
      <w:pPr>
        <w:jc w:val="both"/>
        <w:rPr>
          <w:rFonts w:ascii="Lato" w:eastAsia="Lato" w:hAnsi="Lato" w:cs="Lato"/>
          <w:b/>
        </w:rPr>
      </w:pPr>
      <w:r w:rsidRPr="00BF7C4C">
        <w:rPr>
          <w:rFonts w:ascii="Lato" w:eastAsia="Lato" w:hAnsi="Lato" w:cs="Lato"/>
          <w:b/>
        </w:rPr>
        <w:t>P</w:t>
      </w:r>
      <w:r w:rsidR="000B7489">
        <w:rPr>
          <w:rFonts w:ascii="Lato" w:eastAsia="Lato" w:hAnsi="Lato" w:cs="Lato"/>
          <w:b/>
        </w:rPr>
        <w:t>ytanie nr 15</w:t>
      </w:r>
    </w:p>
    <w:p w:rsidR="000B7489" w:rsidRDefault="000B7489" w:rsidP="004071B2">
      <w:pPr>
        <w:jc w:val="both"/>
      </w:pPr>
      <w:r>
        <w:t xml:space="preserve">Dotyczy: § 8 ust. 2 umowy powierzenia przetwarzania danych osobowych </w:t>
      </w:r>
    </w:p>
    <w:p w:rsidR="000B7489" w:rsidRDefault="000B7489" w:rsidP="004071B2">
      <w:pPr>
        <w:jc w:val="both"/>
        <w:rPr>
          <w:rFonts w:ascii="Lato" w:eastAsia="Lato" w:hAnsi="Lato" w:cs="Lato"/>
          <w:b/>
        </w:rPr>
      </w:pPr>
      <w:r>
        <w:t xml:space="preserve">Do umowy nie została wprowadzona limitacja odpowiedzialności z tytułu naruszenia zasad dotyczących ochrony danych osobowych, co oznacza, że Strony nie są w stanie przewidzieć zakresu </w:t>
      </w:r>
      <w:r>
        <w:lastRenderedPageBreak/>
        <w:t xml:space="preserve">swojej odpowiedzialności. Powyższe sprawia, że Wykonawca nie jest w stanie oszacować prawidłowo </w:t>
      </w:r>
      <w:proofErr w:type="spellStart"/>
      <w:r>
        <w:t>ryzyk</w:t>
      </w:r>
      <w:proofErr w:type="spellEnd"/>
      <w:r>
        <w:t xml:space="preserve"> kontraktowych związanych z ofertą, co sprawia, że oferty Wykonawców będą odpowiednio droższe. W związku z powyższym, Wykonawca prosi o wprowadzenie limitacji odpowiedzialności Stron z tytułu naruszenia zasad dotyczących ochrony danych osobowych do wysokości 100% wynagrodzenia Wykonawcy brutto</w:t>
      </w:r>
    </w:p>
    <w:p w:rsidR="00C84BB0" w:rsidRDefault="00C84BB0" w:rsidP="00C84BB0">
      <w:pPr>
        <w:spacing w:before="120" w:after="120"/>
        <w:contextualSpacing/>
        <w:jc w:val="both"/>
        <w:rPr>
          <w:rFonts w:cs="Tahoma"/>
          <w:b/>
        </w:rPr>
      </w:pPr>
      <w:r w:rsidRPr="001F51D0">
        <w:rPr>
          <w:rFonts w:cs="Tahoma"/>
          <w:b/>
        </w:rPr>
        <w:t>Odpowiedź:</w:t>
      </w:r>
    </w:p>
    <w:p w:rsidR="00C84BB0" w:rsidRPr="0046072C" w:rsidRDefault="0046072C" w:rsidP="004071B2">
      <w:pPr>
        <w:jc w:val="both"/>
        <w:rPr>
          <w:rFonts w:ascii="Lato" w:eastAsia="Lato" w:hAnsi="Lato" w:cs="Lato"/>
        </w:rPr>
      </w:pPr>
      <w:r w:rsidRPr="0046072C">
        <w:rPr>
          <w:rFonts w:ascii="Lato" w:eastAsia="Lato" w:hAnsi="Lato" w:cs="Lato"/>
        </w:rPr>
        <w:t>Zamawiający nie zgadza się na zmiany zapisów.</w:t>
      </w:r>
    </w:p>
    <w:p w:rsidR="004071B2" w:rsidRDefault="004071B2" w:rsidP="004071B2">
      <w:pPr>
        <w:jc w:val="both"/>
        <w:rPr>
          <w:rFonts w:ascii="Lato" w:eastAsia="Lato" w:hAnsi="Lato" w:cs="Lato"/>
          <w:b/>
        </w:rPr>
      </w:pPr>
      <w:r w:rsidRPr="00BF7C4C">
        <w:rPr>
          <w:rFonts w:ascii="Lato" w:eastAsia="Lato" w:hAnsi="Lato" w:cs="Lato"/>
          <w:b/>
        </w:rPr>
        <w:t>P</w:t>
      </w:r>
      <w:r w:rsidR="000B7489">
        <w:rPr>
          <w:rFonts w:ascii="Lato" w:eastAsia="Lato" w:hAnsi="Lato" w:cs="Lato"/>
          <w:b/>
        </w:rPr>
        <w:t>ytanie nr 16</w:t>
      </w:r>
    </w:p>
    <w:p w:rsidR="000B7489" w:rsidRDefault="000B7489" w:rsidP="004071B2">
      <w:pPr>
        <w:jc w:val="both"/>
      </w:pPr>
      <w:r>
        <w:t>Dotyczy: § 1 wzoru umowy, definicja pojęcia Oprogramowanie Standardowe</w:t>
      </w:r>
    </w:p>
    <w:p w:rsidR="000B7489" w:rsidRDefault="000B7489" w:rsidP="004071B2">
      <w:pPr>
        <w:jc w:val="both"/>
        <w:rPr>
          <w:rFonts w:ascii="Lato" w:eastAsia="Lato" w:hAnsi="Lato" w:cs="Lato"/>
          <w:b/>
        </w:rPr>
      </w:pPr>
      <w:r>
        <w:t xml:space="preserve"> Mając na uwadze, że Wykonawcy dysponują oprogramowaniem standardowym, które jest wdrażane u wielu klientów Wykonawców, nieproporcjonalne jest ograniczanie możliwości dostarczenia Oprogramowania Standardowego do sytuacji, w której jego producentem jest podmiot inny niż Wykonawca. W związku z tym, Wykonawca wnosi o rozszerzenie definicji Oprogramowania Standardowego w następujący sposób: Gotowe oprogramowanie, które zostało wytworzone przez Wykonawcę lub inny podmiot niż Wykonawca, które zostanie zainstalowane i skonfigurowane u Zamawiającego, stworzone i licencjonowane przez podwykonawcę zaangażowanego przez Wykonawcę do realizacji Umowy lub przez Wykonawcę</w:t>
      </w:r>
    </w:p>
    <w:p w:rsidR="00C84BB0" w:rsidRDefault="00C84BB0" w:rsidP="00C84BB0">
      <w:pPr>
        <w:spacing w:before="120" w:after="120"/>
        <w:contextualSpacing/>
        <w:jc w:val="both"/>
        <w:rPr>
          <w:rFonts w:cs="Tahoma"/>
          <w:b/>
        </w:rPr>
      </w:pPr>
      <w:r w:rsidRPr="001F51D0">
        <w:rPr>
          <w:rFonts w:cs="Tahoma"/>
          <w:b/>
        </w:rPr>
        <w:t>Odpowiedź:</w:t>
      </w:r>
    </w:p>
    <w:p w:rsidR="00C84BB0" w:rsidRPr="00900631" w:rsidRDefault="00900631" w:rsidP="004071B2">
      <w:pPr>
        <w:jc w:val="both"/>
        <w:rPr>
          <w:rFonts w:eastAsia="Lato" w:cs="Lato"/>
          <w:b/>
        </w:rPr>
      </w:pPr>
      <w:r w:rsidRPr="00900631">
        <w:rPr>
          <w:rFonts w:cs="Courier New"/>
          <w:color w:val="000000"/>
          <w:shd w:val="clear" w:color="auto" w:fill="FFFFFF"/>
        </w:rPr>
        <w:t>Zamawiający wyraża zgodę na zaproponowany sposób rozszerzenia definicji Oprogramowania Standardowego.</w:t>
      </w:r>
    </w:p>
    <w:p w:rsidR="004071B2" w:rsidRDefault="004071B2" w:rsidP="004071B2">
      <w:pPr>
        <w:jc w:val="both"/>
        <w:rPr>
          <w:rFonts w:ascii="Lato" w:eastAsia="Lato" w:hAnsi="Lato" w:cs="Lato"/>
          <w:b/>
        </w:rPr>
      </w:pPr>
      <w:r w:rsidRPr="00BF7C4C">
        <w:rPr>
          <w:rFonts w:ascii="Lato" w:eastAsia="Lato" w:hAnsi="Lato" w:cs="Lato"/>
          <w:b/>
        </w:rPr>
        <w:t>P</w:t>
      </w:r>
      <w:r w:rsidR="000B7489">
        <w:rPr>
          <w:rFonts w:ascii="Lato" w:eastAsia="Lato" w:hAnsi="Lato" w:cs="Lato"/>
          <w:b/>
        </w:rPr>
        <w:t>ytanie nr 17</w:t>
      </w:r>
    </w:p>
    <w:p w:rsidR="000B7489" w:rsidRDefault="000B7489" w:rsidP="004071B2">
      <w:pPr>
        <w:jc w:val="both"/>
      </w:pPr>
      <w:r>
        <w:t xml:space="preserve">Dotyczy Załącznik nr 7 OPIS PRZEDMIOTU ZAMÓWIENIA </w:t>
      </w:r>
    </w:p>
    <w:p w:rsidR="000B7489" w:rsidRDefault="000B7489" w:rsidP="004071B2">
      <w:pPr>
        <w:jc w:val="both"/>
      </w:pPr>
      <w:r>
        <w:t xml:space="preserve">Zamawiający specyfikuje zapis: Wsparcie powinno obejmować szeroki zakres, w którym można wskazać następujące obszary funkcjonalności: […] implementacja i integracja z aplikacjami i usługami firm trzecich, niezbędnymi do realizacji prac programistycznych: wspierającymi pracę grupową, repozytorium kodu, serwery popularnych protokołów sieciowych dla usług w Internecie Rzeczy, Wykonawca prosi o doprecyzowanie/uporządkowanie zagadnień odnoszących się do „Integracji” w kontekście zamawianych systemów. W związku z powyższym, Wykonawca prosi o: </w:t>
      </w:r>
    </w:p>
    <w:p w:rsidR="000B7489" w:rsidRDefault="000B7489" w:rsidP="004071B2">
      <w:pPr>
        <w:jc w:val="both"/>
      </w:pPr>
      <w:r>
        <w:t xml:space="preserve">Pytanie 17.1. przedstawienie enumeratywnej listy systemów, z jakimi ma się integrować zamawiane oprogramowanie, </w:t>
      </w:r>
    </w:p>
    <w:p w:rsidR="000B7489" w:rsidRDefault="000B7489" w:rsidP="004071B2">
      <w:pPr>
        <w:jc w:val="both"/>
      </w:pPr>
      <w:r>
        <w:t xml:space="preserve">Pytanie 17.2. przedstawienie zakresu integracji zamawianych systemów z systemami firm trzecich, </w:t>
      </w:r>
    </w:p>
    <w:p w:rsidR="000B7489" w:rsidRDefault="000B7489" w:rsidP="004071B2">
      <w:pPr>
        <w:jc w:val="both"/>
      </w:pPr>
      <w:r>
        <w:t xml:space="preserve">Pytanie 17.3. przedstawienie informacji na temat bazy danych (nazwa, producent) na jakiej pracują obecnie wykorzystywane systemy u Zamawiającego, Pytanie </w:t>
      </w:r>
    </w:p>
    <w:p w:rsidR="000B7489" w:rsidRDefault="000B7489" w:rsidP="004071B2">
      <w:pPr>
        <w:jc w:val="both"/>
      </w:pPr>
      <w:r>
        <w:lastRenderedPageBreak/>
        <w:t xml:space="preserve">17.4. przedstawienie technologii integracji udostępnianej przez integrowane systemy, ewentualnie prosimy o wymienienie preferowanych technologii integracji (np. </w:t>
      </w:r>
      <w:proofErr w:type="spellStart"/>
      <w:r>
        <w:t>webservice</w:t>
      </w:r>
      <w:proofErr w:type="spellEnd"/>
      <w:r>
        <w:t xml:space="preserve">, pliki płaskie, procedury składowane w bazie danych), </w:t>
      </w:r>
    </w:p>
    <w:p w:rsidR="000B7489" w:rsidRDefault="000B7489" w:rsidP="004071B2">
      <w:pPr>
        <w:jc w:val="both"/>
      </w:pPr>
      <w:r>
        <w:t xml:space="preserve">Pytanie 17.5. przedstawienie sposobu komunikacji integrowanych systemów: zdolność komunikacji, sposób komunikacji, opis transakcji, konstrukcja pliku komunikatu transakcji, opisane widoki baz danych, procedury składowe i inne informacje, które są konieczne do przeprowadzenia integracji, </w:t>
      </w:r>
    </w:p>
    <w:p w:rsidR="000B7489" w:rsidRDefault="000B7489" w:rsidP="004071B2">
      <w:pPr>
        <w:jc w:val="both"/>
      </w:pPr>
      <w:r>
        <w:t xml:space="preserve">Pytanie 17.6. określenie kierunków przepływu/wymiany danych [np. dwukierunkowa integracja], </w:t>
      </w:r>
    </w:p>
    <w:p w:rsidR="000B7489" w:rsidRDefault="000B7489" w:rsidP="004071B2">
      <w:pPr>
        <w:jc w:val="both"/>
      </w:pPr>
      <w:r>
        <w:t xml:space="preserve">Pytanie 17.7. przedstawienie dokumentacji i specyfikacji technicznej interfejsów (API), </w:t>
      </w:r>
    </w:p>
    <w:p w:rsidR="000B7489" w:rsidRDefault="000B7489" w:rsidP="004071B2">
      <w:pPr>
        <w:jc w:val="both"/>
      </w:pPr>
      <w:r>
        <w:t xml:space="preserve">Pytanie 17.8. określenie protokołów wymiany danych wraz ze wskazaniem wszystkich technicznych informacji umożliwiających wykonanie integracji, </w:t>
      </w:r>
    </w:p>
    <w:p w:rsidR="000B7489" w:rsidRPr="0077196D" w:rsidRDefault="000B7489" w:rsidP="0077196D">
      <w:pPr>
        <w:spacing w:before="120" w:after="120"/>
        <w:contextualSpacing/>
        <w:jc w:val="both"/>
        <w:rPr>
          <w:rFonts w:cs="Tahoma"/>
          <w:b/>
        </w:rPr>
      </w:pPr>
      <w:r>
        <w:t>Pytanie 17.9. przedstawienie zakresu czynności jakie ma zrealizować Wykonawca, aby można było uznać, że spełnił on wymagania w zakresie integracj</w:t>
      </w:r>
      <w:r>
        <w:t>i</w:t>
      </w:r>
    </w:p>
    <w:p w:rsidR="00C84BB0" w:rsidRDefault="0077196D" w:rsidP="004071B2">
      <w:pPr>
        <w:jc w:val="both"/>
        <w:rPr>
          <w:rFonts w:cs="Tahoma"/>
          <w:b/>
        </w:rPr>
      </w:pPr>
      <w:r w:rsidRPr="001F51D0">
        <w:rPr>
          <w:rFonts w:cs="Tahoma"/>
          <w:b/>
        </w:rPr>
        <w:t>Odpowiedź:</w:t>
      </w:r>
    </w:p>
    <w:p w:rsidR="0077196D" w:rsidRPr="0077196D" w:rsidRDefault="0077196D" w:rsidP="004071B2">
      <w:pPr>
        <w:jc w:val="both"/>
        <w:rPr>
          <w:rFonts w:cs="Tahoma"/>
          <w:b/>
        </w:rPr>
      </w:pPr>
      <w:r>
        <w:rPr>
          <w:rFonts w:ascii="Lato" w:hAnsi="Lato"/>
          <w:color w:val="000000"/>
          <w:shd w:val="clear" w:color="auto" w:fill="FFFFFF"/>
        </w:rPr>
        <w:t>W</w:t>
      </w:r>
      <w:r>
        <w:rPr>
          <w:rFonts w:ascii="Lato" w:hAnsi="Lato"/>
          <w:color w:val="000000"/>
          <w:shd w:val="clear" w:color="auto" w:fill="FFFFFF"/>
        </w:rPr>
        <w:t xml:space="preserve"> celu realizacji prac programistycznych wymagany jest integracja rozumiana jako ujednolicony dostęp do usług sieciowych (oferowanych również przez niniejszy system informatyczny) oraz możliwość ich dostosowania przez użytkownika za pośrednictwem zunifikowanego dostępu przez przeglądarkę internetową (dostęp do przestrzeni dyskowej, do katalogu serwera WWW ze stroną domową (PHP), zarządzanie repozytorium GIT, możliwość tworzenia baz danych MySQL, dostęp do brokera MQTT z możliwością publikowania i odbierania komunikatów). Zewnętrzne serwisy wspierające akwizycję danych z węzłów </w:t>
      </w:r>
      <w:proofErr w:type="spellStart"/>
      <w:r>
        <w:rPr>
          <w:rFonts w:ascii="Lato" w:hAnsi="Lato"/>
          <w:color w:val="000000"/>
          <w:shd w:val="clear" w:color="auto" w:fill="FFFFFF"/>
        </w:rPr>
        <w:t>IoT</w:t>
      </w:r>
      <w:proofErr w:type="spellEnd"/>
      <w:r>
        <w:rPr>
          <w:rFonts w:ascii="Lato" w:hAnsi="Lato"/>
          <w:color w:val="000000"/>
          <w:shd w:val="clear" w:color="auto" w:fill="FFFFFF"/>
        </w:rPr>
        <w:t xml:space="preserve"> (np. The </w:t>
      </w:r>
      <w:proofErr w:type="spellStart"/>
      <w:r>
        <w:rPr>
          <w:rFonts w:ascii="Lato" w:hAnsi="Lato"/>
          <w:color w:val="000000"/>
          <w:shd w:val="clear" w:color="auto" w:fill="FFFFFF"/>
        </w:rPr>
        <w:t>Things</w:t>
      </w:r>
      <w:proofErr w:type="spellEnd"/>
      <w:r>
        <w:rPr>
          <w:rFonts w:ascii="Lato" w:hAnsi="Lato"/>
          <w:color w:val="000000"/>
          <w:shd w:val="clear" w:color="auto" w:fill="FFFFFF"/>
        </w:rPr>
        <w:t xml:space="preserve"> Networks) posiadają </w:t>
      </w:r>
      <w:r>
        <w:rPr>
          <w:rStyle w:val="object"/>
          <w:rFonts w:ascii="Lato" w:hAnsi="Lato"/>
          <w:color w:val="00008B"/>
          <w:shd w:val="clear" w:color="auto" w:fill="FFFFFF"/>
        </w:rPr>
        <w:t>cz</w:t>
      </w:r>
      <w:r>
        <w:rPr>
          <w:rFonts w:ascii="Lato" w:hAnsi="Lato"/>
          <w:color w:val="000000"/>
          <w:shd w:val="clear" w:color="auto" w:fill="FFFFFF"/>
        </w:rPr>
        <w:t>ęste aktualizacje i zmiany API - integracja z tymi serwisami będzie odbywała się indywidualnie przez studentów za pomocą rozwiązań oferowanych przez niniejszy system (HTTP/MQTT).</w:t>
      </w:r>
    </w:p>
    <w:p w:rsidR="004071B2" w:rsidRDefault="004071B2" w:rsidP="004071B2">
      <w:pPr>
        <w:jc w:val="both"/>
        <w:rPr>
          <w:rFonts w:ascii="Lato" w:eastAsia="Lato" w:hAnsi="Lato" w:cs="Lato"/>
          <w:b/>
        </w:rPr>
      </w:pPr>
      <w:r w:rsidRPr="00BF7C4C">
        <w:rPr>
          <w:rFonts w:ascii="Lato" w:eastAsia="Lato" w:hAnsi="Lato" w:cs="Lato"/>
          <w:b/>
        </w:rPr>
        <w:t>P</w:t>
      </w:r>
      <w:r w:rsidR="000B7489">
        <w:rPr>
          <w:rFonts w:ascii="Lato" w:eastAsia="Lato" w:hAnsi="Lato" w:cs="Lato"/>
          <w:b/>
        </w:rPr>
        <w:t>ytanie nr 18</w:t>
      </w:r>
    </w:p>
    <w:p w:rsidR="000B7489" w:rsidRDefault="000B7489" w:rsidP="004071B2">
      <w:pPr>
        <w:jc w:val="both"/>
      </w:pPr>
      <w:r>
        <w:t xml:space="preserve">Dotyczy Załącznik nr 7 OPIS PRZEDMIOTU ZAMÓWIENIA </w:t>
      </w:r>
    </w:p>
    <w:p w:rsidR="000B7489" w:rsidRDefault="000B7489" w:rsidP="004071B2">
      <w:pPr>
        <w:jc w:val="both"/>
        <w:rPr>
          <w:rFonts w:ascii="Lato" w:eastAsia="Lato" w:hAnsi="Lato" w:cs="Lato"/>
          <w:b/>
        </w:rPr>
      </w:pPr>
      <w:r>
        <w:t>Zamawiający specyfikuje zapis: Wymagania ogólne […] System będzie działać w oparciu o serwer WWW IIS oraz bazę danych Microsoft SQL Server; dostęp do systemu odbywać się będzie poprzez przeglądarkę internetową, zarówno dla studentów jak i administratorów systemu, a część funkcji prezentacyjnych dostępna będzie w aplikacji mobilnej. System zrealizowany jest w oparciu o technologię WWW ASP.NET firmy Microsoft. Student komunikować się będzie z systemem za pomocą przeglądarki internetowej. Wykonawca prosi o wyjaśnienie, jaki zakres funkcji prezentacyjnych ma być dostępny w aplikacji mobilnej.</w:t>
      </w:r>
    </w:p>
    <w:p w:rsidR="00C84BB0" w:rsidRDefault="00C84BB0" w:rsidP="00C84BB0">
      <w:pPr>
        <w:spacing w:before="120" w:after="120"/>
        <w:contextualSpacing/>
        <w:jc w:val="both"/>
        <w:rPr>
          <w:rFonts w:cs="Tahoma"/>
          <w:b/>
        </w:rPr>
      </w:pPr>
      <w:r w:rsidRPr="001F51D0">
        <w:rPr>
          <w:rFonts w:cs="Tahoma"/>
          <w:b/>
        </w:rPr>
        <w:t>Odpowiedź:</w:t>
      </w:r>
    </w:p>
    <w:p w:rsidR="00C84BB0" w:rsidRDefault="0077196D" w:rsidP="004071B2">
      <w:pPr>
        <w:jc w:val="both"/>
        <w:rPr>
          <w:rFonts w:ascii="Lato" w:eastAsia="Lato" w:hAnsi="Lato" w:cs="Lato"/>
          <w:b/>
        </w:rPr>
      </w:pPr>
      <w:r>
        <w:rPr>
          <w:rFonts w:ascii="Lato" w:hAnsi="Lato"/>
          <w:color w:val="000000"/>
          <w:shd w:val="clear" w:color="auto" w:fill="FFFFFF"/>
        </w:rPr>
        <w:t>W ostatecznej wersji specyfikacji Zamawiający zrezygnował z wersji aplikacji na urządzenia mobilne, stąd niniejszy zapis nie obowiązuje. Istotne jest natomiast wprowadzenie widoków responsywnych, aby aplikacja poprawnie prezentowała się w przeglądarkach WWW na urządzenia mobilne.</w:t>
      </w:r>
    </w:p>
    <w:p w:rsidR="004071B2" w:rsidRDefault="004071B2" w:rsidP="004071B2">
      <w:pPr>
        <w:jc w:val="both"/>
        <w:rPr>
          <w:rFonts w:ascii="Lato" w:eastAsia="Lato" w:hAnsi="Lato" w:cs="Lato"/>
          <w:b/>
        </w:rPr>
      </w:pPr>
      <w:r w:rsidRPr="00BF7C4C">
        <w:rPr>
          <w:rFonts w:ascii="Lato" w:eastAsia="Lato" w:hAnsi="Lato" w:cs="Lato"/>
          <w:b/>
        </w:rPr>
        <w:lastRenderedPageBreak/>
        <w:t>P</w:t>
      </w:r>
      <w:r w:rsidR="000B7489">
        <w:rPr>
          <w:rFonts w:ascii="Lato" w:eastAsia="Lato" w:hAnsi="Lato" w:cs="Lato"/>
          <w:b/>
        </w:rPr>
        <w:t>ytanie nr 19</w:t>
      </w:r>
    </w:p>
    <w:p w:rsidR="000B7489" w:rsidRDefault="000B7489" w:rsidP="004071B2">
      <w:pPr>
        <w:jc w:val="both"/>
      </w:pPr>
      <w:r>
        <w:t>Dotyczy SWZ z dnia 01.02.2022, Projekt umowy z dnia 01.02.2022</w:t>
      </w:r>
    </w:p>
    <w:p w:rsidR="000B7489" w:rsidRDefault="000B7489" w:rsidP="000B7489">
      <w:pPr>
        <w:jc w:val="both"/>
        <w:rPr>
          <w:rFonts w:ascii="Lato" w:eastAsia="Lato" w:hAnsi="Lato" w:cs="Lato"/>
          <w:b/>
        </w:rPr>
      </w:pPr>
      <w:r>
        <w:t xml:space="preserve"> Zamawiający specyfikuje zapis: SWZ z dnia 01.02.2022 2 Zamawiający wymaga udzielenia gwarancji na rozbudowany system na okres: 36 miesięcy od daty odbioru końcowego. Szczegółowe warunki świadczenia serwisu gwarancyjnego określa Załącznik nr 9 do SWZ – Wzór umowy. Dalej Zamawiający określa, że przedłużenie gwarancji będzie stanowiło kryterium oceny ofert: 4. Zasady oceny ofert w kryterium Przedłużenie gwarancji (G) –waga 20%. 1) Zamawiający będzie przyznawał punkty w następujący sposób: 2) W ramach kryterium okres gwarancji i rękojmi za wady: a) maksymalna ilość możliwych do uzyskania punktów: P2 - 20 pkt.; b) Wykonawca, który w ofercie zobowiąże się do udzielenia przedłużenia gwarancji jakości na okres: - 3 lat otrzyma 5 pkt.; - 4 lat otrzyma 10 pkt.; - 5 lat otrzyma 20 pkt.; Uwaga: Dodatkowe punkty zostaną przyznane wyłącznie Wykonawcom, którzy w ofercie zobowiązali się do udzielenia gwarancji i rękojmi za wady na okres odpowiednio 3, 4 lub 5 lat. Oferta z gwarancją i rękojmią</w:t>
      </w:r>
      <w:r w:rsidRPr="000B7489">
        <w:t xml:space="preserve"> </w:t>
      </w:r>
      <w:r>
        <w:t xml:space="preserve">za wady udzieloną na okres dłuższy niż 5 lat, otrzyma również maksymalną ilość punktów możliwych do uzyskania w tym kryterium. W przypadku nie określenia przez Wykonawcę w ofercie okresu gwarancji, dla potrzeb oceny oferty zostanie przyjęty okres wymagany, tj.: 3 lata Jednocześnie w treści umowy pojawia się zagadnienie serwisu pogwarancyjnego, który ma być świadczony w wymiarze kolejnych 24 miesięcy. § 8. Wynagrodzenie oraz warunki płatności 3. Wynagrodzenie Wykonawcy, o którym mowa w ust. 1, nie obejmuje usługi Wsparcia technicznego pogwarancyjnego. Wynagrodzenie za świadczenia Wsparcia technicznego pogwarancyjnego, o którym mowa w § 2 ust. 2 pkt 7, płatne będzie w cyklach kwartalnych, łącznie w wysokości ………….. zł netto plus należny podatek VAT (....%) tj. ………… zł, razem wartość brutto: ………….. zł (słownie: ........................................) za 24 miesiące obowiązywania, począwszy od daty zakończenia Wsparcia technicznego gwarancyjnego. Powyższy zapis odwołuje się do § 2 ust. 2 pkt 7 niniejszej umowy – ale w przedstawionym w ramach postępowania dokumencie – zarówno punkt 2 ani ustęp 7 nie został wskazany: § 2. Przedmiot Umowy 1. Przedmiotem umowy jest usługa polegająca na zaprojektowaniu i utrzymaniu systemu informatycznego mającego na celu wsparcie procesu dydaktycznego na kierunkach ścisłych, gdzie istotnym składnikiem jest realizacja projektów programistycznych indywidualnych i zespołowych wraz z wdrożeniem i utrzymaniem Systemu we wskazanym zakresie funkcjonalnym. 2. Przedmiot Umowy obejmuje w szczególności: 1) Zaprojektowanie systemu: a) Moduł projektów zespołowych b) Moduł wsparcia dydaktyki: c) Moduł repozytorium materiałów dydaktycznych: d) Moduł praktyk studenckich: e) Moduł kont studentów: f) Moduł autoprezentacji: g) Zewnętrzne interfejsy sprzętowe do API systemu: </w:t>
      </w:r>
      <w:proofErr w:type="spellStart"/>
      <w:r>
        <w:t>Comarch</w:t>
      </w:r>
      <w:proofErr w:type="spellEnd"/>
      <w:r>
        <w:t xml:space="preserve"> Polska SA Al. Jana Pawła II 39A 31-864 Kraków E-mail: info@comarchpolska.pl Prezes Zarządu Wiceprezesi Zarządu Prof. Janusz Filipiak Paweł Prokop, Konrad </w:t>
      </w:r>
      <w:proofErr w:type="spellStart"/>
      <w:r>
        <w:t>Tarański</w:t>
      </w:r>
      <w:proofErr w:type="spellEnd"/>
      <w:r>
        <w:t xml:space="preserve"> Sąd Rejonowy dla </w:t>
      </w:r>
      <w:proofErr w:type="spellStart"/>
      <w:r>
        <w:t>Krakowa-Śródmieścia</w:t>
      </w:r>
      <w:proofErr w:type="spellEnd"/>
      <w:r>
        <w:t xml:space="preserve">, Kraków, XI Wydział Gospodarczy Krajowego Rejestru Sądowego. KRS 0000307263. NIP: 675-13-87-586. Kapitał zakładowy Spółki: 500 000,00 zł (wpłacony w całości) h) Oprogramowanie firm trzecich i licencje: i) Moduł realizacji konkursów 3. Szczegółowy opis Przedmiotu Umowy, w tym funkcjonalności jakie powinien posiadać System określają: OPZ - Załącznik nr 1 do Umowy. Wobec powyższego wskazany serwis pogwarancyjny wydaje się nadmiarowy i dodany w drodze omyłki pisarskiej. Wykonawca prosi o </w:t>
      </w:r>
      <w:proofErr w:type="spellStart"/>
      <w:r>
        <w:t>uspójnienie</w:t>
      </w:r>
      <w:proofErr w:type="spellEnd"/>
      <w:r>
        <w:t xml:space="preserve"> dokumentacji i usunięcie zapisów dotyczących serwisu pogwarancyjnego z treści umowy.</w:t>
      </w:r>
    </w:p>
    <w:p w:rsidR="00C84BB0" w:rsidRDefault="00C84BB0" w:rsidP="00C84BB0">
      <w:pPr>
        <w:spacing w:before="120" w:after="120"/>
        <w:contextualSpacing/>
        <w:jc w:val="both"/>
        <w:rPr>
          <w:rFonts w:cs="Tahoma"/>
          <w:b/>
        </w:rPr>
      </w:pPr>
      <w:r w:rsidRPr="001F51D0">
        <w:rPr>
          <w:rFonts w:cs="Tahoma"/>
          <w:b/>
        </w:rPr>
        <w:t>Odpowiedź:</w:t>
      </w:r>
    </w:p>
    <w:p w:rsidR="00C84BB0" w:rsidRDefault="0077196D" w:rsidP="004071B2">
      <w:pPr>
        <w:jc w:val="both"/>
        <w:rPr>
          <w:rFonts w:ascii="Lato" w:eastAsia="Lato" w:hAnsi="Lato" w:cs="Lato"/>
          <w:b/>
        </w:rPr>
      </w:pPr>
      <w:r>
        <w:rPr>
          <w:rFonts w:ascii="Lato" w:hAnsi="Lato"/>
          <w:color w:val="000000"/>
          <w:shd w:val="clear" w:color="auto" w:fill="FFFFFF"/>
        </w:rPr>
        <w:lastRenderedPageBreak/>
        <w:t>Serwis pogwarancyjny nie jest uwzględniany w umowie.</w:t>
      </w:r>
    </w:p>
    <w:p w:rsidR="004071B2" w:rsidRDefault="004071B2" w:rsidP="004071B2">
      <w:pPr>
        <w:jc w:val="both"/>
        <w:rPr>
          <w:rFonts w:ascii="Lato" w:eastAsia="Lato" w:hAnsi="Lato" w:cs="Lato"/>
          <w:b/>
        </w:rPr>
      </w:pPr>
      <w:r w:rsidRPr="00BF7C4C">
        <w:rPr>
          <w:rFonts w:ascii="Lato" w:eastAsia="Lato" w:hAnsi="Lato" w:cs="Lato"/>
          <w:b/>
        </w:rPr>
        <w:t>P</w:t>
      </w:r>
      <w:r w:rsidR="000B7489">
        <w:rPr>
          <w:rFonts w:ascii="Lato" w:eastAsia="Lato" w:hAnsi="Lato" w:cs="Lato"/>
          <w:b/>
        </w:rPr>
        <w:t>ytanie nr 20</w:t>
      </w:r>
    </w:p>
    <w:p w:rsidR="000B7489" w:rsidRDefault="000B7489" w:rsidP="000B7489">
      <w:pPr>
        <w:jc w:val="both"/>
      </w:pPr>
      <w:r>
        <w:t xml:space="preserve">Dotyczy Załącznik nr 7 OPIS PRZEDMIOTU ZAMÓWIENIA, </w:t>
      </w:r>
    </w:p>
    <w:p w:rsidR="000B7489" w:rsidRDefault="000B7489" w:rsidP="000B7489">
      <w:pPr>
        <w:jc w:val="both"/>
      </w:pPr>
      <w:r>
        <w:t xml:space="preserve">Projekt umowy z dnia 01.02.2022 Zamawiający specyfikuje zapis: 7. Zewnętrzne interfejsy sprzętowe do API systemu: a. dostarczenie i wstępna konfiguracja 150 sztuk zestawów zewnętrznych interfejsów sprzętowych w skład których wchodzi: • płytka z mikrokontrolerem 8-bitowym wyposażonym przynajmniej w 256kB pamięci Flash, </w:t>
      </w:r>
      <w:proofErr w:type="spellStart"/>
      <w:r>
        <w:t>bootloader</w:t>
      </w:r>
      <w:proofErr w:type="spellEnd"/>
      <w:r>
        <w:t xml:space="preserve">, 54 piny we/wy, interfejs USB/USART do programowania, przynajmniej 4 porty USART, magistralę SPI i I2C (np. </w:t>
      </w:r>
      <w:proofErr w:type="spellStart"/>
      <w:r>
        <w:t>Arduino</w:t>
      </w:r>
      <w:proofErr w:type="spellEnd"/>
      <w:r>
        <w:t xml:space="preserve"> Mega 2560), • moduł STM32 NUCLEO-F103RB z 32-bitowym mikrokontrolerem wyposażonym w rdzeń ARM </w:t>
      </w:r>
      <w:proofErr w:type="spellStart"/>
      <w:r>
        <w:t>Cortex</w:t>
      </w:r>
      <w:proofErr w:type="spellEnd"/>
      <w:r>
        <w:t xml:space="preserve"> M3, 72 MHz, 128 </w:t>
      </w:r>
      <w:proofErr w:type="spellStart"/>
      <w:r>
        <w:t>kB</w:t>
      </w:r>
      <w:proofErr w:type="spellEnd"/>
      <w:r>
        <w:t xml:space="preserve"> Flash, 20 </w:t>
      </w:r>
      <w:proofErr w:type="spellStart"/>
      <w:r>
        <w:t>kB</w:t>
      </w:r>
      <w:proofErr w:type="spellEnd"/>
      <w:r>
        <w:t xml:space="preserve"> SRAM, kompatybilny z platformą </w:t>
      </w:r>
      <w:proofErr w:type="spellStart"/>
      <w:r>
        <w:t>mbed</w:t>
      </w:r>
      <w:proofErr w:type="spellEnd"/>
      <w:r>
        <w:t>, • uniwersalna płytka prototypowa (</w:t>
      </w:r>
      <w:proofErr w:type="spellStart"/>
      <w:r>
        <w:t>breadboard</w:t>
      </w:r>
      <w:proofErr w:type="spellEnd"/>
      <w:r>
        <w:t xml:space="preserve">), • zestaw przewodów łączeniowych żeńskich (30szt.), • zestaw rezystorów o rezystancji 330omów, 1k, 10k, 100k (po 10 </w:t>
      </w:r>
      <w:proofErr w:type="spellStart"/>
      <w:r>
        <w:t>szt</w:t>
      </w:r>
      <w:proofErr w:type="spellEnd"/>
      <w:r>
        <w:t xml:space="preserve">), • potencjometr montażowy do druku (3 x 15k), • diody LED (8 x 3 kolory), • fotorezystor, • </w:t>
      </w:r>
      <w:proofErr w:type="spellStart"/>
      <w:r>
        <w:t>mikrostyk</w:t>
      </w:r>
      <w:proofErr w:type="spellEnd"/>
      <w:r>
        <w:t xml:space="preserve"> (5szt), • wyświetlacz LCD zgodny z 44780, 2 x 16 znaków ze złączem </w:t>
      </w:r>
      <w:proofErr w:type="spellStart"/>
      <w:r>
        <w:t>goldpin</w:t>
      </w:r>
      <w:proofErr w:type="spellEnd"/>
      <w:r>
        <w:t xml:space="preserve"> + przejściówka I2C, • miniaturowy wyświetlacz OLED z interfejsem I2C, • czujnik odległości, • czujnik temperatury, wilgotności i ciśnienia (BMP280),</w:t>
      </w:r>
      <w:r w:rsidRPr="000B7489">
        <w:t xml:space="preserve"> </w:t>
      </w:r>
      <w:r>
        <w:t xml:space="preserve">moduł Bluetooth HC-06, • moduł z układem MAX232 i złączem DB9, • moduł Ethernet (W5500), • moduł </w:t>
      </w:r>
      <w:proofErr w:type="spellStart"/>
      <w:r>
        <w:t>LoRa</w:t>
      </w:r>
      <w:proofErr w:type="spellEnd"/>
      <w:r>
        <w:t xml:space="preserve"> (</w:t>
      </w:r>
      <w:proofErr w:type="spellStart"/>
      <w:r>
        <w:t>Semtech</w:t>
      </w:r>
      <w:proofErr w:type="spellEnd"/>
      <w:r>
        <w:t xml:space="preserve"> 1376, </w:t>
      </w:r>
      <w:proofErr w:type="spellStart"/>
      <w:r>
        <w:t>Microchip</w:t>
      </w:r>
      <w:proofErr w:type="spellEnd"/>
      <w:r>
        <w:t xml:space="preserve"> RN2483), • </w:t>
      </w:r>
      <w:proofErr w:type="spellStart"/>
      <w:r>
        <w:t>serwo</w:t>
      </w:r>
      <w:proofErr w:type="spellEnd"/>
      <w:r>
        <w:t xml:space="preserve">, • moduł ESP32 z </w:t>
      </w:r>
      <w:proofErr w:type="spellStart"/>
      <w:r>
        <w:t>WiFi</w:t>
      </w:r>
      <w:proofErr w:type="spellEnd"/>
      <w:r>
        <w:t xml:space="preserve"> 802.11, • </w:t>
      </w:r>
      <w:proofErr w:type="spellStart"/>
      <w:r>
        <w:t>organizer</w:t>
      </w:r>
      <w:proofErr w:type="spellEnd"/>
      <w:r>
        <w:t xml:space="preserve"> PCV. b. Zewnętrzne interfejsy sprzętowe (30 sztuk) realizowane w postaci czytników kart zbliżeniowych – elektronicznych legitymacji studenckich: powinny cechować się odpornością na uszkodzenia mechaniczne i posiadać złącze zasilające i złącze transmisji danych </w:t>
      </w:r>
      <w:proofErr w:type="spellStart"/>
      <w:r>
        <w:t>PoE</w:t>
      </w:r>
      <w:proofErr w:type="spellEnd"/>
      <w:r>
        <w:t xml:space="preserve"> Ethernet, a także możliwość transmisji danych bezprzewodowo </w:t>
      </w:r>
      <w:proofErr w:type="spellStart"/>
      <w:r>
        <w:t>WiFi</w:t>
      </w:r>
      <w:proofErr w:type="spellEnd"/>
      <w:r>
        <w:t xml:space="preserve"> 802.11. c. Serwisowanie interfejsów w trakcie okresu wdrożenia i wsparcia systemu informatycznego. Oraz zapis § 3. Terminy realizacji Przedmiotu Umowy</w:t>
      </w:r>
    </w:p>
    <w:p w:rsidR="000B7489" w:rsidRDefault="000B7489" w:rsidP="000B7489">
      <w:pPr>
        <w:jc w:val="both"/>
      </w:pPr>
      <w:r>
        <w:t>r</w:t>
      </w:r>
      <w:r>
        <w:t xml:space="preserve">epozytorium materiałów dydaktycznych, moduł wsparcia dydaktyki, implementacja zewnętrznych interfejsów sprzętowych oraz integracja z API systemu informatycznego, instalacja pozostałego oprogramowania oraz integracja (zarządzanie projektami, repozytorium kodu, serwer WWW/FTP/MQTT), dostęp do usług z poziomu kont studenckich - zgodnie z ustaleniami z zespołem wdrażającym po stronie Zamawiającego W związku z pandemią i załamaniem się łańcuch dostaw komponentów elektronicznych do Europy sytuacja na rynku układów elektronicznych jest dynamiczna. Zamawiający wyspecyfikował listę na której znajdują się komponenty nie dostępne bądź z bardzo ograniczoną dostępnością sztuk. Realizacja ewentualnych zleceń produkcyjnych na ww. </w:t>
      </w:r>
      <w:proofErr w:type="spellStart"/>
      <w:r>
        <w:t>komenty</w:t>
      </w:r>
      <w:proofErr w:type="spellEnd"/>
      <w:r>
        <w:t xml:space="preserve"> jest możliwa z terminem oczekiwania na poziomie 52 tygodni i dłużej. Dlatego nawet biorąc pod uwagę termin dostawy dla „implementacja zewnę</w:t>
      </w:r>
      <w:r>
        <w:t>t</w:t>
      </w:r>
      <w:r>
        <w:t>rznych interfejsów sprzętowych”, ich dostawa ze względu na niedostępność będzie nie możliwa do realizacji</w:t>
      </w:r>
    </w:p>
    <w:p w:rsidR="000B7489" w:rsidRDefault="000B7489" w:rsidP="000B7489">
      <w:pPr>
        <w:jc w:val="both"/>
      </w:pPr>
      <w:r>
        <w:t>Wykonawca zaznacza, ze powyższa specyfikacja powtarza specyfikację załączoną w poprzednim unieważnionym pos</w:t>
      </w:r>
      <w:r>
        <w:t xml:space="preserve">tępowaniu ogłoszonym 2021-10-27 </w:t>
      </w:r>
      <w:r>
        <w:t>(https://ukw.ezamawiajacy.pl/pn/ukw/demand/notice/public/43276/details) na dostawę przedmiotu zamówienia. Dynamiczna sytuacja na rynku komponentów i brak aktualizacji zapisów na komponenty aktualnie dostępne spowodowała, że zapisy stanowią ograniczenie konkurencji, co uniemożliwia złożenie oferty zainteresowanym podmiotom.</w:t>
      </w:r>
    </w:p>
    <w:p w:rsidR="00DF14EF" w:rsidRDefault="000B7489" w:rsidP="000B7489">
      <w:pPr>
        <w:jc w:val="both"/>
      </w:pPr>
      <w:r>
        <w:lastRenderedPageBreak/>
        <w:t xml:space="preserve">Pytanie 20.1. Wykonawca prosi o potwierdzenie, że Zamawiający dopuszcza komponenty równoważne i lepsze do wskazanych w ramach ww. zestawienia, aktualnie dostępne na rynku, z czasem realizacji dostawy adekwatnym przedstawionemu harmonogramowi realizacji postępowania. </w:t>
      </w:r>
    </w:p>
    <w:p w:rsidR="00DF14EF" w:rsidRDefault="000B7489" w:rsidP="000B7489">
      <w:pPr>
        <w:jc w:val="both"/>
      </w:pPr>
      <w:r>
        <w:t xml:space="preserve">Pytanie 20.2. Wykonawca prosi o potwierdzenie, że w przypadku gdy dla danego komponentu nie będzie dostępna wymagana ilość 150 sztuk, a ilość mniejsza, to Zamawiający dopuszcza by część zestawów była sporządzona na bazie dostępnego wyspecyfikowanego w ramach postępowania komponentu, a pozostała część na podstawie komponentu równoważnego lub lepszego spełniającego wymagania wyspecyfikowanego komponentu w ramach opisu przedmiotu zamówienia. </w:t>
      </w:r>
    </w:p>
    <w:p w:rsidR="000B7489" w:rsidRDefault="000B7489" w:rsidP="000B7489">
      <w:pPr>
        <w:jc w:val="both"/>
        <w:rPr>
          <w:rFonts w:ascii="Lato" w:eastAsia="Lato" w:hAnsi="Lato" w:cs="Lato"/>
          <w:b/>
        </w:rPr>
      </w:pPr>
      <w:r>
        <w:t>Pytanie 20.3. Wykonawca prosi o wyspecyfikowanie alternatywnych komponentów, które mogą być dostarczone tak by spełnić wymagania Zamawiającego.</w:t>
      </w:r>
    </w:p>
    <w:p w:rsidR="00C84BB0" w:rsidRDefault="00C84BB0" w:rsidP="00C84BB0">
      <w:pPr>
        <w:spacing w:before="120" w:after="120"/>
        <w:contextualSpacing/>
        <w:jc w:val="both"/>
        <w:rPr>
          <w:rFonts w:cs="Tahoma"/>
          <w:b/>
        </w:rPr>
      </w:pPr>
      <w:r w:rsidRPr="001F51D0">
        <w:rPr>
          <w:rFonts w:cs="Tahoma"/>
          <w:b/>
        </w:rPr>
        <w:t>Odpowiedź:</w:t>
      </w:r>
    </w:p>
    <w:p w:rsidR="000B7489" w:rsidRDefault="0077196D" w:rsidP="004071B2">
      <w:pPr>
        <w:jc w:val="both"/>
        <w:rPr>
          <w:rFonts w:ascii="Lato" w:eastAsia="Lato" w:hAnsi="Lato" w:cs="Lato"/>
          <w:b/>
        </w:rPr>
      </w:pPr>
      <w:r>
        <w:rPr>
          <w:rFonts w:ascii="Lato" w:hAnsi="Lato"/>
          <w:color w:val="000000"/>
          <w:shd w:val="clear" w:color="auto" w:fill="FFFFFF"/>
        </w:rPr>
        <w:t>Zamawiający dopuszcza komponenty równoważne i lepsze oraz zróżnicowanie składu zestawów wynikającego z ilości sztuk dostępnych aktualnie w sprzedaży. Wyspecyfikuje również w porozumieniu z Wykonawcą komponenty alternatywne.</w:t>
      </w:r>
    </w:p>
    <w:p w:rsidR="004071B2" w:rsidRDefault="004071B2" w:rsidP="004071B2">
      <w:pPr>
        <w:jc w:val="both"/>
        <w:rPr>
          <w:rFonts w:ascii="Lato" w:eastAsia="Lato" w:hAnsi="Lato" w:cs="Lato"/>
          <w:b/>
        </w:rPr>
      </w:pPr>
      <w:r w:rsidRPr="00BF7C4C">
        <w:rPr>
          <w:rFonts w:ascii="Lato" w:eastAsia="Lato" w:hAnsi="Lato" w:cs="Lato"/>
          <w:b/>
        </w:rPr>
        <w:t>P</w:t>
      </w:r>
      <w:r w:rsidR="00DF14EF">
        <w:rPr>
          <w:rFonts w:ascii="Lato" w:eastAsia="Lato" w:hAnsi="Lato" w:cs="Lato"/>
          <w:b/>
        </w:rPr>
        <w:t>ytanie nr 21</w:t>
      </w:r>
    </w:p>
    <w:p w:rsidR="00DF14EF" w:rsidRDefault="00DF14EF" w:rsidP="004071B2">
      <w:pPr>
        <w:jc w:val="both"/>
      </w:pPr>
      <w:r>
        <w:t xml:space="preserve">Dotyczy Załącznik nr 7 OPIS PRZEDMIOTU ZAMÓWIENIA </w:t>
      </w:r>
    </w:p>
    <w:p w:rsidR="00DF14EF" w:rsidRDefault="00DF14EF" w:rsidP="004071B2">
      <w:pPr>
        <w:jc w:val="both"/>
        <w:rPr>
          <w:rFonts w:ascii="Lato" w:eastAsia="Lato" w:hAnsi="Lato" w:cs="Lato"/>
          <w:b/>
        </w:rPr>
      </w:pPr>
      <w:r>
        <w:t xml:space="preserve">Zamawiający specyfikuje zapis: 7. Zewnętrzne interfejsy sprzętowe do API systemu: […] moduł STM32 NUCLEO-F103RB z 32-bitowym mikrokontrolerem wyposażonym w rdzeń ARM </w:t>
      </w:r>
      <w:proofErr w:type="spellStart"/>
      <w:r>
        <w:t>Cortex</w:t>
      </w:r>
      <w:proofErr w:type="spellEnd"/>
      <w:r>
        <w:t xml:space="preserve"> M3, 72 MHz, 128 </w:t>
      </w:r>
      <w:proofErr w:type="spellStart"/>
      <w:r>
        <w:t>kB</w:t>
      </w:r>
      <w:proofErr w:type="spellEnd"/>
      <w:r>
        <w:t xml:space="preserve"> Flash, 20 </w:t>
      </w:r>
      <w:proofErr w:type="spellStart"/>
      <w:r>
        <w:t>kB</w:t>
      </w:r>
      <w:proofErr w:type="spellEnd"/>
      <w:r>
        <w:t xml:space="preserve"> SRAM, kompatybilny z platformą </w:t>
      </w:r>
      <w:proofErr w:type="spellStart"/>
      <w:r>
        <w:t>mbed</w:t>
      </w:r>
      <w:proofErr w:type="spellEnd"/>
      <w:r>
        <w:t>, W związku z pandemią i załamaniem się łańcuch dostaw komponentów elektronicznych do Europy, Wykonawca otrzymał wiadomość od dystrybutora układów elektronicznych, że ww. komponent od roku nie jest dostępny w sprzedaży i brak jest możliwości określenia kiedy będzie dostępny. Dlatego też, prosimy o potwierdzenie, że nowa wersja M4 o parametrach tożsamych i lepszych niż M3 spełni wymagania Zamawiającego i może zostać zaoferowana w niniejszym przetargu.</w:t>
      </w:r>
    </w:p>
    <w:p w:rsidR="00C84BB0" w:rsidRDefault="00C84BB0" w:rsidP="00C84BB0">
      <w:pPr>
        <w:spacing w:before="120" w:after="120"/>
        <w:contextualSpacing/>
        <w:jc w:val="both"/>
        <w:rPr>
          <w:rFonts w:cs="Tahoma"/>
          <w:b/>
        </w:rPr>
      </w:pPr>
      <w:r w:rsidRPr="001F51D0">
        <w:rPr>
          <w:rFonts w:cs="Tahoma"/>
          <w:b/>
        </w:rPr>
        <w:t>Odpowiedź:</w:t>
      </w:r>
    </w:p>
    <w:p w:rsidR="00C84BB0" w:rsidRDefault="00E270E6" w:rsidP="004071B2">
      <w:pPr>
        <w:jc w:val="both"/>
        <w:rPr>
          <w:rFonts w:ascii="Lato" w:eastAsia="Lato" w:hAnsi="Lato" w:cs="Lato"/>
          <w:b/>
        </w:rPr>
      </w:pPr>
      <w:r>
        <w:rPr>
          <w:rFonts w:ascii="Lato" w:hAnsi="Lato"/>
          <w:color w:val="000000"/>
          <w:shd w:val="clear" w:color="auto" w:fill="FFFFFF"/>
        </w:rPr>
        <w:t>Nowa wersja M4 moż</w:t>
      </w:r>
      <w:r>
        <w:rPr>
          <w:rFonts w:ascii="Lato" w:hAnsi="Lato"/>
          <w:color w:val="000000"/>
          <w:shd w:val="clear" w:color="auto" w:fill="FFFFFF"/>
        </w:rPr>
        <w:t>e zostać zaoferowana w postępowaniu.</w:t>
      </w:r>
    </w:p>
    <w:p w:rsidR="004071B2" w:rsidRDefault="004071B2" w:rsidP="004071B2">
      <w:pPr>
        <w:jc w:val="both"/>
        <w:rPr>
          <w:rFonts w:ascii="Lato" w:eastAsia="Lato" w:hAnsi="Lato" w:cs="Lato"/>
          <w:b/>
        </w:rPr>
      </w:pPr>
      <w:r w:rsidRPr="00BF7C4C">
        <w:rPr>
          <w:rFonts w:ascii="Lato" w:eastAsia="Lato" w:hAnsi="Lato" w:cs="Lato"/>
          <w:b/>
        </w:rPr>
        <w:t>P</w:t>
      </w:r>
      <w:r w:rsidR="00DF14EF">
        <w:rPr>
          <w:rFonts w:ascii="Lato" w:eastAsia="Lato" w:hAnsi="Lato" w:cs="Lato"/>
          <w:b/>
        </w:rPr>
        <w:t>ytanie nr 22</w:t>
      </w:r>
    </w:p>
    <w:p w:rsidR="00DF14EF" w:rsidRDefault="00DF14EF" w:rsidP="00DF14EF">
      <w:pPr>
        <w:jc w:val="both"/>
      </w:pPr>
      <w:r>
        <w:t>.Dotyczy Załącznik nr 7 OPIS PRZEDMIOTU ZAMÓWIENIA</w:t>
      </w:r>
    </w:p>
    <w:p w:rsidR="00DF14EF" w:rsidRDefault="00DF14EF" w:rsidP="00DF14EF">
      <w:pPr>
        <w:jc w:val="both"/>
      </w:pPr>
      <w:r>
        <w:t xml:space="preserve"> Zamawiający specyfikuje zapis: 7. Zewnętrzne interfejsy sprzętowe do API systemu:</w:t>
      </w:r>
    </w:p>
    <w:p w:rsidR="00DF14EF" w:rsidRDefault="00DF14EF" w:rsidP="00DF14EF">
      <w:pPr>
        <w:jc w:val="both"/>
        <w:rPr>
          <w:rFonts w:ascii="Lato" w:eastAsia="Lato" w:hAnsi="Lato" w:cs="Lato"/>
          <w:b/>
        </w:rPr>
      </w:pPr>
      <w:r>
        <w:t>[…] potencjometr montażowy do druku (3 x 15k), Wskazane potencjometry 15k charakteryzują się małą popularnością, a przez to są trudno dostępne na rynku komponentów elektronicznych. Prosimy o potwierdzenie, że Zamawiający dopuści zmianę na potencjometr 10k, które są znacznie bardziej popularne a przez to o wiele bardziej dostępne</w:t>
      </w:r>
    </w:p>
    <w:p w:rsidR="00C84BB0" w:rsidRDefault="00C84BB0" w:rsidP="00C84BB0">
      <w:pPr>
        <w:spacing w:before="120" w:after="120"/>
        <w:contextualSpacing/>
        <w:jc w:val="both"/>
        <w:rPr>
          <w:rFonts w:cs="Tahoma"/>
          <w:b/>
        </w:rPr>
      </w:pPr>
      <w:r w:rsidRPr="001F51D0">
        <w:rPr>
          <w:rFonts w:cs="Tahoma"/>
          <w:b/>
        </w:rPr>
        <w:t>Odpowiedź:</w:t>
      </w:r>
    </w:p>
    <w:p w:rsidR="00C84BB0" w:rsidRDefault="00E270E6" w:rsidP="004071B2">
      <w:pPr>
        <w:jc w:val="both"/>
        <w:rPr>
          <w:rFonts w:ascii="Lato" w:eastAsia="Lato" w:hAnsi="Lato" w:cs="Lato"/>
          <w:b/>
        </w:rPr>
      </w:pPr>
      <w:r>
        <w:rPr>
          <w:rFonts w:ascii="Lato" w:hAnsi="Lato"/>
          <w:color w:val="000000"/>
          <w:shd w:val="clear" w:color="auto" w:fill="FFFFFF"/>
        </w:rPr>
        <w:t>Zamawiający dopuszcza zmianę potencjometru.</w:t>
      </w:r>
    </w:p>
    <w:p w:rsidR="004071B2" w:rsidRDefault="004071B2" w:rsidP="004071B2">
      <w:pPr>
        <w:jc w:val="both"/>
        <w:rPr>
          <w:rFonts w:ascii="Lato" w:eastAsia="Lato" w:hAnsi="Lato" w:cs="Lato"/>
          <w:b/>
        </w:rPr>
      </w:pPr>
      <w:r w:rsidRPr="00BF7C4C">
        <w:rPr>
          <w:rFonts w:ascii="Lato" w:eastAsia="Lato" w:hAnsi="Lato" w:cs="Lato"/>
          <w:b/>
        </w:rPr>
        <w:lastRenderedPageBreak/>
        <w:t>P</w:t>
      </w:r>
      <w:r w:rsidR="00DF14EF">
        <w:rPr>
          <w:rFonts w:ascii="Lato" w:eastAsia="Lato" w:hAnsi="Lato" w:cs="Lato"/>
          <w:b/>
        </w:rPr>
        <w:t>ytanie nr 23</w:t>
      </w:r>
    </w:p>
    <w:p w:rsidR="00DF14EF" w:rsidRDefault="00DF14EF" w:rsidP="004071B2">
      <w:pPr>
        <w:jc w:val="both"/>
      </w:pPr>
      <w:r>
        <w:t>Dotyczy Załącznik nr 7 OPIS PRZEDMIOTU ZAMÓWIENIA</w:t>
      </w:r>
    </w:p>
    <w:p w:rsidR="00DF14EF" w:rsidRDefault="00DF14EF" w:rsidP="004071B2">
      <w:pPr>
        <w:jc w:val="both"/>
        <w:rPr>
          <w:rFonts w:ascii="Lato" w:eastAsia="Lato" w:hAnsi="Lato" w:cs="Lato"/>
          <w:b/>
        </w:rPr>
      </w:pPr>
      <w:r>
        <w:t xml:space="preserve"> Zamawiający specyfikuje zapis: 7. Zewnętrzne interfejsy sprzętowe do API systemu: […] · moduł </w:t>
      </w:r>
      <w:proofErr w:type="spellStart"/>
      <w:r>
        <w:t>LoRa</w:t>
      </w:r>
      <w:proofErr w:type="spellEnd"/>
      <w:r>
        <w:t xml:space="preserve"> (</w:t>
      </w:r>
      <w:proofErr w:type="spellStart"/>
      <w:r>
        <w:t>Semtech</w:t>
      </w:r>
      <w:proofErr w:type="spellEnd"/>
      <w:r>
        <w:t xml:space="preserve"> 1376, </w:t>
      </w:r>
      <w:proofErr w:type="spellStart"/>
      <w:r>
        <w:t>Microchip</w:t>
      </w:r>
      <w:proofErr w:type="spellEnd"/>
      <w:r>
        <w:t xml:space="preserve"> RN2483), Dostępność wskazanego komponentu jest praktycznie znikoma z czasami realizacji zlecenia produkcyjnego na poziomie roku. Wykonawca prosi o potwierdzenie, że Zamawiający dopuści rozwiązanie równoważne i lepsze.</w:t>
      </w:r>
    </w:p>
    <w:p w:rsidR="00C84BB0" w:rsidRDefault="00C84BB0" w:rsidP="00C84BB0">
      <w:pPr>
        <w:spacing w:before="120" w:after="120"/>
        <w:contextualSpacing/>
        <w:jc w:val="both"/>
        <w:rPr>
          <w:rFonts w:cs="Tahoma"/>
          <w:b/>
        </w:rPr>
      </w:pPr>
      <w:r w:rsidRPr="001F51D0">
        <w:rPr>
          <w:rFonts w:cs="Tahoma"/>
          <w:b/>
        </w:rPr>
        <w:t>Odpowiedź:</w:t>
      </w:r>
    </w:p>
    <w:p w:rsidR="00C84BB0" w:rsidRDefault="00E270E6" w:rsidP="004071B2">
      <w:pPr>
        <w:jc w:val="both"/>
        <w:rPr>
          <w:rFonts w:ascii="Lato" w:eastAsia="Lato" w:hAnsi="Lato" w:cs="Lato"/>
          <w:b/>
        </w:rPr>
      </w:pPr>
      <w:r>
        <w:rPr>
          <w:rFonts w:ascii="Lato" w:hAnsi="Lato"/>
          <w:color w:val="000000"/>
          <w:shd w:val="clear" w:color="auto" w:fill="FFFFFF"/>
        </w:rPr>
        <w:t xml:space="preserve">Zamawiający dopuszcza inne rozwiązanie modułu </w:t>
      </w:r>
      <w:proofErr w:type="spellStart"/>
      <w:r>
        <w:rPr>
          <w:rFonts w:ascii="Lato" w:hAnsi="Lato"/>
          <w:color w:val="000000"/>
          <w:shd w:val="clear" w:color="auto" w:fill="FFFFFF"/>
        </w:rPr>
        <w:t>LoRa</w:t>
      </w:r>
      <w:proofErr w:type="spellEnd"/>
      <w:r>
        <w:rPr>
          <w:rFonts w:ascii="Lato" w:hAnsi="Lato"/>
          <w:color w:val="000000"/>
          <w:shd w:val="clear" w:color="auto" w:fill="FFFFFF"/>
        </w:rPr>
        <w:t>, jeżeli istnieją do niego biblioteki programistyczne dla 8- i 32-bitowych mikrokontrolerów w popularnych środowiskach deweloperskich.</w:t>
      </w:r>
    </w:p>
    <w:p w:rsidR="004071B2" w:rsidRDefault="004071B2" w:rsidP="004071B2">
      <w:pPr>
        <w:jc w:val="both"/>
        <w:rPr>
          <w:rFonts w:ascii="Lato" w:eastAsia="Lato" w:hAnsi="Lato" w:cs="Lato"/>
          <w:b/>
        </w:rPr>
      </w:pPr>
      <w:r w:rsidRPr="00BF7C4C">
        <w:rPr>
          <w:rFonts w:ascii="Lato" w:eastAsia="Lato" w:hAnsi="Lato" w:cs="Lato"/>
          <w:b/>
        </w:rPr>
        <w:t>P</w:t>
      </w:r>
      <w:r w:rsidR="00DF14EF">
        <w:rPr>
          <w:rFonts w:ascii="Lato" w:eastAsia="Lato" w:hAnsi="Lato" w:cs="Lato"/>
          <w:b/>
        </w:rPr>
        <w:t>ytanie nr 24</w:t>
      </w:r>
    </w:p>
    <w:p w:rsidR="00DF14EF" w:rsidRDefault="00DF14EF" w:rsidP="004071B2">
      <w:pPr>
        <w:jc w:val="both"/>
      </w:pPr>
      <w:r>
        <w:t xml:space="preserve">Dotyczy Załącznik nr 7 OPIS PRZEDMIOTU ZAMÓWIENIA </w:t>
      </w:r>
    </w:p>
    <w:p w:rsidR="00DF14EF" w:rsidRDefault="00DF14EF" w:rsidP="004071B2">
      <w:pPr>
        <w:jc w:val="both"/>
      </w:pPr>
      <w:r>
        <w:t xml:space="preserve">Zamawiający specyfikuje zapis: 7. Zewnętrzne interfejsy sprzętowe do API systemu: b. Zewnętrzne interfejsy sprzętowe (30 sztuk) realizowane w postaci czytników kart zbliżeniowych – elektronicznych legitymacji studenckich: powinny cechować się odpornością na uszkodzenia mechaniczne i posiadać złącze zasilające i złącze transmisji danych </w:t>
      </w:r>
      <w:proofErr w:type="spellStart"/>
      <w:r>
        <w:t>PoE</w:t>
      </w:r>
      <w:proofErr w:type="spellEnd"/>
      <w:r>
        <w:t xml:space="preserve"> Ethernet, a także możliwość transmisji danych bezprzewodowo </w:t>
      </w:r>
      <w:proofErr w:type="spellStart"/>
      <w:r>
        <w:t>WiFi</w:t>
      </w:r>
      <w:proofErr w:type="spellEnd"/>
      <w:r>
        <w:t xml:space="preserve"> 802.11.</w:t>
      </w:r>
    </w:p>
    <w:p w:rsidR="00DF14EF" w:rsidRDefault="00DF14EF" w:rsidP="004071B2">
      <w:pPr>
        <w:jc w:val="both"/>
      </w:pPr>
      <w:r>
        <w:t>Pytanie 24.1. Wykonawca prosi o wyjaśnienie czy Zamawiający korzysta z systemu kontroli dostępu? Jeśli tak, to prosimy o wyjaśnienie z jakim rozwiązaniem mają być kompatybilne czytniki zbliżeniowe kart studenckich.</w:t>
      </w:r>
    </w:p>
    <w:p w:rsidR="00DF14EF" w:rsidRDefault="00DF14EF" w:rsidP="004071B2">
      <w:pPr>
        <w:jc w:val="both"/>
      </w:pPr>
      <w:r>
        <w:t xml:space="preserve"> Pytanie 24.2. Wykonawca prosi o wyjaśnienie, gdzie fizycznie będą instalowane ww. czytniki kart zbliżeniowych. </w:t>
      </w:r>
    </w:p>
    <w:p w:rsidR="00DF14EF" w:rsidRDefault="00DF14EF" w:rsidP="004071B2">
      <w:pPr>
        <w:jc w:val="both"/>
      </w:pPr>
      <w:r>
        <w:t xml:space="preserve">Pytanie 24.3. Wykonawca prosi o wyjaśnienie w jakim kontekście instalowane będą ww. czytniki kart zbliżeniowych. </w:t>
      </w:r>
    </w:p>
    <w:p w:rsidR="00DF14EF" w:rsidRDefault="00DF14EF" w:rsidP="004071B2">
      <w:pPr>
        <w:jc w:val="both"/>
        <w:rPr>
          <w:rFonts w:ascii="Lato" w:eastAsia="Lato" w:hAnsi="Lato" w:cs="Lato"/>
          <w:b/>
        </w:rPr>
      </w:pPr>
      <w:r>
        <w:t>Pytanie 24.4. Wykonawca prosi o wyjaśnienie, czy jest przygotowana infrastruktura kablowa/wifi bądź miejsce na poprowadzenie tej infrastruktury by zapewnić połączenie z systemem kontroli dostępu</w:t>
      </w:r>
    </w:p>
    <w:p w:rsidR="00C84BB0" w:rsidRDefault="00C84BB0" w:rsidP="00C84BB0">
      <w:pPr>
        <w:spacing w:before="120" w:after="120"/>
        <w:contextualSpacing/>
        <w:jc w:val="both"/>
        <w:rPr>
          <w:rFonts w:cs="Tahoma"/>
          <w:b/>
        </w:rPr>
      </w:pPr>
      <w:r w:rsidRPr="001F51D0">
        <w:rPr>
          <w:rFonts w:cs="Tahoma"/>
          <w:b/>
        </w:rPr>
        <w:t>Odpowiedź:</w:t>
      </w:r>
    </w:p>
    <w:p w:rsidR="00E270E6" w:rsidRDefault="00E270E6" w:rsidP="00E270E6">
      <w:pPr>
        <w:pStyle w:val="NormalnyWeb"/>
        <w:shd w:val="clear" w:color="auto" w:fill="FFFFFF"/>
        <w:spacing w:before="0" w:beforeAutospacing="0" w:after="0" w:afterAutospacing="0"/>
        <w:jc w:val="both"/>
        <w:rPr>
          <w:rFonts w:ascii="Helvetica" w:hAnsi="Helvetica" w:cs="Helvetica"/>
          <w:color w:val="000000"/>
        </w:rPr>
      </w:pPr>
      <w:r>
        <w:rPr>
          <w:rFonts w:ascii="Lato" w:hAnsi="Lato" w:cs="Helvetica"/>
          <w:color w:val="000000"/>
        </w:rPr>
        <w:t>Proponowane rozwiązanie nie jest związane z systemem kontroli dostępu, który jest wdrożony w nielicznych miejscach uczelni. Dotyczy jedynie odczytu danych z elektronicznej legitymacji studenckiej w celu zarejestrowania uczestnictwa studenta na zajęciach. Czytniki powinny być przenośne (jednak z możliwością trwałego zamocowania do ściany, w miejscach, w których będzie istniała infrastruktura), będą instalowane w salach wykładowych i laboratoryjnych z zapewnioną infrastrukturą sieciową.</w:t>
      </w:r>
    </w:p>
    <w:p w:rsidR="00E270E6" w:rsidRDefault="00E270E6" w:rsidP="004071B2">
      <w:pPr>
        <w:jc w:val="both"/>
        <w:rPr>
          <w:rFonts w:ascii="Lato" w:eastAsia="Lato" w:hAnsi="Lato" w:cs="Lato"/>
          <w:b/>
        </w:rPr>
      </w:pPr>
    </w:p>
    <w:p w:rsidR="00AC5151" w:rsidRDefault="00AC5151" w:rsidP="004071B2">
      <w:pPr>
        <w:jc w:val="both"/>
        <w:rPr>
          <w:rFonts w:ascii="Lato" w:eastAsia="Lato" w:hAnsi="Lato" w:cs="Lato"/>
          <w:b/>
        </w:rPr>
      </w:pPr>
      <w:r>
        <w:rPr>
          <w:rFonts w:ascii="Lato" w:eastAsia="Lato" w:hAnsi="Lato" w:cs="Lato"/>
          <w:b/>
        </w:rPr>
        <w:t>`</w:t>
      </w:r>
    </w:p>
    <w:p w:rsidR="004071B2" w:rsidRDefault="004071B2" w:rsidP="004071B2">
      <w:pPr>
        <w:jc w:val="both"/>
        <w:rPr>
          <w:rFonts w:ascii="Lato" w:eastAsia="Lato" w:hAnsi="Lato" w:cs="Lato"/>
          <w:b/>
        </w:rPr>
      </w:pPr>
      <w:r w:rsidRPr="00BF7C4C">
        <w:rPr>
          <w:rFonts w:ascii="Lato" w:eastAsia="Lato" w:hAnsi="Lato" w:cs="Lato"/>
          <w:b/>
        </w:rPr>
        <w:lastRenderedPageBreak/>
        <w:t>P</w:t>
      </w:r>
      <w:r w:rsidR="00DF14EF">
        <w:rPr>
          <w:rFonts w:ascii="Lato" w:eastAsia="Lato" w:hAnsi="Lato" w:cs="Lato"/>
          <w:b/>
        </w:rPr>
        <w:t>ytanie nr 25</w:t>
      </w:r>
    </w:p>
    <w:p w:rsidR="00DF14EF" w:rsidRDefault="00DF14EF" w:rsidP="004071B2">
      <w:pPr>
        <w:jc w:val="both"/>
      </w:pPr>
      <w:r>
        <w:t>Pytanie nr 25.Dotyczy Załącznik nr 7 OPIS PRZEDMIOTU ZAMÓWIENIA</w:t>
      </w:r>
    </w:p>
    <w:p w:rsidR="00DF14EF" w:rsidRDefault="00DF14EF" w:rsidP="004071B2">
      <w:pPr>
        <w:jc w:val="both"/>
      </w:pPr>
      <w:r>
        <w:t xml:space="preserve"> Zamawiający specyfikuje zapis: 7. Zewnętrzne interfejsy sprzętowe do API systemu:</w:t>
      </w:r>
    </w:p>
    <w:p w:rsidR="00DF14EF" w:rsidRDefault="00DF14EF" w:rsidP="004071B2">
      <w:pPr>
        <w:jc w:val="both"/>
      </w:pPr>
      <w:r>
        <w:t>[…] c. Serwisowanie interfejsów w trakcie okresu wdrożenia i wsparcia systemu informatycznego. Wykonawca prosi o potwierdzenie, że okres serwisowania interfejsów wynosić będzie 24 miesiące, zgodnie z gwarancją producenta.</w:t>
      </w:r>
    </w:p>
    <w:p w:rsidR="00C84BB0" w:rsidRDefault="00C84BB0" w:rsidP="00C84BB0">
      <w:pPr>
        <w:spacing w:before="120" w:after="120"/>
        <w:contextualSpacing/>
        <w:jc w:val="both"/>
        <w:rPr>
          <w:rFonts w:cs="Tahoma"/>
          <w:b/>
        </w:rPr>
      </w:pPr>
      <w:r w:rsidRPr="001F51D0">
        <w:rPr>
          <w:rFonts w:cs="Tahoma"/>
          <w:b/>
        </w:rPr>
        <w:t>Odpowiedź:</w:t>
      </w:r>
    </w:p>
    <w:p w:rsidR="00C84BB0" w:rsidRDefault="00E270E6" w:rsidP="004071B2">
      <w:pPr>
        <w:jc w:val="both"/>
        <w:rPr>
          <w:rFonts w:ascii="Lato" w:eastAsia="Lato" w:hAnsi="Lato" w:cs="Lato"/>
          <w:b/>
        </w:rPr>
      </w:pPr>
      <w:r>
        <w:rPr>
          <w:rFonts w:ascii="Lato" w:hAnsi="Lato"/>
          <w:color w:val="000000"/>
          <w:shd w:val="clear" w:color="auto" w:fill="FFFFFF"/>
        </w:rPr>
        <w:t>Okres serwisowania 24 miesiące.</w:t>
      </w:r>
    </w:p>
    <w:p w:rsidR="004071B2" w:rsidRDefault="004071B2" w:rsidP="004071B2">
      <w:pPr>
        <w:jc w:val="both"/>
        <w:rPr>
          <w:rFonts w:ascii="Lato" w:eastAsia="Lato" w:hAnsi="Lato" w:cs="Lato"/>
          <w:b/>
        </w:rPr>
      </w:pPr>
      <w:r w:rsidRPr="00BF7C4C">
        <w:rPr>
          <w:rFonts w:ascii="Lato" w:eastAsia="Lato" w:hAnsi="Lato" w:cs="Lato"/>
          <w:b/>
        </w:rPr>
        <w:t>P</w:t>
      </w:r>
      <w:r w:rsidR="00DF14EF">
        <w:rPr>
          <w:rFonts w:ascii="Lato" w:eastAsia="Lato" w:hAnsi="Lato" w:cs="Lato"/>
          <w:b/>
        </w:rPr>
        <w:t>ytanie nr 26</w:t>
      </w:r>
    </w:p>
    <w:p w:rsidR="00DF14EF" w:rsidRDefault="00DF14EF" w:rsidP="00DF14EF">
      <w:pPr>
        <w:jc w:val="both"/>
      </w:pPr>
      <w:r>
        <w:t xml:space="preserve">Dotyczy Załącznik nr 7 OPIS PRZEDMIOTU ZAMÓWIENIA </w:t>
      </w:r>
    </w:p>
    <w:p w:rsidR="00DF14EF" w:rsidRDefault="00DF14EF" w:rsidP="00DF14EF">
      <w:pPr>
        <w:jc w:val="both"/>
      </w:pPr>
      <w:r>
        <w:t xml:space="preserve">Zamawiający specyfikuje zapis: 8. Usługa konfiguracji i modernizacji serwera HP </w:t>
      </w:r>
      <w:proofErr w:type="spellStart"/>
      <w:r>
        <w:t>Proliant</w:t>
      </w:r>
      <w:proofErr w:type="spellEnd"/>
      <w:r>
        <w:t xml:space="preserve"> DL160 G6 do funkcjonalności odpowiadającej dostępnym w sprzedaży modelom producenta przynajmniej generacji 10 – do potrzeb dedykowanego systemu informatycznego z uwzględnieniem: a. Rozszerzenia przestrzeni dyskowej o 8 dysków o parametrach: 4 TB / 256 MB / 7200 RPM / 36 </w:t>
      </w:r>
      <w:proofErr w:type="spellStart"/>
      <w:r>
        <w:t>dB</w:t>
      </w:r>
      <w:proofErr w:type="spellEnd"/>
      <w:r>
        <w:t xml:space="preserve"> / sensor. b. 4-rdzeniowy procesor Intel® Xeon® E-2224, 32GB pamięci RAM. c. Dopasowania systemu zasilania. Pytanie 26.1. Wykonawca prosi o wyjaśnienie, czy Zamawiający dopuści wymianę serwera, na serwer o parametrach zgodnych z wymaganiami modernizacji określonymi przez Zamawiającego. Koszt rozbudowy – stanowi praktycznie koszt dostarczenia nowego rozwiązania o parametrach zgodnych z wymaganiami. W przypadku wymiany nie występuje ryzyko uszkodzenia dotychczasowego serwera – który ze względu na lata eksploatacji może uniemożliwić skuteczną modernizacje.</w:t>
      </w:r>
    </w:p>
    <w:p w:rsidR="00E270E6" w:rsidRDefault="00DF14EF" w:rsidP="00DF14EF">
      <w:pPr>
        <w:jc w:val="both"/>
      </w:pPr>
      <w:r>
        <w:t xml:space="preserve"> Pytanie 26.2. Wykonawca prosi o potwierdzenie, że Zamawiający posiada wsparcie producenta HP </w:t>
      </w:r>
      <w:proofErr w:type="spellStart"/>
      <w:r>
        <w:t>Proliant</w:t>
      </w:r>
      <w:proofErr w:type="spellEnd"/>
      <w:r>
        <w:t xml:space="preserve"> DL160 G6. </w:t>
      </w:r>
    </w:p>
    <w:p w:rsidR="00DF14EF" w:rsidRDefault="00DF14EF" w:rsidP="00DF14EF">
      <w:pPr>
        <w:jc w:val="both"/>
        <w:rPr>
          <w:rFonts w:ascii="Lato" w:eastAsia="Lato" w:hAnsi="Lato" w:cs="Lato"/>
          <w:b/>
        </w:rPr>
      </w:pPr>
      <w:r>
        <w:t xml:space="preserve">Pytanie 26.3. Wykonawca prosi o potwierdzenie, że w przypadku realizacji zadań modernizacji nastąpi awaria któregoś komponentu HP </w:t>
      </w:r>
      <w:proofErr w:type="spellStart"/>
      <w:r>
        <w:t>Proliant</w:t>
      </w:r>
      <w:proofErr w:type="spellEnd"/>
      <w:r>
        <w:t xml:space="preserve"> DL160 G6 Zamawiający posiada wsparcie producenta. Koszt wymiany uszkodzonego komponentu zostanie poniesiony przez Zamawiającego.</w:t>
      </w:r>
    </w:p>
    <w:p w:rsidR="00C84BB0" w:rsidRDefault="00C84BB0" w:rsidP="00C84BB0">
      <w:pPr>
        <w:spacing w:before="120" w:after="120"/>
        <w:contextualSpacing/>
        <w:jc w:val="both"/>
        <w:rPr>
          <w:rFonts w:cs="Tahoma"/>
          <w:b/>
        </w:rPr>
      </w:pPr>
      <w:r w:rsidRPr="001F51D0">
        <w:rPr>
          <w:rFonts w:cs="Tahoma"/>
          <w:b/>
        </w:rPr>
        <w:t>Odpowiedź:</w:t>
      </w:r>
    </w:p>
    <w:p w:rsidR="00DF14EF" w:rsidRDefault="00E270E6" w:rsidP="004071B2">
      <w:pPr>
        <w:jc w:val="both"/>
        <w:rPr>
          <w:rFonts w:ascii="Lato" w:eastAsia="Lato" w:hAnsi="Lato" w:cs="Lato"/>
          <w:b/>
        </w:rPr>
      </w:pPr>
      <w:r>
        <w:rPr>
          <w:rFonts w:ascii="Lato" w:hAnsi="Lato"/>
          <w:color w:val="000000"/>
          <w:shd w:val="clear" w:color="auto" w:fill="FFFFFF"/>
        </w:rPr>
        <w:t> W projekcie zapisano usługę modernizacji serwera, aby nie przekroczyć sumarycznej kwoty przeznaczonej na środki trwałe (i nie tworzyć nowego środka trwałego).</w:t>
      </w:r>
    </w:p>
    <w:p w:rsidR="004071B2" w:rsidRDefault="004071B2" w:rsidP="004071B2">
      <w:pPr>
        <w:jc w:val="both"/>
        <w:rPr>
          <w:rFonts w:ascii="Lato" w:eastAsia="Lato" w:hAnsi="Lato" w:cs="Lato"/>
          <w:b/>
        </w:rPr>
      </w:pPr>
      <w:r w:rsidRPr="00BF7C4C">
        <w:rPr>
          <w:rFonts w:ascii="Lato" w:eastAsia="Lato" w:hAnsi="Lato" w:cs="Lato"/>
          <w:b/>
        </w:rPr>
        <w:t>P</w:t>
      </w:r>
      <w:r w:rsidR="00DF14EF">
        <w:rPr>
          <w:rFonts w:ascii="Lato" w:eastAsia="Lato" w:hAnsi="Lato" w:cs="Lato"/>
          <w:b/>
        </w:rPr>
        <w:t>ytanie nr 27</w:t>
      </w:r>
    </w:p>
    <w:p w:rsidR="00DF14EF" w:rsidRDefault="00DF14EF" w:rsidP="00DF14EF">
      <w:pPr>
        <w:jc w:val="both"/>
      </w:pPr>
      <w:r>
        <w:t xml:space="preserve">Dotyczy Załącznik nr 7 OPIS PRZEDMIOTU ZAMÓWIENIA </w:t>
      </w:r>
    </w:p>
    <w:p w:rsidR="00DF14EF" w:rsidRDefault="00DF14EF" w:rsidP="00DF14EF">
      <w:pPr>
        <w:jc w:val="both"/>
      </w:pPr>
      <w:r>
        <w:t xml:space="preserve">Zamawiający specyfikuje zapis: 8. Usługa konfiguracji i modernizacji serwera HP </w:t>
      </w:r>
      <w:proofErr w:type="spellStart"/>
      <w:r>
        <w:t>Proliant</w:t>
      </w:r>
      <w:proofErr w:type="spellEnd"/>
      <w:r>
        <w:t xml:space="preserve"> DL160 G6 do funkcjonalności odpowiadającej dostępnym w sprzedaży modelom producenta przynajmniej generacji 10 – do potrzeb dedykowanego systemu informatycznego z uwzględnieniem: […] c. Dopasowania </w:t>
      </w:r>
      <w:proofErr w:type="spellStart"/>
      <w:r>
        <w:t>syste</w:t>
      </w:r>
      <w:proofErr w:type="spellEnd"/>
      <w:r w:rsidRPr="00DF14EF">
        <w:t xml:space="preserve"> </w:t>
      </w:r>
      <w:r>
        <w:lastRenderedPageBreak/>
        <w:t>Wykonawca prosi o wyjaśnienie jakie zadanie należy wykonać w ramach realizacji „Dopasowania systemu zasilania”? Wykonawca prosi o wyjaśnienie, na czy ma polegać dopasowanie? mu zasilania.</w:t>
      </w:r>
    </w:p>
    <w:p w:rsidR="00C84BB0" w:rsidRDefault="00C84BB0" w:rsidP="00C84BB0">
      <w:pPr>
        <w:spacing w:before="120" w:after="120"/>
        <w:contextualSpacing/>
        <w:jc w:val="both"/>
        <w:rPr>
          <w:rFonts w:cs="Tahoma"/>
          <w:b/>
        </w:rPr>
      </w:pPr>
      <w:r w:rsidRPr="001F51D0">
        <w:rPr>
          <w:rFonts w:cs="Tahoma"/>
          <w:b/>
        </w:rPr>
        <w:t>Odpowiedź:</w:t>
      </w:r>
    </w:p>
    <w:p w:rsidR="00DF14EF" w:rsidRDefault="00E270E6" w:rsidP="00DF14EF">
      <w:pPr>
        <w:jc w:val="both"/>
        <w:rPr>
          <w:rFonts w:ascii="Lato" w:eastAsia="Lato" w:hAnsi="Lato" w:cs="Lato"/>
          <w:b/>
        </w:rPr>
      </w:pPr>
      <w:r>
        <w:rPr>
          <w:rFonts w:ascii="Lato" w:hAnsi="Lato"/>
          <w:color w:val="000000"/>
          <w:shd w:val="clear" w:color="auto" w:fill="FFFFFF"/>
        </w:rPr>
        <w:t>Dostosowanie systemu zasilania dotyczy wymiany zasilacza w serwerze na kompatybilny z uwzględnieniem bilansu mocy dla wymaganego wyposażenia serwera.</w:t>
      </w:r>
    </w:p>
    <w:p w:rsidR="004071B2" w:rsidRDefault="004071B2" w:rsidP="004071B2">
      <w:pPr>
        <w:jc w:val="both"/>
        <w:rPr>
          <w:rFonts w:ascii="Lato" w:eastAsia="Lato" w:hAnsi="Lato" w:cs="Lato"/>
          <w:b/>
        </w:rPr>
      </w:pPr>
      <w:r w:rsidRPr="00BF7C4C">
        <w:rPr>
          <w:rFonts w:ascii="Lato" w:eastAsia="Lato" w:hAnsi="Lato" w:cs="Lato"/>
          <w:b/>
        </w:rPr>
        <w:t>P</w:t>
      </w:r>
      <w:r w:rsidR="00DF14EF">
        <w:rPr>
          <w:rFonts w:ascii="Lato" w:eastAsia="Lato" w:hAnsi="Lato" w:cs="Lato"/>
          <w:b/>
        </w:rPr>
        <w:t>ytanie nr 28</w:t>
      </w:r>
    </w:p>
    <w:p w:rsidR="00DF14EF" w:rsidRDefault="00DF14EF" w:rsidP="004071B2">
      <w:pPr>
        <w:jc w:val="both"/>
      </w:pPr>
      <w:r>
        <w:t>Dotyczy Załącznik nr 7 OPIS PRZEDMIOTU ZAMÓWIENIA</w:t>
      </w:r>
    </w:p>
    <w:p w:rsidR="00DF14EF" w:rsidRDefault="00DF14EF" w:rsidP="004071B2">
      <w:pPr>
        <w:jc w:val="both"/>
        <w:rPr>
          <w:rFonts w:ascii="Lato" w:eastAsia="Lato" w:hAnsi="Lato" w:cs="Lato"/>
          <w:b/>
        </w:rPr>
      </w:pPr>
      <w:r>
        <w:t xml:space="preserve"> Zamawiający specyfikuje zapis: Zewnętrzne interfejsy sprzętowe do API systemu: a. dostarczenie i wstępna konfiguracja 150 sztuk zestawów zewnętrznych interfejsów sprzętowych w skład których wchodzi: Wykonawca prosi o wyjaśnienie, gdzie mają trafiać dane zarejestrowane przy pomocy zewnętrznych interfejsów sprzętowych?</w:t>
      </w:r>
    </w:p>
    <w:p w:rsidR="00C84BB0" w:rsidRDefault="00C84BB0" w:rsidP="00C84BB0">
      <w:pPr>
        <w:spacing w:before="120" w:after="120"/>
        <w:contextualSpacing/>
        <w:jc w:val="both"/>
        <w:rPr>
          <w:rFonts w:cs="Tahoma"/>
          <w:b/>
        </w:rPr>
      </w:pPr>
      <w:r w:rsidRPr="001F51D0">
        <w:rPr>
          <w:rFonts w:cs="Tahoma"/>
          <w:b/>
        </w:rPr>
        <w:t>Odpowiedź:</w:t>
      </w:r>
    </w:p>
    <w:p w:rsidR="00DF14EF" w:rsidRDefault="00E270E6" w:rsidP="004071B2">
      <w:pPr>
        <w:jc w:val="both"/>
        <w:rPr>
          <w:rFonts w:ascii="Lato" w:eastAsia="Lato" w:hAnsi="Lato" w:cs="Lato"/>
          <w:b/>
        </w:rPr>
      </w:pPr>
      <w:r>
        <w:rPr>
          <w:rFonts w:ascii="Lato" w:hAnsi="Lato"/>
          <w:color w:val="000000"/>
          <w:shd w:val="clear" w:color="auto" w:fill="FFFFFF"/>
        </w:rPr>
        <w:t> Studenci w ramach kont w systemie informatycznym będącym przedmiotem niniejsz</w:t>
      </w:r>
      <w:r>
        <w:rPr>
          <w:rFonts w:ascii="Lato" w:hAnsi="Lato"/>
          <w:color w:val="000000"/>
          <w:shd w:val="clear" w:color="auto" w:fill="FFFFFF"/>
        </w:rPr>
        <w:t xml:space="preserve">ego postępowania </w:t>
      </w:r>
      <w:r>
        <w:rPr>
          <w:rFonts w:ascii="Lato" w:hAnsi="Lato"/>
          <w:color w:val="000000"/>
          <w:shd w:val="clear" w:color="auto" w:fill="FFFFFF"/>
        </w:rPr>
        <w:t xml:space="preserve">będą posiadać dostęp do zasobów WWW, serwera baz danych oraz brokera MQTT. Własnoręcznie tworzone skrypty WWW oraz oprogramowanie zewnętrznych interfejsów sprzętowych (HTTP/MQTT) będą pozwalały na gromadzenie danych pomiarowych w bazie danych w w/w systemie oraz na integrację z rozwiązaniami chmurowymi (np. The </w:t>
      </w:r>
      <w:proofErr w:type="spellStart"/>
      <w:r>
        <w:rPr>
          <w:rFonts w:ascii="Lato" w:hAnsi="Lato"/>
          <w:color w:val="000000"/>
          <w:shd w:val="clear" w:color="auto" w:fill="FFFFFF"/>
        </w:rPr>
        <w:t>Things</w:t>
      </w:r>
      <w:proofErr w:type="spellEnd"/>
      <w:r>
        <w:rPr>
          <w:rFonts w:ascii="Lato" w:hAnsi="Lato"/>
          <w:color w:val="000000"/>
          <w:shd w:val="clear" w:color="auto" w:fill="FFFFFF"/>
        </w:rPr>
        <w:t xml:space="preserve"> Network).</w:t>
      </w:r>
    </w:p>
    <w:p w:rsidR="004071B2" w:rsidRDefault="004071B2" w:rsidP="004071B2">
      <w:pPr>
        <w:jc w:val="both"/>
        <w:rPr>
          <w:rFonts w:ascii="Lato" w:eastAsia="Lato" w:hAnsi="Lato" w:cs="Lato"/>
          <w:b/>
        </w:rPr>
      </w:pPr>
      <w:r w:rsidRPr="00BF7C4C">
        <w:rPr>
          <w:rFonts w:ascii="Lato" w:eastAsia="Lato" w:hAnsi="Lato" w:cs="Lato"/>
          <w:b/>
        </w:rPr>
        <w:t>P</w:t>
      </w:r>
      <w:r w:rsidR="00DF14EF">
        <w:rPr>
          <w:rFonts w:ascii="Lato" w:eastAsia="Lato" w:hAnsi="Lato" w:cs="Lato"/>
          <w:b/>
        </w:rPr>
        <w:t>ytanie nr 29</w:t>
      </w:r>
    </w:p>
    <w:p w:rsidR="00DF14EF" w:rsidRDefault="00DF14EF" w:rsidP="004071B2">
      <w:pPr>
        <w:jc w:val="both"/>
      </w:pPr>
      <w:r>
        <w:t xml:space="preserve">Dotyczy Załącznik nr 7 OPIS PRZEDMIOTU ZAMÓWIENIA </w:t>
      </w:r>
    </w:p>
    <w:p w:rsidR="00E270E6" w:rsidRDefault="00DF14EF" w:rsidP="004071B2">
      <w:pPr>
        <w:jc w:val="both"/>
      </w:pPr>
      <w:r>
        <w:t xml:space="preserve">Zamawiający specyfikuje zapis: 9. Oprogramowanie firm trzecich i licencje: […] f. Dostęp do zasobów serwisów The </w:t>
      </w:r>
      <w:proofErr w:type="spellStart"/>
      <w:r>
        <w:t>Things</w:t>
      </w:r>
      <w:proofErr w:type="spellEnd"/>
      <w:r>
        <w:t xml:space="preserve"> Networks i </w:t>
      </w:r>
      <w:proofErr w:type="spellStart"/>
      <w:r>
        <w:t>ThingsSpeak</w:t>
      </w:r>
      <w:proofErr w:type="spellEnd"/>
      <w:r>
        <w:t xml:space="preserve"> (</w:t>
      </w:r>
      <w:proofErr w:type="spellStart"/>
      <w:r>
        <w:t>MathWorks</w:t>
      </w:r>
      <w:proofErr w:type="spellEnd"/>
      <w:r>
        <w:t>) z poziomu zdefiniowanego API.</w:t>
      </w:r>
    </w:p>
    <w:p w:rsidR="00DF14EF" w:rsidRDefault="00DF14EF" w:rsidP="004071B2">
      <w:pPr>
        <w:jc w:val="both"/>
      </w:pPr>
      <w:r>
        <w:t xml:space="preserve">Pytanie 29.1. Wykonawca prosi o wyjaśnienie, co Zamawiający rozumie pod hasłem „dostęp do”. Wykonawca prosi o wskazanie w ramach jakiego modelu/licencji/planu Zamawiający chce korzystać z dostępu do wskazanych usług. </w:t>
      </w:r>
    </w:p>
    <w:p w:rsidR="00900631" w:rsidRDefault="00900631" w:rsidP="004071B2">
      <w:pPr>
        <w:jc w:val="both"/>
      </w:pPr>
    </w:p>
    <w:p w:rsidR="00DF14EF" w:rsidRDefault="00DF14EF" w:rsidP="00E270E6">
      <w:pPr>
        <w:spacing w:before="120" w:after="120"/>
        <w:contextualSpacing/>
        <w:jc w:val="both"/>
      </w:pPr>
      <w:r>
        <w:t xml:space="preserve">Pytanie 29.2. Wykonawca prosi o wskazanie konkretnych planów jak i czasu na jaki dana dostęp ma być świadczony. Wobec wielu polityk licencji i planów na podstawie przedstawionego wymagania Wykonawca nie ma możliwości oszacowania kosztów związanych realizacją wymagania – co stanowi nie pełny opis przedmiotu zamówienia. </w:t>
      </w:r>
    </w:p>
    <w:p w:rsidR="00E270E6" w:rsidRPr="00E270E6" w:rsidRDefault="00E270E6" w:rsidP="00E270E6">
      <w:pPr>
        <w:spacing w:before="120" w:after="120"/>
        <w:contextualSpacing/>
        <w:jc w:val="both"/>
        <w:rPr>
          <w:rFonts w:cs="Tahoma"/>
          <w:b/>
        </w:rPr>
      </w:pPr>
    </w:p>
    <w:p w:rsidR="00DF14EF" w:rsidRDefault="00DF14EF" w:rsidP="004071B2">
      <w:pPr>
        <w:jc w:val="both"/>
      </w:pPr>
      <w:r>
        <w:t xml:space="preserve">Pytanie 29.3. Wykonawca prosi o wyjaśnienie, w jaki sposób wykorzystywane będą ww. serwisy? </w:t>
      </w:r>
    </w:p>
    <w:p w:rsidR="00DF14EF" w:rsidRDefault="00DF14EF" w:rsidP="004071B2">
      <w:pPr>
        <w:jc w:val="both"/>
        <w:rPr>
          <w:rFonts w:ascii="Lato" w:eastAsia="Lato" w:hAnsi="Lato" w:cs="Lato"/>
          <w:b/>
        </w:rPr>
      </w:pPr>
      <w:r>
        <w:t>Pytanie 29.4. Wykonawca prosi o potwierdzenie, że ww. serwisy będą stanowiły bezpośrednio narzędzie przechwytywania danych z 150 sztuk zestawów zewnętrznych interfejsów sprzętowych.</w:t>
      </w:r>
    </w:p>
    <w:p w:rsidR="00E270E6" w:rsidRDefault="00E270E6" w:rsidP="00E270E6">
      <w:pPr>
        <w:spacing w:before="120" w:after="120"/>
        <w:contextualSpacing/>
        <w:jc w:val="both"/>
        <w:rPr>
          <w:rFonts w:cs="Tahoma"/>
          <w:b/>
        </w:rPr>
      </w:pPr>
      <w:r w:rsidRPr="001F51D0">
        <w:rPr>
          <w:rFonts w:cs="Tahoma"/>
          <w:b/>
        </w:rPr>
        <w:t>Odpowiedź:</w:t>
      </w:r>
    </w:p>
    <w:p w:rsidR="00E270E6" w:rsidRDefault="00E270E6" w:rsidP="00E270E6">
      <w:pPr>
        <w:jc w:val="both"/>
      </w:pPr>
      <w:r>
        <w:rPr>
          <w:rFonts w:ascii="Lato" w:hAnsi="Lato"/>
          <w:color w:val="000000"/>
          <w:shd w:val="clear" w:color="auto" w:fill="FFFFFF"/>
        </w:rPr>
        <w:lastRenderedPageBreak/>
        <w:t xml:space="preserve">Zamawiający potwierdza, że serwisy The </w:t>
      </w:r>
      <w:proofErr w:type="spellStart"/>
      <w:r>
        <w:rPr>
          <w:rFonts w:ascii="Lato" w:hAnsi="Lato"/>
          <w:color w:val="000000"/>
          <w:shd w:val="clear" w:color="auto" w:fill="FFFFFF"/>
        </w:rPr>
        <w:t>Things</w:t>
      </w:r>
      <w:proofErr w:type="spellEnd"/>
      <w:r>
        <w:rPr>
          <w:rFonts w:ascii="Lato" w:hAnsi="Lato"/>
          <w:color w:val="000000"/>
          <w:shd w:val="clear" w:color="auto" w:fill="FFFFFF"/>
        </w:rPr>
        <w:t xml:space="preserve"> Network oraz </w:t>
      </w:r>
      <w:proofErr w:type="spellStart"/>
      <w:r>
        <w:rPr>
          <w:rFonts w:ascii="Lato" w:hAnsi="Lato"/>
          <w:color w:val="000000"/>
          <w:shd w:val="clear" w:color="auto" w:fill="FFFFFF"/>
        </w:rPr>
        <w:t>Thingspeak</w:t>
      </w:r>
      <w:proofErr w:type="spellEnd"/>
      <w:r>
        <w:rPr>
          <w:rFonts w:ascii="Lato" w:hAnsi="Lato"/>
          <w:color w:val="000000"/>
          <w:shd w:val="clear" w:color="auto" w:fill="FFFFFF"/>
        </w:rPr>
        <w:t xml:space="preserve"> będą między innymi służyły do przechwytywania danych z 150 zestawów zewnętrznych interfejsów sprzętowych. Weryfikacja sposobów licencjonowania na dzień 20.02.2022 pozwala stwierdzić, że licencje darmowe w/w usług dla projektów niekomercyjnych są wystarczające do realizacji projektów studenckich. Nie jest wymagany dostęp do tych usług z poziomu systemu będącego przedmiotem niniejszego zamówienia (-&gt; Pyt. 17.).</w:t>
      </w:r>
    </w:p>
    <w:p w:rsidR="00E270E6" w:rsidRDefault="00E270E6" w:rsidP="00E270E6">
      <w:pPr>
        <w:spacing w:after="0"/>
      </w:pPr>
    </w:p>
    <w:p w:rsidR="00E270E6" w:rsidRDefault="00E270E6" w:rsidP="00E270E6">
      <w:pPr>
        <w:jc w:val="both"/>
        <w:rPr>
          <w:rFonts w:ascii="Lato" w:eastAsia="Lato" w:hAnsi="Lato" w:cs="Lato"/>
          <w:b/>
        </w:rPr>
      </w:pPr>
      <w:r w:rsidRPr="00BF7C4C">
        <w:rPr>
          <w:rFonts w:ascii="Lato" w:eastAsia="Lato" w:hAnsi="Lato" w:cs="Lato"/>
          <w:b/>
        </w:rPr>
        <w:t>P</w:t>
      </w:r>
      <w:r>
        <w:rPr>
          <w:rFonts w:ascii="Lato" w:eastAsia="Lato" w:hAnsi="Lato" w:cs="Lato"/>
          <w:b/>
        </w:rPr>
        <w:t>ytanie nr 30</w:t>
      </w:r>
    </w:p>
    <w:p w:rsidR="00855421" w:rsidRDefault="00E270E6" w:rsidP="00CB06FB">
      <w:pPr>
        <w:spacing w:after="0"/>
        <w:jc w:val="both"/>
      </w:pPr>
      <w:r>
        <w:t>Dotyczy Projekt umowy z dnia 01.02.2022 Zamawiający specyfikuje zapis: Migracja danych Zasilenie wdrażanych Modułów danymi pochodzącymi z systemów wykorzystywanych przez Zamawiającego. Zakres danych zostanie doprecyzowany na Etapie Analizy przedwdrożeniowej w Projekcie Technicznym. Zasady przeprowadzenia Migracji danych określa załącznik numer 1 do SIWZ – Opis Przedmiotu Zamówienia. Wykonawca zwraca uwagę, że w załączniku nr 7 opis przedmiotu zamówienia Zamawiający nie zawarł żadnych wymagań dotyczących migracji. Wykonawca prosi o usunięcie powyższego zapisu gdyż nie ma zastosowania dla niniejszego postępowania.</w:t>
      </w:r>
    </w:p>
    <w:p w:rsidR="00CB06FB" w:rsidRDefault="00CB06FB" w:rsidP="00CB06FB">
      <w:pPr>
        <w:spacing w:before="120" w:after="120"/>
        <w:contextualSpacing/>
        <w:jc w:val="both"/>
        <w:rPr>
          <w:rFonts w:cs="Tahoma"/>
          <w:b/>
        </w:rPr>
      </w:pPr>
      <w:r w:rsidRPr="001F51D0">
        <w:rPr>
          <w:rFonts w:cs="Tahoma"/>
          <w:b/>
        </w:rPr>
        <w:t>Odpowiedź:</w:t>
      </w:r>
    </w:p>
    <w:p w:rsidR="00CB06FB" w:rsidRDefault="00CB06FB" w:rsidP="00CB06FB">
      <w:pPr>
        <w:spacing w:before="120" w:after="120"/>
        <w:contextualSpacing/>
        <w:jc w:val="both"/>
        <w:rPr>
          <w:rFonts w:cs="Tahoma"/>
          <w:b/>
        </w:rPr>
      </w:pPr>
      <w:r>
        <w:rPr>
          <w:rFonts w:ascii="Lato" w:hAnsi="Lato"/>
          <w:color w:val="000000"/>
          <w:shd w:val="clear" w:color="auto" w:fill="FFFFFF"/>
        </w:rPr>
        <w:t>Zgodnie z sugestią.</w:t>
      </w:r>
    </w:p>
    <w:p w:rsidR="00CB06FB" w:rsidRDefault="00CB06FB" w:rsidP="00E270E6">
      <w:pPr>
        <w:spacing w:after="0"/>
      </w:pPr>
    </w:p>
    <w:p w:rsidR="00E270E6" w:rsidRDefault="00E270E6" w:rsidP="00E270E6">
      <w:pPr>
        <w:jc w:val="both"/>
        <w:rPr>
          <w:rFonts w:ascii="Lato" w:eastAsia="Lato" w:hAnsi="Lato" w:cs="Lato"/>
          <w:b/>
        </w:rPr>
      </w:pPr>
      <w:r w:rsidRPr="00BF7C4C">
        <w:rPr>
          <w:rFonts w:ascii="Lato" w:eastAsia="Lato" w:hAnsi="Lato" w:cs="Lato"/>
          <w:b/>
        </w:rPr>
        <w:t>P</w:t>
      </w:r>
      <w:r>
        <w:rPr>
          <w:rFonts w:ascii="Lato" w:eastAsia="Lato" w:hAnsi="Lato" w:cs="Lato"/>
          <w:b/>
        </w:rPr>
        <w:t>ytanie nr 31</w:t>
      </w:r>
    </w:p>
    <w:p w:rsidR="00CB06FB" w:rsidRDefault="00CB06FB" w:rsidP="00E270E6">
      <w:pPr>
        <w:jc w:val="both"/>
      </w:pPr>
      <w:r>
        <w:t>.Dotyczy: Załącznik nr 6 do Umowy</w:t>
      </w:r>
    </w:p>
    <w:p w:rsidR="00CB06FB" w:rsidRDefault="00CB06FB" w:rsidP="00E270E6">
      <w:pPr>
        <w:jc w:val="both"/>
        <w:rPr>
          <w:rFonts w:ascii="Lato" w:eastAsia="Lato" w:hAnsi="Lato" w:cs="Lato"/>
          <w:b/>
        </w:rPr>
      </w:pPr>
      <w:r>
        <w:t xml:space="preserve"> Warunki świadczenia Wsparcia Technicznego i Nadzoru Autorskiego Zamawiający specyfikuje zapis: 6. Strony ustalają następujące terminy wykonywania czynności (Czasu Naprawy) w ramach realizacji przez Wykonawcę Usług: Rodzaj błędu Czas reakcji Czas Naprawy Błąd Krytyczny 4 godziny robocze do 3 dni roboczych od momentu potwierdzenia przyjęcia zgłoszenia lub znalezienie tymczasowego obejścia (Obejście Błędu) i kontynuacja prac serwisowych Błąd Zwykły 4 godziny robocze do 21 dni roboczych od momentu potwierdzenia przyjęcia zgłoszenia Usterka 16 godzin roboczych do 30 dni roboczych od mementu potwierdzenia przyjęcia zgłoszenia Wskazane czasy reakcji dla Błędu Krytycznego oraz Błędu zwykłego w perspektywie dostarczanego wymagają zapewnienia dodatkowej pracochłonności. Wykonawca prosi o potwierdzenie, że Zamawiający akceptuje Czas reakcji dla Błędu Krytycznego w wymiarze 7 godzin roboczych oraz Czas reakcji dla Błędu Zwykłego w wymiarze 7 godzin roboczych.</w:t>
      </w:r>
    </w:p>
    <w:p w:rsidR="00CB06FB" w:rsidRDefault="00CB06FB" w:rsidP="00CB06FB">
      <w:pPr>
        <w:spacing w:before="120" w:after="120"/>
        <w:contextualSpacing/>
        <w:jc w:val="both"/>
        <w:rPr>
          <w:rFonts w:cs="Tahoma"/>
          <w:b/>
        </w:rPr>
      </w:pPr>
      <w:r w:rsidRPr="001F51D0">
        <w:rPr>
          <w:rFonts w:cs="Tahoma"/>
          <w:b/>
        </w:rPr>
        <w:t>Odpowiedź:</w:t>
      </w:r>
    </w:p>
    <w:p w:rsidR="00CB06FB" w:rsidRDefault="00CB06FB" w:rsidP="00E270E6">
      <w:pPr>
        <w:jc w:val="both"/>
        <w:rPr>
          <w:rFonts w:ascii="Lato" w:eastAsia="Lato" w:hAnsi="Lato" w:cs="Lato"/>
          <w:b/>
        </w:rPr>
      </w:pPr>
      <w:r>
        <w:rPr>
          <w:rFonts w:ascii="Lato" w:hAnsi="Lato"/>
          <w:color w:val="000000"/>
          <w:shd w:val="clear" w:color="auto" w:fill="FFFFFF"/>
        </w:rPr>
        <w:t>Zamawiający akceptuje Czas reakcji dla Błędu Krytycznego w wymiarze 7 godzin roboczych oraz Czas reakcji dla Błędu Zwykłego w wymiarze 7 godzin roboczych.</w:t>
      </w:r>
    </w:p>
    <w:p w:rsidR="00E270E6" w:rsidRDefault="00E270E6" w:rsidP="00E270E6">
      <w:pPr>
        <w:jc w:val="both"/>
        <w:rPr>
          <w:rFonts w:ascii="Lato" w:eastAsia="Lato" w:hAnsi="Lato" w:cs="Lato"/>
          <w:b/>
        </w:rPr>
      </w:pPr>
      <w:r w:rsidRPr="00BF7C4C">
        <w:rPr>
          <w:rFonts w:ascii="Lato" w:eastAsia="Lato" w:hAnsi="Lato" w:cs="Lato"/>
          <w:b/>
        </w:rPr>
        <w:t>P</w:t>
      </w:r>
      <w:r>
        <w:rPr>
          <w:rFonts w:ascii="Lato" w:eastAsia="Lato" w:hAnsi="Lato" w:cs="Lato"/>
          <w:b/>
        </w:rPr>
        <w:t>ytanie nr 32</w:t>
      </w:r>
    </w:p>
    <w:p w:rsidR="00CB06FB" w:rsidRDefault="00CB06FB" w:rsidP="00CB06FB">
      <w:pPr>
        <w:jc w:val="both"/>
      </w:pPr>
      <w:r>
        <w:t xml:space="preserve">Dotyczy Załącznik nr 7 OPIS PRZEDMIOTU ZAMÓWIENIA </w:t>
      </w:r>
    </w:p>
    <w:p w:rsidR="00CB06FB" w:rsidRDefault="00CB06FB" w:rsidP="00CB06FB">
      <w:pPr>
        <w:jc w:val="both"/>
      </w:pPr>
      <w:r>
        <w:lastRenderedPageBreak/>
        <w:t xml:space="preserve">Pytanie 32.1. Wykonawca prosi o wyjaśnienie, czy Zamawiający gwarantuje wsparcie przy procesach integracyjnych z USOS, CSL, MS </w:t>
      </w:r>
      <w:proofErr w:type="spellStart"/>
      <w:r>
        <w:t>Teams</w:t>
      </w:r>
      <w:proofErr w:type="spellEnd"/>
      <w:r>
        <w:t xml:space="preserve"> </w:t>
      </w:r>
      <w:proofErr w:type="spellStart"/>
      <w:r>
        <w:t>itd</w:t>
      </w:r>
      <w:proofErr w:type="spellEnd"/>
      <w:r>
        <w:t xml:space="preserve">? </w:t>
      </w:r>
    </w:p>
    <w:p w:rsidR="00900631" w:rsidRDefault="00900631" w:rsidP="00900631">
      <w:pPr>
        <w:spacing w:before="120" w:after="120"/>
        <w:contextualSpacing/>
        <w:jc w:val="both"/>
        <w:rPr>
          <w:rFonts w:cs="Tahoma"/>
          <w:b/>
        </w:rPr>
      </w:pPr>
      <w:r w:rsidRPr="001F51D0">
        <w:rPr>
          <w:rFonts w:cs="Tahoma"/>
          <w:b/>
        </w:rPr>
        <w:t>Odpowiedź:</w:t>
      </w:r>
    </w:p>
    <w:p w:rsidR="00900631" w:rsidRDefault="00900631" w:rsidP="00900631">
      <w:pPr>
        <w:jc w:val="both"/>
        <w:rPr>
          <w:rFonts w:ascii="Lato" w:eastAsia="Lato" w:hAnsi="Lato" w:cs="Lato"/>
          <w:b/>
        </w:rPr>
      </w:pPr>
      <w:r>
        <w:rPr>
          <w:rFonts w:ascii="Lato" w:hAnsi="Lato"/>
          <w:color w:val="000000"/>
          <w:shd w:val="clear" w:color="auto" w:fill="FFFFFF"/>
        </w:rPr>
        <w:t xml:space="preserve">Zamawiający deklaruje wsparcie przy procesach integracji z USOS oraz w zakresie uprawnień jednostki administracyjnej i zapisów licencyjnych dla Microsoft </w:t>
      </w:r>
      <w:proofErr w:type="spellStart"/>
      <w:r>
        <w:rPr>
          <w:rFonts w:ascii="Lato" w:hAnsi="Lato"/>
          <w:color w:val="000000"/>
          <w:shd w:val="clear" w:color="auto" w:fill="FFFFFF"/>
        </w:rPr>
        <w:t>Teams</w:t>
      </w:r>
      <w:proofErr w:type="spellEnd"/>
      <w:r>
        <w:rPr>
          <w:rFonts w:ascii="Lato" w:hAnsi="Lato"/>
          <w:color w:val="000000"/>
          <w:shd w:val="clear" w:color="auto" w:fill="FFFFFF"/>
        </w:rPr>
        <w:t>.</w:t>
      </w:r>
    </w:p>
    <w:p w:rsidR="00900631" w:rsidRDefault="00900631" w:rsidP="00CB06FB">
      <w:pPr>
        <w:jc w:val="both"/>
      </w:pPr>
    </w:p>
    <w:p w:rsidR="00CB06FB" w:rsidRDefault="00CB06FB" w:rsidP="00CB06FB">
      <w:pPr>
        <w:jc w:val="both"/>
      </w:pPr>
      <w:r>
        <w:t xml:space="preserve">Pytanie 32.2. W OPZ nie wskazano ilości szkoleń z zakresu systemu. Wykonawca prosi o wyjaśnienie, ilu godzin szkoleń wymaga Zamawiający? </w:t>
      </w:r>
    </w:p>
    <w:p w:rsidR="00900631" w:rsidRDefault="00900631" w:rsidP="00900631">
      <w:pPr>
        <w:spacing w:before="120" w:after="120"/>
        <w:contextualSpacing/>
        <w:jc w:val="both"/>
        <w:rPr>
          <w:rFonts w:cs="Tahoma"/>
          <w:b/>
        </w:rPr>
      </w:pPr>
      <w:r w:rsidRPr="001F51D0">
        <w:rPr>
          <w:rFonts w:cs="Tahoma"/>
          <w:b/>
        </w:rPr>
        <w:t>Odpowiedź:</w:t>
      </w:r>
    </w:p>
    <w:p w:rsidR="00900631" w:rsidRDefault="00900631" w:rsidP="00CB06FB">
      <w:pPr>
        <w:jc w:val="both"/>
      </w:pPr>
      <w:r>
        <w:rPr>
          <w:color w:val="000000"/>
          <w:shd w:val="clear" w:color="auto" w:fill="FFFFFF"/>
        </w:rPr>
        <w:t>30 godzin szkoleń</w:t>
      </w:r>
    </w:p>
    <w:p w:rsidR="00CB06FB" w:rsidRDefault="00CB06FB" w:rsidP="00CB06FB">
      <w:pPr>
        <w:jc w:val="both"/>
      </w:pPr>
      <w:r>
        <w:t xml:space="preserve">Pytanie 32.3. Prosimy o wyjaśnienie, Czy Zamawiający dopuszcza wykonanie instrukcji do poszczególnych modułów w formie instruktaży wideo? To z punktu widzenia użytkowników końcowych znacznie bardziej efektywna forma wsparcia. </w:t>
      </w:r>
    </w:p>
    <w:p w:rsidR="00900631" w:rsidRDefault="00900631" w:rsidP="00900631">
      <w:pPr>
        <w:spacing w:before="120" w:after="120"/>
        <w:contextualSpacing/>
        <w:jc w:val="both"/>
        <w:rPr>
          <w:rFonts w:cs="Tahoma"/>
          <w:b/>
        </w:rPr>
      </w:pPr>
      <w:r w:rsidRPr="001F51D0">
        <w:rPr>
          <w:rFonts w:cs="Tahoma"/>
          <w:b/>
        </w:rPr>
        <w:t>Odpowiedź:</w:t>
      </w:r>
    </w:p>
    <w:p w:rsidR="00900631" w:rsidRPr="00900631" w:rsidRDefault="00900631" w:rsidP="00900631">
      <w:pPr>
        <w:shd w:val="clear" w:color="auto" w:fill="FFFFFF"/>
        <w:spacing w:after="0" w:line="240" w:lineRule="auto"/>
        <w:jc w:val="both"/>
        <w:rPr>
          <w:rFonts w:eastAsia="Times New Roman" w:cs="Times New Roman"/>
          <w:color w:val="000000"/>
          <w:lang w:eastAsia="pl-PL"/>
        </w:rPr>
      </w:pPr>
      <w:r w:rsidRPr="00900631">
        <w:rPr>
          <w:rFonts w:eastAsia="Times New Roman" w:cs="Times New Roman"/>
          <w:color w:val="000000"/>
          <w:lang w:eastAsia="pl-PL"/>
        </w:rPr>
        <w:t>Zamawiający dopuszcza wykonanie instrukcji do poszczególnych modułów w formie instruktaży wideo</w:t>
      </w:r>
    </w:p>
    <w:p w:rsidR="00900631" w:rsidRDefault="00900631" w:rsidP="00CB06FB">
      <w:pPr>
        <w:jc w:val="both"/>
      </w:pPr>
    </w:p>
    <w:p w:rsidR="00CB06FB" w:rsidRDefault="00CB06FB" w:rsidP="00CB06FB">
      <w:pPr>
        <w:jc w:val="both"/>
        <w:rPr>
          <w:rFonts w:ascii="Lato" w:eastAsia="Lato" w:hAnsi="Lato" w:cs="Lato"/>
          <w:b/>
        </w:rPr>
      </w:pPr>
      <w:r>
        <w:t>Pytanie 32.4. Prosimy o wyjaśnienie, czy biorąc pod uwagę aktualną sytuację epidemiczną Zamawiający dopuszcza realizację comiesięcznych spotkań z zespołem opracowującym założenia systemu oraz wdrażającym w formie telekonferencji?</w:t>
      </w:r>
    </w:p>
    <w:p w:rsidR="00CB06FB" w:rsidRDefault="00CB06FB" w:rsidP="00CB06FB">
      <w:pPr>
        <w:spacing w:before="120" w:after="120"/>
        <w:contextualSpacing/>
        <w:jc w:val="both"/>
        <w:rPr>
          <w:rFonts w:cs="Tahoma"/>
          <w:b/>
        </w:rPr>
      </w:pPr>
      <w:r w:rsidRPr="001F51D0">
        <w:rPr>
          <w:rFonts w:cs="Tahoma"/>
          <w:b/>
        </w:rPr>
        <w:t>Odpowiedź:</w:t>
      </w:r>
    </w:p>
    <w:p w:rsidR="00900631" w:rsidRPr="00900631" w:rsidRDefault="00900631" w:rsidP="00900631">
      <w:pPr>
        <w:shd w:val="clear" w:color="auto" w:fill="FFFFFF"/>
        <w:spacing w:after="0" w:line="240" w:lineRule="auto"/>
        <w:jc w:val="both"/>
        <w:rPr>
          <w:rFonts w:eastAsia="Times New Roman" w:cs="Times New Roman"/>
          <w:color w:val="000000"/>
          <w:lang w:eastAsia="pl-PL"/>
        </w:rPr>
      </w:pPr>
      <w:r w:rsidRPr="00900631">
        <w:rPr>
          <w:rFonts w:eastAsia="Times New Roman" w:cs="Times New Roman"/>
          <w:color w:val="000000"/>
          <w:lang w:eastAsia="pl-PL"/>
        </w:rPr>
        <w:t>Zamawiający dopuszcza realizację comiesięcznych spotkań z zespołem opracowującym założenia systemu oraz wdrażającym w formie telekonferencji, ale zastrzega sobie prawo do max. 3 spotkań w siedzibie Zamawiającego.</w:t>
      </w:r>
    </w:p>
    <w:p w:rsidR="00900631" w:rsidRPr="00900631" w:rsidRDefault="00900631" w:rsidP="00900631">
      <w:pPr>
        <w:shd w:val="clear" w:color="auto" w:fill="FFFFFF"/>
        <w:spacing w:after="0" w:line="240" w:lineRule="auto"/>
        <w:jc w:val="both"/>
        <w:rPr>
          <w:rFonts w:eastAsia="Times New Roman" w:cs="Times New Roman"/>
          <w:color w:val="000000"/>
          <w:lang w:eastAsia="pl-PL"/>
        </w:rPr>
      </w:pPr>
    </w:p>
    <w:p w:rsidR="00900631" w:rsidRPr="00900631" w:rsidRDefault="00900631" w:rsidP="00CB06FB">
      <w:pPr>
        <w:spacing w:before="120" w:after="120"/>
        <w:contextualSpacing/>
        <w:jc w:val="both"/>
        <w:rPr>
          <w:rFonts w:cs="Tahoma"/>
          <w:b/>
        </w:rPr>
      </w:pPr>
    </w:p>
    <w:p w:rsidR="00E270E6" w:rsidRDefault="00E270E6" w:rsidP="00E270E6">
      <w:pPr>
        <w:jc w:val="both"/>
        <w:rPr>
          <w:rFonts w:ascii="Lato" w:eastAsia="Lato" w:hAnsi="Lato" w:cs="Lato"/>
          <w:b/>
        </w:rPr>
      </w:pPr>
      <w:r w:rsidRPr="00BF7C4C">
        <w:rPr>
          <w:rFonts w:ascii="Lato" w:eastAsia="Lato" w:hAnsi="Lato" w:cs="Lato"/>
          <w:b/>
        </w:rPr>
        <w:t>P</w:t>
      </w:r>
      <w:r>
        <w:rPr>
          <w:rFonts w:ascii="Lato" w:eastAsia="Lato" w:hAnsi="Lato" w:cs="Lato"/>
          <w:b/>
        </w:rPr>
        <w:t>ytanie nr 33</w:t>
      </w:r>
    </w:p>
    <w:p w:rsidR="00CB06FB" w:rsidRDefault="00CB06FB" w:rsidP="00E270E6">
      <w:pPr>
        <w:jc w:val="both"/>
      </w:pPr>
      <w:r>
        <w:t xml:space="preserve">Dotyczy kryterium oceny ofert </w:t>
      </w:r>
    </w:p>
    <w:p w:rsidR="00CB06FB" w:rsidRDefault="00CB06FB" w:rsidP="00E270E6">
      <w:pPr>
        <w:jc w:val="both"/>
        <w:rPr>
          <w:rFonts w:ascii="Lato" w:eastAsia="Lato" w:hAnsi="Lato" w:cs="Lato"/>
          <w:b/>
        </w:rPr>
      </w:pPr>
      <w:r>
        <w:t xml:space="preserve">Wykonawca prosi o potwierdzenie, iż kryterium oceny ofert Doświadczenie personelu Wykonawcy dotyczy Kierownika projektu, o którym mowa w część VII SWZ pkt 2. </w:t>
      </w:r>
      <w:proofErr w:type="spellStart"/>
      <w:r>
        <w:t>ppkt</w:t>
      </w:r>
      <w:proofErr w:type="spellEnd"/>
      <w:r>
        <w:t xml:space="preserve"> 4) lit a).</w:t>
      </w:r>
    </w:p>
    <w:p w:rsidR="00CB06FB" w:rsidRDefault="00CB06FB" w:rsidP="00CB06FB">
      <w:pPr>
        <w:spacing w:before="120" w:after="120"/>
        <w:contextualSpacing/>
        <w:jc w:val="both"/>
        <w:rPr>
          <w:rFonts w:cs="Tahoma"/>
          <w:b/>
        </w:rPr>
      </w:pPr>
      <w:r w:rsidRPr="001F51D0">
        <w:rPr>
          <w:rFonts w:cs="Tahoma"/>
          <w:b/>
        </w:rPr>
        <w:t>Odpowiedź:</w:t>
      </w:r>
    </w:p>
    <w:p w:rsidR="00CB06FB" w:rsidRDefault="00CB06FB" w:rsidP="00E270E6">
      <w:pPr>
        <w:jc w:val="both"/>
        <w:rPr>
          <w:rFonts w:ascii="Lato" w:eastAsia="Lato" w:hAnsi="Lato" w:cs="Lato"/>
          <w:b/>
        </w:rPr>
      </w:pPr>
      <w:r>
        <w:rPr>
          <w:rFonts w:ascii="Lato" w:hAnsi="Lato"/>
          <w:color w:val="000000"/>
          <w:shd w:val="clear" w:color="auto" w:fill="FFFFFF"/>
        </w:rPr>
        <w:t> Kryterium oceny ofert Doświadczenie personelu Wykonawcy dotyczy Kierownika projektu.</w:t>
      </w:r>
    </w:p>
    <w:p w:rsidR="00E270E6" w:rsidRDefault="00E270E6" w:rsidP="00E270E6">
      <w:pPr>
        <w:spacing w:after="0"/>
        <w:rPr>
          <w:rFonts w:eastAsia="Times New Roman" w:cs="Tahoma"/>
          <w:b/>
          <w:i/>
          <w:lang w:eastAsia="pl-PL"/>
        </w:rPr>
      </w:pPr>
    </w:p>
    <w:p w:rsidR="00AC5151" w:rsidRDefault="00AC5151" w:rsidP="00AC5151">
      <w:pPr>
        <w:spacing w:after="0"/>
        <w:jc w:val="right"/>
        <w:rPr>
          <w:rFonts w:eastAsia="Times New Roman" w:cs="Tahoma"/>
          <w:b/>
          <w:i/>
          <w:lang w:eastAsia="pl-PL"/>
        </w:rPr>
      </w:pPr>
      <w:r>
        <w:rPr>
          <w:rFonts w:eastAsia="Times New Roman" w:cs="Tahoma"/>
          <w:b/>
          <w:i/>
          <w:lang w:eastAsia="pl-PL"/>
        </w:rPr>
        <w:t>Kanclerz UKW</w:t>
      </w:r>
    </w:p>
    <w:p w:rsidR="00AC5151" w:rsidRPr="00855421" w:rsidRDefault="00AC5151" w:rsidP="00AC5151">
      <w:pPr>
        <w:spacing w:after="0"/>
        <w:jc w:val="right"/>
        <w:rPr>
          <w:rFonts w:eastAsia="Times New Roman" w:cs="Tahoma"/>
          <w:b/>
          <w:i/>
          <w:lang w:eastAsia="pl-PL"/>
        </w:rPr>
      </w:pPr>
      <w:r>
        <w:rPr>
          <w:rFonts w:eastAsia="Times New Roman" w:cs="Tahoma"/>
          <w:b/>
          <w:i/>
          <w:lang w:eastAsia="pl-PL"/>
        </w:rPr>
        <w:t>m</w:t>
      </w:r>
      <w:bookmarkStart w:id="0" w:name="_GoBack"/>
      <w:bookmarkEnd w:id="0"/>
      <w:r>
        <w:rPr>
          <w:rFonts w:eastAsia="Times New Roman" w:cs="Tahoma"/>
          <w:b/>
          <w:i/>
          <w:lang w:eastAsia="pl-PL"/>
        </w:rPr>
        <w:t>gr Renata Malak</w:t>
      </w:r>
    </w:p>
    <w:sectPr w:rsidR="00AC5151" w:rsidRPr="0085542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B1" w:rsidRDefault="004118B1" w:rsidP="00322EC2">
      <w:pPr>
        <w:spacing w:after="0" w:line="240" w:lineRule="auto"/>
      </w:pPr>
      <w:r>
        <w:separator/>
      </w:r>
    </w:p>
  </w:endnote>
  <w:endnote w:type="continuationSeparator" w:id="0">
    <w:p w:rsidR="004118B1" w:rsidRDefault="004118B1" w:rsidP="0032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Lato">
    <w:altName w:val="Calibri"/>
    <w:charset w:val="EE"/>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B1" w:rsidRDefault="004118B1" w:rsidP="00322EC2">
      <w:pPr>
        <w:spacing w:after="0" w:line="240" w:lineRule="auto"/>
      </w:pPr>
      <w:r>
        <w:separator/>
      </w:r>
    </w:p>
  </w:footnote>
  <w:footnote w:type="continuationSeparator" w:id="0">
    <w:p w:rsidR="004118B1" w:rsidRDefault="004118B1" w:rsidP="0032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C2" w:rsidRDefault="00322EC2" w:rsidP="00322EC2">
    <w:pPr>
      <w:pStyle w:val="Nagwek"/>
      <w:jc w:val="center"/>
    </w:pPr>
    <w:r w:rsidRPr="002268F9">
      <w:rPr>
        <w:noProof/>
        <w:lang w:eastAsia="pl-PL"/>
      </w:rPr>
      <w:drawing>
        <wp:inline distT="0" distB="0" distL="0" distR="0" wp14:anchorId="64503590" wp14:editId="7423D1EA">
          <wp:extent cx="3347085" cy="906449"/>
          <wp:effectExtent l="0" t="0" r="571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9606" cy="912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C4069F"/>
    <w:multiLevelType w:val="hybridMultilevel"/>
    <w:tmpl w:val="2C54219E"/>
    <w:lvl w:ilvl="0" w:tplc="20162D20">
      <w:start w:val="1"/>
      <w:numFmt w:val="bullet"/>
      <w:pStyle w:val="Akapitzlis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6B1499"/>
    <w:multiLevelType w:val="hybridMultilevel"/>
    <w:tmpl w:val="5E4E6B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3F504B"/>
    <w:multiLevelType w:val="hybridMultilevel"/>
    <w:tmpl w:val="0C02FFDA"/>
    <w:lvl w:ilvl="0" w:tplc="51D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3A6115"/>
    <w:multiLevelType w:val="hybridMultilevel"/>
    <w:tmpl w:val="FCFE408C"/>
    <w:lvl w:ilvl="0" w:tplc="EE4C99BA">
      <w:start w:val="1"/>
      <w:numFmt w:val="decimal"/>
      <w:lvlText w:val="Pytanie %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35740D5"/>
    <w:multiLevelType w:val="hybridMultilevel"/>
    <w:tmpl w:val="B87C1CA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 w15:restartNumberingAfterBreak="0">
    <w:nsid w:val="72462948"/>
    <w:multiLevelType w:val="hybridMultilevel"/>
    <w:tmpl w:val="D340C4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547A3B"/>
    <w:multiLevelType w:val="hybridMultilevel"/>
    <w:tmpl w:val="E7B00E18"/>
    <w:lvl w:ilvl="0" w:tplc="05DC2742">
      <w:start w:val="1"/>
      <w:numFmt w:val="decimal"/>
      <w:lvlText w:val="%1."/>
      <w:lvlJc w:val="left"/>
      <w:pPr>
        <w:ind w:left="780" w:hanging="420"/>
      </w:pPr>
      <w:rPr>
        <w:rFonts w:asciiTheme="majorHAnsi" w:hAnsiTheme="majorHAnsi" w:cs="Times New Roman"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32"/>
    <w:rsid w:val="00016809"/>
    <w:rsid w:val="00080D8C"/>
    <w:rsid w:val="000B045E"/>
    <w:rsid w:val="000B7489"/>
    <w:rsid w:val="000C1515"/>
    <w:rsid w:val="000E6822"/>
    <w:rsid w:val="000E7E21"/>
    <w:rsid w:val="000F4095"/>
    <w:rsid w:val="00131B79"/>
    <w:rsid w:val="00140916"/>
    <w:rsid w:val="0018014D"/>
    <w:rsid w:val="00193CB9"/>
    <w:rsid w:val="001F51D0"/>
    <w:rsid w:val="002152FC"/>
    <w:rsid w:val="00224235"/>
    <w:rsid w:val="00226BBF"/>
    <w:rsid w:val="002326CF"/>
    <w:rsid w:val="00244567"/>
    <w:rsid w:val="00264B72"/>
    <w:rsid w:val="00295EEF"/>
    <w:rsid w:val="002B6EDC"/>
    <w:rsid w:val="002C0C2A"/>
    <w:rsid w:val="002E0D00"/>
    <w:rsid w:val="00304277"/>
    <w:rsid w:val="003055F5"/>
    <w:rsid w:val="00321F4D"/>
    <w:rsid w:val="00322EC2"/>
    <w:rsid w:val="003334F7"/>
    <w:rsid w:val="00337B2A"/>
    <w:rsid w:val="003464DA"/>
    <w:rsid w:val="00365706"/>
    <w:rsid w:val="003C0478"/>
    <w:rsid w:val="003F760A"/>
    <w:rsid w:val="004071B2"/>
    <w:rsid w:val="004118B1"/>
    <w:rsid w:val="00425898"/>
    <w:rsid w:val="00431FDC"/>
    <w:rsid w:val="0043286E"/>
    <w:rsid w:val="0046072C"/>
    <w:rsid w:val="00463B12"/>
    <w:rsid w:val="00490C1D"/>
    <w:rsid w:val="004B6117"/>
    <w:rsid w:val="004D4D29"/>
    <w:rsid w:val="005B4FB2"/>
    <w:rsid w:val="005F08DB"/>
    <w:rsid w:val="00605459"/>
    <w:rsid w:val="00671DC4"/>
    <w:rsid w:val="00674729"/>
    <w:rsid w:val="00704CCC"/>
    <w:rsid w:val="007078ED"/>
    <w:rsid w:val="00713F63"/>
    <w:rsid w:val="00740AAA"/>
    <w:rsid w:val="007502DE"/>
    <w:rsid w:val="00753FFD"/>
    <w:rsid w:val="0077196D"/>
    <w:rsid w:val="007D60E7"/>
    <w:rsid w:val="00817610"/>
    <w:rsid w:val="008332E5"/>
    <w:rsid w:val="008375BD"/>
    <w:rsid w:val="00855421"/>
    <w:rsid w:val="00882B77"/>
    <w:rsid w:val="00890ED7"/>
    <w:rsid w:val="00900631"/>
    <w:rsid w:val="009238D6"/>
    <w:rsid w:val="00935DC1"/>
    <w:rsid w:val="00955463"/>
    <w:rsid w:val="009D3EE3"/>
    <w:rsid w:val="00A16C5E"/>
    <w:rsid w:val="00A22307"/>
    <w:rsid w:val="00A22842"/>
    <w:rsid w:val="00A67965"/>
    <w:rsid w:val="00A856C2"/>
    <w:rsid w:val="00AB38C9"/>
    <w:rsid w:val="00AC5151"/>
    <w:rsid w:val="00AE5361"/>
    <w:rsid w:val="00B71C08"/>
    <w:rsid w:val="00B9011D"/>
    <w:rsid w:val="00BB139B"/>
    <w:rsid w:val="00BC651F"/>
    <w:rsid w:val="00BC742A"/>
    <w:rsid w:val="00C117B3"/>
    <w:rsid w:val="00C12D50"/>
    <w:rsid w:val="00C1464E"/>
    <w:rsid w:val="00C16B1E"/>
    <w:rsid w:val="00C203E0"/>
    <w:rsid w:val="00C63B97"/>
    <w:rsid w:val="00C76AB9"/>
    <w:rsid w:val="00C84BB0"/>
    <w:rsid w:val="00C865AE"/>
    <w:rsid w:val="00CA4CA4"/>
    <w:rsid w:val="00CB06FB"/>
    <w:rsid w:val="00CE667D"/>
    <w:rsid w:val="00CF3403"/>
    <w:rsid w:val="00D0298D"/>
    <w:rsid w:val="00D35516"/>
    <w:rsid w:val="00D4385F"/>
    <w:rsid w:val="00D56942"/>
    <w:rsid w:val="00DA0D59"/>
    <w:rsid w:val="00DF14EF"/>
    <w:rsid w:val="00DF450F"/>
    <w:rsid w:val="00DF7B72"/>
    <w:rsid w:val="00E270E6"/>
    <w:rsid w:val="00E448E0"/>
    <w:rsid w:val="00E7785F"/>
    <w:rsid w:val="00E835BA"/>
    <w:rsid w:val="00E87238"/>
    <w:rsid w:val="00E87B32"/>
    <w:rsid w:val="00E904E7"/>
    <w:rsid w:val="00E9475F"/>
    <w:rsid w:val="00E975BE"/>
    <w:rsid w:val="00EE70DB"/>
    <w:rsid w:val="00F13E49"/>
    <w:rsid w:val="00F6370F"/>
    <w:rsid w:val="00F6575F"/>
    <w:rsid w:val="00FE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CAD7"/>
  <w15:chartTrackingRefBased/>
  <w15:docId w15:val="{670A6C5A-ACEB-47B6-B7D7-47E1FA14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B32"/>
    <w:pPr>
      <w:spacing w:after="200" w:line="276" w:lineRule="auto"/>
    </w:pPr>
  </w:style>
  <w:style w:type="paragraph" w:styleId="Nagwek3">
    <w:name w:val="heading 3"/>
    <w:basedOn w:val="Normalny"/>
    <w:next w:val="Normalny"/>
    <w:link w:val="Nagwek3Znak"/>
    <w:uiPriority w:val="9"/>
    <w:unhideWhenUsed/>
    <w:qFormat/>
    <w:rsid w:val="00E975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semiHidden/>
    <w:unhideWhenUsed/>
    <w:qFormat/>
    <w:rsid w:val="00BC651F"/>
    <w:pPr>
      <w:keepNext/>
      <w:widowControl w:val="0"/>
      <w:numPr>
        <w:ilvl w:val="3"/>
        <w:numId w:val="3"/>
      </w:numPr>
      <w:suppressAutoHyphens/>
      <w:spacing w:after="0" w:line="240" w:lineRule="auto"/>
      <w:ind w:left="0" w:firstLine="0"/>
      <w:outlineLvl w:val="3"/>
    </w:pPr>
    <w:rPr>
      <w:rFonts w:ascii="Arial" w:eastAsia="Times New Roman" w:hAnsi="Arial" w:cs="Tahoma"/>
      <w:kern w:val="2"/>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lp1,2 heading,A_wyliczenie,K-P_odwolanie,Akapit z listą5,maz_wyliczenie,opis dzialania,normalny tekst,List Paragraph1,Nagłowek 3,Preambuła,Akapit z listą BS,Kolorowa lista — akcent 11,Dot pt,lp"/>
    <w:basedOn w:val="Normalny"/>
    <w:link w:val="AkapitzlistZnak"/>
    <w:uiPriority w:val="34"/>
    <w:qFormat/>
    <w:rsid w:val="00E87B32"/>
    <w:pPr>
      <w:numPr>
        <w:numId w:val="1"/>
      </w:numPr>
      <w:contextualSpacing/>
      <w:jc w:val="both"/>
    </w:pPr>
    <w:rPr>
      <w:noProof/>
      <w:lang w:val="en-GB"/>
    </w:rPr>
  </w:style>
  <w:style w:type="character" w:customStyle="1" w:styleId="AkapitzlistZnak">
    <w:name w:val="Akapit z listą Znak"/>
    <w:aliases w:val="sw tekst Znak,L1 Znak,Numerowanie Znak,List Paragraph Znak,lp1 Znak,2 heading Znak,A_wyliczenie Znak,K-P_odwolanie Znak,Akapit z listą5 Znak,maz_wyliczenie Znak,opis dzialania Znak,normalny tekst Znak,List Paragraph1 Znak,Dot pt Znak"/>
    <w:basedOn w:val="Domylnaczcionkaakapitu"/>
    <w:link w:val="Akapitzlist"/>
    <w:uiPriority w:val="34"/>
    <w:qFormat/>
    <w:rsid w:val="00E87B32"/>
    <w:rPr>
      <w:noProof/>
      <w:lang w:val="en-GB"/>
    </w:rPr>
  </w:style>
  <w:style w:type="paragraph" w:styleId="Tekstdymka">
    <w:name w:val="Balloon Text"/>
    <w:basedOn w:val="Normalny"/>
    <w:link w:val="TekstdymkaZnak"/>
    <w:uiPriority w:val="99"/>
    <w:semiHidden/>
    <w:unhideWhenUsed/>
    <w:rsid w:val="00CA4C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CA4"/>
    <w:rPr>
      <w:rFonts w:ascii="Segoe UI" w:hAnsi="Segoe UI" w:cs="Segoe UI"/>
      <w:sz w:val="18"/>
      <w:szCs w:val="18"/>
    </w:rPr>
  </w:style>
  <w:style w:type="character" w:customStyle="1" w:styleId="Nagwek4Znak">
    <w:name w:val="Nagłówek 4 Znak"/>
    <w:basedOn w:val="Domylnaczcionkaakapitu"/>
    <w:link w:val="Nagwek4"/>
    <w:uiPriority w:val="99"/>
    <w:semiHidden/>
    <w:rsid w:val="00BC651F"/>
    <w:rPr>
      <w:rFonts w:ascii="Arial" w:eastAsia="Times New Roman" w:hAnsi="Arial" w:cs="Tahoma"/>
      <w:kern w:val="2"/>
      <w:sz w:val="24"/>
      <w:szCs w:val="20"/>
      <w:lang w:eastAsia="hi-IN" w:bidi="hi-IN"/>
    </w:rPr>
  </w:style>
  <w:style w:type="paragraph" w:styleId="Nagwek">
    <w:name w:val="header"/>
    <w:basedOn w:val="Normalny"/>
    <w:link w:val="NagwekZnak"/>
    <w:uiPriority w:val="99"/>
    <w:unhideWhenUsed/>
    <w:rsid w:val="00322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EC2"/>
  </w:style>
  <w:style w:type="paragraph" w:styleId="Stopka">
    <w:name w:val="footer"/>
    <w:basedOn w:val="Normalny"/>
    <w:link w:val="StopkaZnak"/>
    <w:uiPriority w:val="99"/>
    <w:unhideWhenUsed/>
    <w:rsid w:val="0032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EC2"/>
  </w:style>
  <w:style w:type="paragraph" w:styleId="Tekstpodstawowy">
    <w:name w:val="Body Text"/>
    <w:basedOn w:val="Normalny"/>
    <w:link w:val="TekstpodstawowyZnak"/>
    <w:uiPriority w:val="99"/>
    <w:rsid w:val="00935DC1"/>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935DC1"/>
    <w:rPr>
      <w:rFonts w:ascii="Arial" w:eastAsia="Times New Roman" w:hAnsi="Arial" w:cs="Times New Roman"/>
      <w:b/>
      <w:szCs w:val="20"/>
      <w:lang w:eastAsia="pl-PL"/>
    </w:rPr>
  </w:style>
  <w:style w:type="character" w:customStyle="1" w:styleId="object">
    <w:name w:val="object"/>
    <w:basedOn w:val="Domylnaczcionkaakapitu"/>
    <w:rsid w:val="00935DC1"/>
  </w:style>
  <w:style w:type="character" w:customStyle="1" w:styleId="Nagwek3Znak">
    <w:name w:val="Nagłówek 3 Znak"/>
    <w:basedOn w:val="Domylnaczcionkaakapitu"/>
    <w:link w:val="Nagwek3"/>
    <w:uiPriority w:val="9"/>
    <w:rsid w:val="00E975BE"/>
    <w:rPr>
      <w:rFonts w:asciiTheme="majorHAnsi" w:eastAsiaTheme="majorEastAsia" w:hAnsiTheme="majorHAnsi" w:cstheme="majorBidi"/>
      <w:color w:val="1F4D78" w:themeColor="accent1" w:themeShade="7F"/>
      <w:sz w:val="24"/>
      <w:szCs w:val="24"/>
    </w:rPr>
  </w:style>
  <w:style w:type="character" w:customStyle="1" w:styleId="pktZnak">
    <w:name w:val="pkt Znak"/>
    <w:link w:val="pkt"/>
    <w:locked/>
    <w:rsid w:val="00E975BE"/>
    <w:rPr>
      <w:rFonts w:ascii="Times New Roman" w:hAnsi="Times New Roman"/>
      <w:sz w:val="20"/>
      <w:lang w:eastAsia="x-none"/>
    </w:rPr>
  </w:style>
  <w:style w:type="paragraph" w:customStyle="1" w:styleId="pkt">
    <w:name w:val="pkt"/>
    <w:basedOn w:val="Normalny"/>
    <w:link w:val="pktZnak"/>
    <w:rsid w:val="00E975BE"/>
    <w:pPr>
      <w:spacing w:before="60" w:after="60" w:line="240" w:lineRule="auto"/>
      <w:ind w:left="851" w:hanging="295"/>
      <w:jc w:val="both"/>
    </w:pPr>
    <w:rPr>
      <w:rFonts w:ascii="Times New Roman" w:hAnsi="Times New Roman"/>
      <w:sz w:val="20"/>
      <w:lang w:eastAsia="x-none"/>
    </w:rPr>
  </w:style>
  <w:style w:type="paragraph" w:customStyle="1" w:styleId="Akapitzlist1">
    <w:name w:val="Akapit z listą1"/>
    <w:basedOn w:val="Normalny"/>
    <w:rsid w:val="0046072C"/>
    <w:pPr>
      <w:ind w:left="720"/>
      <w:contextualSpacing/>
    </w:pPr>
    <w:rPr>
      <w:rFonts w:ascii="Calibri" w:eastAsia="Times New Roman" w:hAnsi="Calibri" w:cs="Arial"/>
    </w:rPr>
  </w:style>
  <w:style w:type="paragraph" w:styleId="NormalnyWeb">
    <w:name w:val="Normal (Web)"/>
    <w:basedOn w:val="Normalny"/>
    <w:uiPriority w:val="99"/>
    <w:semiHidden/>
    <w:unhideWhenUsed/>
    <w:rsid w:val="00E270E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31">
      <w:bodyDiv w:val="1"/>
      <w:marLeft w:val="0"/>
      <w:marRight w:val="0"/>
      <w:marTop w:val="0"/>
      <w:marBottom w:val="0"/>
      <w:divBdr>
        <w:top w:val="none" w:sz="0" w:space="0" w:color="auto"/>
        <w:left w:val="none" w:sz="0" w:space="0" w:color="auto"/>
        <w:bottom w:val="none" w:sz="0" w:space="0" w:color="auto"/>
        <w:right w:val="none" w:sz="0" w:space="0" w:color="auto"/>
      </w:divBdr>
    </w:div>
    <w:div w:id="1450473304">
      <w:bodyDiv w:val="1"/>
      <w:marLeft w:val="0"/>
      <w:marRight w:val="0"/>
      <w:marTop w:val="0"/>
      <w:marBottom w:val="0"/>
      <w:divBdr>
        <w:top w:val="none" w:sz="0" w:space="0" w:color="auto"/>
        <w:left w:val="none" w:sz="0" w:space="0" w:color="auto"/>
        <w:bottom w:val="none" w:sz="0" w:space="0" w:color="auto"/>
        <w:right w:val="none" w:sz="0" w:space="0" w:color="auto"/>
      </w:divBdr>
    </w:div>
    <w:div w:id="1649356728">
      <w:bodyDiv w:val="1"/>
      <w:marLeft w:val="0"/>
      <w:marRight w:val="0"/>
      <w:marTop w:val="0"/>
      <w:marBottom w:val="0"/>
      <w:divBdr>
        <w:top w:val="none" w:sz="0" w:space="0" w:color="auto"/>
        <w:left w:val="none" w:sz="0" w:space="0" w:color="auto"/>
        <w:bottom w:val="none" w:sz="0" w:space="0" w:color="auto"/>
        <w:right w:val="none" w:sz="0" w:space="0" w:color="auto"/>
      </w:divBdr>
      <w:divsChild>
        <w:div w:id="1721586163">
          <w:marLeft w:val="0"/>
          <w:marRight w:val="0"/>
          <w:marTop w:val="0"/>
          <w:marBottom w:val="0"/>
          <w:divBdr>
            <w:top w:val="none" w:sz="0" w:space="0" w:color="auto"/>
            <w:left w:val="none" w:sz="0" w:space="0" w:color="auto"/>
            <w:bottom w:val="none" w:sz="0" w:space="0" w:color="auto"/>
            <w:right w:val="none" w:sz="0" w:space="0" w:color="auto"/>
          </w:divBdr>
        </w:div>
      </w:divsChild>
    </w:div>
    <w:div w:id="1689402315">
      <w:bodyDiv w:val="1"/>
      <w:marLeft w:val="0"/>
      <w:marRight w:val="0"/>
      <w:marTop w:val="0"/>
      <w:marBottom w:val="0"/>
      <w:divBdr>
        <w:top w:val="none" w:sz="0" w:space="0" w:color="auto"/>
        <w:left w:val="none" w:sz="0" w:space="0" w:color="auto"/>
        <w:bottom w:val="none" w:sz="0" w:space="0" w:color="auto"/>
        <w:right w:val="none" w:sz="0" w:space="0" w:color="auto"/>
      </w:divBdr>
    </w:div>
    <w:div w:id="18512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4ytmnbrhazdiltqmfyc4njzgm2dqojx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6177</Words>
  <Characters>37063</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oem</cp:lastModifiedBy>
  <cp:revision>2</cp:revision>
  <cp:lastPrinted>2022-02-23T13:32:00Z</cp:lastPrinted>
  <dcterms:created xsi:type="dcterms:W3CDTF">2022-02-23T13:32:00Z</dcterms:created>
  <dcterms:modified xsi:type="dcterms:W3CDTF">2022-02-23T13:32:00Z</dcterms:modified>
</cp:coreProperties>
</file>