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3C9D" w14:textId="6539971F" w:rsidR="00FF2A82" w:rsidRDefault="00FF2A82" w:rsidP="00FF2A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Załącznik do SWZ nr 4</w:t>
      </w:r>
    </w:p>
    <w:p w14:paraId="62E21350" w14:textId="77777777" w:rsidR="00FF2A82" w:rsidRDefault="00FF2A82" w:rsidP="00FF2A82">
      <w:pPr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0ECCE06B" w14:textId="160BC8D8" w:rsidR="00FF2A82" w:rsidRPr="00FF2A82" w:rsidRDefault="00FF2A82" w:rsidP="00F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A82">
        <w:rPr>
          <w:rFonts w:ascii="Times New Roman" w:hAnsi="Times New Roman" w:cs="Times New Roman"/>
          <w:b/>
          <w:sz w:val="24"/>
          <w:szCs w:val="24"/>
        </w:rPr>
        <w:t>PROJEKTOWANE POSTANOWIENIA UMOWY</w:t>
      </w:r>
    </w:p>
    <w:p w14:paraId="5B68860A" w14:textId="3953820A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100755468"/>
      <w:r w:rsidRPr="00FF2A82">
        <w:rPr>
          <w:rFonts w:ascii="Times New Roman" w:hAnsi="Times New Roman" w:cs="Times New Roman"/>
          <w:sz w:val="24"/>
          <w:szCs w:val="24"/>
        </w:rPr>
        <w:t>Przedmiotem zamówienia jest bezgotówkowy zakup paliw na stacjach paliw Wykonawcy, z użyciem elektronicznych kart paliwowych (benzyny bezołowiowej 95, oleju napędowego) zgodnych z:</w:t>
      </w:r>
    </w:p>
    <w:p w14:paraId="53EB1230" w14:textId="77777777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wymogami zawartymi w Rozporządzeniu Ministra Gospodarki z dnia 9 października 2015 roku w</w:t>
      </w:r>
    </w:p>
    <w:p w14:paraId="7C258C22" w14:textId="77777777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sprawie wymagań jakościowych dla paliw ciekłych (Dz. U. 2015 poz. 1680 ze zm.),</w:t>
      </w:r>
    </w:p>
    <w:p w14:paraId="43F6B5F6" w14:textId="3395A786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oraz produktów pozapaliwowych ( płynów eksploatacyjnych, myjni samochodowej oraz kosmetyków samochodowych), do samochodów i pojazdów służbowych Starostwa Powiatowego</w:t>
      </w:r>
      <w:bookmarkEnd w:id="0"/>
      <w:r w:rsidRPr="00FF2A82">
        <w:rPr>
          <w:rFonts w:ascii="Times New Roman" w:hAnsi="Times New Roman" w:cs="Times New Roman"/>
          <w:sz w:val="24"/>
          <w:szCs w:val="24"/>
        </w:rPr>
        <w:t>.</w:t>
      </w:r>
    </w:p>
    <w:p w14:paraId="6AAF653F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Przewidywane ilości paliw, jakie Zamawiający zamierza zakupić w trakcie obowiązywania umowy:</w:t>
      </w:r>
    </w:p>
    <w:p w14:paraId="65CC1BA5" w14:textId="77777777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benzyna bezołowiowa 95 – 1 700  litrów</w:t>
      </w:r>
    </w:p>
    <w:p w14:paraId="4EC7B956" w14:textId="26F22C2E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olej napędowy – 28 000 litrów</w:t>
      </w:r>
    </w:p>
    <w:p w14:paraId="34A7EE58" w14:textId="1B3FE3F1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Przewidywana przez Zamawiającego ilość kart paliwowych: </w:t>
      </w:r>
      <w:r w:rsidRPr="00FF2A82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FF2A82">
        <w:rPr>
          <w:rFonts w:ascii="Times New Roman" w:hAnsi="Times New Roman" w:cs="Times New Roman"/>
          <w:sz w:val="24"/>
          <w:szCs w:val="24"/>
        </w:rPr>
        <w:t>kart przypisane do samochodów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8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F2A82">
        <w:rPr>
          <w:rFonts w:ascii="Times New Roman" w:hAnsi="Times New Roman" w:cs="Times New Roman"/>
          <w:sz w:val="24"/>
          <w:szCs w:val="24"/>
        </w:rPr>
        <w:t>karty na okaziciela.</w:t>
      </w:r>
    </w:p>
    <w:p w14:paraId="356FFAE8" w14:textId="514C7183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Karty muszą rejestrować datę i miejsce transakcji, ilość i wartość zakupionych towarów oraz numer rejestracyjny pojazdu.</w:t>
      </w:r>
    </w:p>
    <w:p w14:paraId="23F96A47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Strony ustalają następujące okresy rozliczeniowe:</w:t>
      </w:r>
    </w:p>
    <w:p w14:paraId="326EF106" w14:textId="77777777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pierwszy: od 1 do 15 dnia miesiąca,</w:t>
      </w:r>
    </w:p>
    <w:p w14:paraId="652134BD" w14:textId="77777777" w:rsidR="00FF2A82" w:rsidRPr="00FF2A82" w:rsidRDefault="00FF2A82" w:rsidP="00FF2A8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drugi: od 16 dnia do ostatniego dnia miesiąca.</w:t>
      </w:r>
    </w:p>
    <w:p w14:paraId="5173B239" w14:textId="10A6D665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Wynagrodzenie wypłacane za poszczególne części ustala się na podstawie rzeczywistej wartości towarów zakupionych w przyjętych okresach rozliczeniowych.</w:t>
      </w:r>
    </w:p>
    <w:p w14:paraId="4E109F3A" w14:textId="50109E14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Płatności należności wynikających z kart paliwowych dokonane będą przez Zamawiającego na podstawie faktur wystawionych przez Wykonawcę po zakończeniu danego okresu rozliczeniowego, będą dokonywane w terminie wskazanym w ofercie.</w:t>
      </w:r>
    </w:p>
    <w:p w14:paraId="6EB940F2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 xml:space="preserve">Umowa będzie realizowana w okresie od dnia podpisania umowy w terminie 8 miesięcy lub do wyczerpania łącznej wartości umowy – w zależności od tego co nastąpi pierwsze. </w:t>
      </w:r>
    </w:p>
    <w:p w14:paraId="53FD6BB0" w14:textId="77777777" w:rsidR="00FF2A82" w:rsidRPr="00FF2A82" w:rsidRDefault="00FF2A82" w:rsidP="00FF2A82">
      <w:pPr>
        <w:rPr>
          <w:rFonts w:ascii="Times New Roman" w:hAnsi="Times New Roman" w:cs="Times New Roman"/>
          <w:sz w:val="24"/>
          <w:szCs w:val="24"/>
        </w:rPr>
      </w:pPr>
    </w:p>
    <w:p w14:paraId="2D2575F2" w14:textId="18FB8CB9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Sprzedaż paliw oraz produktów pozapaliwowych odbywać się będzie po cenach obowiązujących na danej stacji paliw Wykonawcy w momencie realizacji transakcji, przy uwzględnieniu stałego opustu od ceny brutto, w wysokości % ceny paliwa.</w:t>
      </w:r>
    </w:p>
    <w:p w14:paraId="112A87FA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Działając na podstawie art. 455 ust. 1 ustawy PZP</w:t>
      </w:r>
    </w:p>
    <w:p w14:paraId="27AF4B1A" w14:textId="77777777" w:rsidR="00FF2A82" w:rsidRPr="00FF2A82" w:rsidRDefault="00FF2A82" w:rsidP="00FF2A8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lastRenderedPageBreak/>
        <w:t>Zamawiający przewiduje możliwość zmiany postanowień umowy w następujących przypadkach:</w:t>
      </w:r>
    </w:p>
    <w:p w14:paraId="0AE0F0A7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zmian w powszechnie obowiązujących przepisach prawa lub wynikających z prawomocnych orzeczeń lub ostatecznych aktów administracyjnych właściwych organów w zakresie mającym wpływ na realizację przedmiotu umowy w ten sposób, że czynią wykonanie umowy na dotychczasowych zasadach niecelowym, niezgodnym z wymaganiami lub niemożliwym, przy czym zmiany umowy dokonane mogą być tylko w zakresie niezbędnym do dostosowania umowy do wprowadzonych zmian przepisów prawa lub zmian wynikających z ww. orzeczeń lub aktów administracyjnych;</w:t>
      </w:r>
    </w:p>
    <w:p w14:paraId="727CDFBA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zmiany terminu wykonania umowy (o czas trwania przeszkód) w związku z zaistnieniem siły wyższej rozumianej jako zdarzenia pozostające poza kontrolą każdej ze Stron, których Strony nie mogły przewidzieć ani im zapobiec, i które zakłócają lub uniemożliwiają realizację umowy; takie zdarzenia obejmują 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14:paraId="3B9FD117" w14:textId="77777777" w:rsidR="00FF2A82" w:rsidRPr="00FF2A82" w:rsidRDefault="00FF2A82" w:rsidP="00FF2A8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Poza wskazanym w ust. 1 zakresem zmian umowy, zakres zmian może także dotyczyć:</w:t>
      </w:r>
    </w:p>
    <w:p w14:paraId="7D253632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terminu realizacji umowy, przy czym termin końcowy realizacji Umowy może być wydłużony maksymalnie o 3 miesiące;</w:t>
      </w:r>
    </w:p>
    <w:p w14:paraId="179D0A03" w14:textId="77777777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wynagrodzenia Wykonawcy przy czym wynagrodzenie może zostać zwiększone maksymalnie o 10% w stosunku do pierwotnie określonego Umową;</w:t>
      </w:r>
    </w:p>
    <w:p w14:paraId="54E5A135" w14:textId="4697CEF3" w:rsidR="00FF2A82" w:rsidRPr="00FF2A82" w:rsidRDefault="00FF2A82" w:rsidP="00FF2A8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zakresu rzeczowego przedmiotu umowy poprzez dodanie nowego zakresu rzeczowego niezmieniającego charakteru pierwotnie określonej umowy, o ile wartość wszystkich dodatkowych zadań nie przekroczy 10% wynagrodzenia pierwotnie określonego umową.</w:t>
      </w:r>
    </w:p>
    <w:p w14:paraId="08664BB1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Kary umowne:</w:t>
      </w:r>
    </w:p>
    <w:p w14:paraId="57728C2F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Wykonawca zobowiązany jest zapłacić karę umowną Zamawiającemu:</w:t>
      </w:r>
    </w:p>
    <w:p w14:paraId="6078BA78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przypadku gdy przedmiot umowy nie będzie spełniał wymogów zawartych w Rozporządzeniu Ministra Gospodarki z dnia 9 października 2015 roku w sprawie wymagań jakościowych dla paliw ciekłych (Dz. U. 2015 r. poz. 1680) - w wysokości 2% wartości maksymalnego wynagrodzenia brutto,</w:t>
      </w:r>
    </w:p>
    <w:p w14:paraId="12966DCE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razie nienależytego wykonania umowy przez Wykonawcę z powodu okoliczności, za które odpowiada Wykonawca - w wysokości 3% wartości maksymalnego wynagrodzenia brutto,</w:t>
      </w:r>
    </w:p>
    <w:p w14:paraId="2FFF3401" w14:textId="77777777" w:rsidR="00FF2A82" w:rsidRPr="00FF2A82" w:rsidRDefault="00FF2A82" w:rsidP="00FF2A8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 przypadku odstąpienia lub rozwiązania umowy z przyczyn leżących po stronie Wykonawcy – w wysokości 3% wartości maksymalnego wynagrodzenia brutto,</w:t>
      </w:r>
    </w:p>
    <w:p w14:paraId="6C7ADEBB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Maksymalna wysokość kar, których mogą dochodzić Strony nie może przekroczyć 10 % wartości brutto umowy.</w:t>
      </w:r>
    </w:p>
    <w:p w14:paraId="40BF9A01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lastRenderedPageBreak/>
        <w:t>W przypadku, gdy suma kar umownych przekroczy 10% wartości brutto umowy, Strony w każdej chwili mogą od umowy odstąpić lub ją rozwiązać.</w:t>
      </w:r>
    </w:p>
    <w:p w14:paraId="1183EBC3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Niezależnie od kar umownych, o których mowa w ust. 1, Zamawiający zastrzega sobie prawo do żądania od Wykonawcy odszkodowania przenoszącego wysokość zastrzeżonej kary w przypadku niewykonania lub nienależytego wykonania umowy.</w:t>
      </w:r>
    </w:p>
    <w:p w14:paraId="0CF851B0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Zapłata kar umownych nie zwalnia Wykonawcy od obowiązku wykonania umowy.</w:t>
      </w:r>
    </w:p>
    <w:p w14:paraId="2D62891B" w14:textId="77777777" w:rsidR="00FF2A82" w:rsidRPr="00FF2A82" w:rsidRDefault="00FF2A82" w:rsidP="00FF2A8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ma prawo potrącenia kar umownych z wynagrodzenia Wykonawcy (faktury).</w:t>
      </w:r>
    </w:p>
    <w:p w14:paraId="3832A52E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Odstąpienie od umowy. Rozwiązanie umowy.</w:t>
      </w:r>
    </w:p>
    <w:p w14:paraId="09F79D6C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Strony zgodnie postanawiają, że Zamawiającemu przysługuje prawo do rozwiązania umowy bez wypowiedzenia gdy:</w:t>
      </w:r>
    </w:p>
    <w:p w14:paraId="7B5EE530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zostanie ogłoszona likwidacja firmy Wykonawcy,</w:t>
      </w:r>
    </w:p>
    <w:p w14:paraId="028B620B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zostanie wydany nakaz zajęcia majątku Wykonawcy,</w:t>
      </w:r>
    </w:p>
    <w:p w14:paraId="383D005C" w14:textId="77777777" w:rsidR="00FF2A82" w:rsidRPr="00FF2A82" w:rsidRDefault="00FF2A82" w:rsidP="00FF2A8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Wykonawca rażąco naruszy postanowienia umowy,</w:t>
      </w:r>
    </w:p>
    <w:p w14:paraId="1743A464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 zaistnieniu istotnej zmiany okoliczności powodującej, że wykonanie umowy, lub dalsze wykonywanie umowy może zagrozić podstawowemu interesowi bezpieczeństwa państwa lub bezpieczeństwu publicznemu.</w:t>
      </w:r>
    </w:p>
    <w:p w14:paraId="19064814" w14:textId="77777777" w:rsidR="00FF2A82" w:rsidRPr="00FF2A82" w:rsidRDefault="00FF2A82" w:rsidP="00FF2A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Odstąpienie lub rozwiązanie umowy powinno nastąpić w formie pisemnej i powinno zawierać uzasadnienie. O ile inne postanowienia umowy nie przewidują inaczej,</w:t>
      </w:r>
    </w:p>
    <w:p w14:paraId="462E7362" w14:textId="4A393B5A" w:rsidR="00FF2A82" w:rsidRPr="00FF2A82" w:rsidRDefault="00FF2A82" w:rsidP="00FF2A82">
      <w:pPr>
        <w:ind w:left="708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może odstąpić od umowy w terminie w terminie 30 dni od zaistnienia sytuacji opisanych w pkt 1 i 2.</w:t>
      </w:r>
    </w:p>
    <w:p w14:paraId="7F0D5A2E" w14:textId="77777777" w:rsidR="00FF2A82" w:rsidRPr="00FF2A82" w:rsidRDefault="00FF2A82" w:rsidP="00FF2A82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F2A82">
        <w:rPr>
          <w:rFonts w:ascii="Times New Roman" w:hAnsi="Times New Roman" w:cs="Times New Roman"/>
          <w:sz w:val="24"/>
          <w:szCs w:val="24"/>
        </w:rPr>
        <w:t>Zamawiający i Wykonawca obowiązani są współdziałać przy wykonaniu umowy, w celu należytej realizacji zamówienia.</w:t>
      </w:r>
    </w:p>
    <w:p w14:paraId="3E497FE9" w14:textId="77777777" w:rsidR="00FF2A82" w:rsidRPr="00FF2A82" w:rsidRDefault="00FF2A82" w:rsidP="00FF2A82">
      <w:pPr>
        <w:rPr>
          <w:rFonts w:ascii="Times New Roman" w:hAnsi="Times New Roman" w:cs="Times New Roman"/>
          <w:sz w:val="24"/>
          <w:szCs w:val="24"/>
        </w:rPr>
      </w:pPr>
    </w:p>
    <w:p w14:paraId="24BCE862" w14:textId="77777777" w:rsidR="00FF2A82" w:rsidRPr="00FF2A82" w:rsidRDefault="00FF2A82" w:rsidP="00FF2A82">
      <w:pPr>
        <w:rPr>
          <w:rFonts w:ascii="Times New Roman" w:hAnsi="Times New Roman" w:cs="Times New Roman"/>
          <w:sz w:val="24"/>
          <w:szCs w:val="24"/>
        </w:rPr>
      </w:pPr>
    </w:p>
    <w:p w14:paraId="56B53D05" w14:textId="77777777" w:rsidR="00FF2A82" w:rsidRPr="00FF2A82" w:rsidRDefault="00FF2A82">
      <w:pPr>
        <w:rPr>
          <w:rFonts w:ascii="Times New Roman" w:hAnsi="Times New Roman" w:cs="Times New Roman"/>
          <w:sz w:val="24"/>
          <w:szCs w:val="24"/>
        </w:rPr>
      </w:pPr>
    </w:p>
    <w:sectPr w:rsidR="00FF2A82" w:rsidRPr="00FF2A82">
      <w:footerReference w:type="default" r:id="rId7"/>
      <w:pgSz w:w="11900" w:h="16840"/>
      <w:pgMar w:top="1360" w:right="1300" w:bottom="1240" w:left="960" w:header="0" w:footer="10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59A3" w14:textId="77777777" w:rsidR="00F658C5" w:rsidRDefault="00F658C5">
      <w:pPr>
        <w:spacing w:after="0" w:line="240" w:lineRule="auto"/>
      </w:pPr>
      <w:r>
        <w:separator/>
      </w:r>
    </w:p>
  </w:endnote>
  <w:endnote w:type="continuationSeparator" w:id="0">
    <w:p w14:paraId="556E069B" w14:textId="77777777" w:rsidR="00F658C5" w:rsidRDefault="00F6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274E" w14:textId="2F361678" w:rsidR="002350E5" w:rsidRDefault="00FF2A8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2BD02A" wp14:editId="6E257CEA">
              <wp:simplePos x="0" y="0"/>
              <wp:positionH relativeFrom="page">
                <wp:posOffset>6559550</wp:posOffset>
              </wp:positionH>
              <wp:positionV relativeFrom="page">
                <wp:posOffset>9893300</wp:posOffset>
              </wp:positionV>
              <wp:extent cx="140335" cy="18669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DCFEB" w14:textId="77777777" w:rsidR="002350E5" w:rsidRDefault="00FF2A82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BD02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5pt;margin-top:779pt;width:11.05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0B1gEAAJADAAAOAAAAZHJzL2Uyb0RvYy54bWysU9tu1DAQfUfiHyy/s8m2sCrRZqvSqgip&#10;UKTCB0wcJ7FIPGbs3WT5esbOZsvlDfFije3xmXPOjLfX09CLgyZv0JZyvcql0FZhbWxbyq9f7l9d&#10;SeED2Bp6tLqUR+3l9e7li+3oCn2BHfa1JsEg1hejK2UXgiuyzKtOD+BX6LTlywZpgMBbarOaYGT0&#10;oc8u8nyTjUi1I1Taez69my/lLuE3jVbhsWm8DqIvJXMLaaW0VnHNdlsoWgLXGXWiAf/AYgBjuegZ&#10;6g4CiD2Zv6AGowg9NmGlcMiwaYzSSQOrWed/qHnqwOmkhc3x7myT/3+w6tPhyX0mEaZ3OHEDkwjv&#10;HlB988LibQe21TdEOHYaai68jpZlo/PF6Wm02hc+glTjR6y5ybAPmICmhoboCusUjM4NOJ5N11MQ&#10;KpZ8nV9evpFC8dX6arN5m5qSQbE8duTDe42DiEEpiXuawOHw4EMkA8WSEmtZvDd9n/ra298OODGe&#10;JPKR78w8TNXE2VFEhfWRZRDOY8JjzUGH9EOKkUeklP77HkhL0X+wbEWcpyWgJaiWAKzip6UMUszh&#10;bZjnbu/ItB0jz2ZbvGG7GpOkPLM48eS2J4WnEY1z9es+ZT1/pN1PAAAA//8DAFBLAwQUAAYACAAA&#10;ACEAbbcmauAAAAAPAQAADwAAAGRycy9kb3ducmV2LnhtbExPQU7DMBC8I/EHa5G4UbuUlBDiVBWC&#10;ExJqGg4cndhNrMbrELtt+D2bE9xmdkazM/lmcj07mzFYjxKWCwHMYOO1xVbCZ/V2lwILUaFWvUcj&#10;4ccE2BTXV7nKtL9gac772DIKwZApCV2MQ8Z5aDrjVFj4wSBpBz86FYmOLdejulC46/m9EGvulEX6&#10;0KnBvHSmOe5PTsL2C8tX+/1R78pDaavqSeD7+ijl7c20fQYWzRT/zDDXp+pQUKfan1AH1hMXqxWN&#10;iYSSJCU0e0SSLIHV8y19fABe5Pz/juIXAAD//wMAUEsBAi0AFAAGAAgAAAAhALaDOJL+AAAA4QEA&#10;ABMAAAAAAAAAAAAAAAAAAAAAAFtDb250ZW50X1R5cGVzXS54bWxQSwECLQAUAAYACAAAACEAOP0h&#10;/9YAAACUAQAACwAAAAAAAAAAAAAAAAAvAQAAX3JlbHMvLnJlbHNQSwECLQAUAAYACAAAACEAWs4d&#10;AdYBAACQAwAADgAAAAAAAAAAAAAAAAAuAgAAZHJzL2Uyb0RvYy54bWxQSwECLQAUAAYACAAAACEA&#10;bbcmauAAAAAPAQAADwAAAAAAAAAAAAAAAAAwBAAAZHJzL2Rvd25yZXYueG1sUEsFBgAAAAAEAAQA&#10;8wAAAD0FAAAAAA==&#10;" filled="f" stroked="f">
              <v:textbox inset="0,0,0,0">
                <w:txbxContent>
                  <w:p w14:paraId="71DDCFEB" w14:textId="77777777" w:rsidR="002350E5" w:rsidRDefault="00FF2A82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rPr>
                        <w:w w:val="8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551A" w14:textId="77777777" w:rsidR="00F658C5" w:rsidRDefault="00F658C5">
      <w:pPr>
        <w:spacing w:after="0" w:line="240" w:lineRule="auto"/>
      </w:pPr>
      <w:r>
        <w:separator/>
      </w:r>
    </w:p>
  </w:footnote>
  <w:footnote w:type="continuationSeparator" w:id="0">
    <w:p w14:paraId="2270BDDF" w14:textId="77777777" w:rsidR="00F658C5" w:rsidRDefault="00F65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0D4"/>
    <w:multiLevelType w:val="hybridMultilevel"/>
    <w:tmpl w:val="9E6C1AD4"/>
    <w:lvl w:ilvl="0" w:tplc="E6946224">
      <w:start w:val="1"/>
      <w:numFmt w:val="decimal"/>
      <w:lvlText w:val="%1)"/>
      <w:lvlJc w:val="left"/>
      <w:pPr>
        <w:ind w:left="1252" w:hanging="368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1" w:tplc="9378E53A">
      <w:start w:val="1"/>
      <w:numFmt w:val="lowerLetter"/>
      <w:lvlText w:val="%2."/>
      <w:lvlJc w:val="left"/>
      <w:pPr>
        <w:ind w:left="1735" w:hanging="360"/>
      </w:pPr>
      <w:rPr>
        <w:rFonts w:ascii="Times New Roman" w:eastAsia="Arial" w:hAnsi="Times New Roman" w:cs="Times New Roman" w:hint="default"/>
        <w:w w:val="82"/>
        <w:sz w:val="24"/>
        <w:szCs w:val="24"/>
        <w:lang w:val="pl-PL" w:eastAsia="en-US" w:bidi="ar-SA"/>
      </w:rPr>
    </w:lvl>
    <w:lvl w:ilvl="2" w:tplc="FE50EFB4">
      <w:numFmt w:val="bullet"/>
      <w:lvlText w:val="•"/>
      <w:lvlJc w:val="left"/>
      <w:pPr>
        <w:ind w:left="2617" w:hanging="360"/>
      </w:pPr>
      <w:rPr>
        <w:rFonts w:hint="default"/>
        <w:lang w:val="pl-PL" w:eastAsia="en-US" w:bidi="ar-SA"/>
      </w:rPr>
    </w:lvl>
    <w:lvl w:ilvl="3" w:tplc="64466848">
      <w:numFmt w:val="bullet"/>
      <w:lvlText w:val="•"/>
      <w:lvlJc w:val="left"/>
      <w:pPr>
        <w:ind w:left="3495" w:hanging="360"/>
      </w:pPr>
      <w:rPr>
        <w:rFonts w:hint="default"/>
        <w:lang w:val="pl-PL" w:eastAsia="en-US" w:bidi="ar-SA"/>
      </w:rPr>
    </w:lvl>
    <w:lvl w:ilvl="4" w:tplc="32123980">
      <w:numFmt w:val="bullet"/>
      <w:lvlText w:val="•"/>
      <w:lvlJc w:val="left"/>
      <w:pPr>
        <w:ind w:left="4373" w:hanging="360"/>
      </w:pPr>
      <w:rPr>
        <w:rFonts w:hint="default"/>
        <w:lang w:val="pl-PL" w:eastAsia="en-US" w:bidi="ar-SA"/>
      </w:rPr>
    </w:lvl>
    <w:lvl w:ilvl="5" w:tplc="3EAA56B8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5D642BE8">
      <w:numFmt w:val="bullet"/>
      <w:lvlText w:val="•"/>
      <w:lvlJc w:val="left"/>
      <w:pPr>
        <w:ind w:left="6128" w:hanging="360"/>
      </w:pPr>
      <w:rPr>
        <w:rFonts w:hint="default"/>
        <w:lang w:val="pl-PL" w:eastAsia="en-US" w:bidi="ar-SA"/>
      </w:rPr>
    </w:lvl>
    <w:lvl w:ilvl="7" w:tplc="C0701992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3B1AE76A">
      <w:numFmt w:val="bullet"/>
      <w:lvlText w:val="•"/>
      <w:lvlJc w:val="left"/>
      <w:pPr>
        <w:ind w:left="78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9713E6A"/>
    <w:multiLevelType w:val="hybridMultilevel"/>
    <w:tmpl w:val="46E055F2"/>
    <w:lvl w:ilvl="0" w:tplc="B3F8E3DE">
      <w:start w:val="1"/>
      <w:numFmt w:val="decimal"/>
      <w:lvlText w:val="%1."/>
      <w:lvlJc w:val="left"/>
      <w:pPr>
        <w:ind w:left="1166" w:hanging="281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1" w:tplc="64DEFC00">
      <w:start w:val="1"/>
      <w:numFmt w:val="lowerLetter"/>
      <w:lvlText w:val="%2."/>
      <w:lvlJc w:val="left"/>
      <w:pPr>
        <w:ind w:left="1591" w:hanging="360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2" w:tplc="42F08728">
      <w:numFmt w:val="bullet"/>
      <w:lvlText w:val="•"/>
      <w:lvlJc w:val="left"/>
      <w:pPr>
        <w:ind w:left="2493" w:hanging="360"/>
      </w:pPr>
      <w:rPr>
        <w:rFonts w:hint="default"/>
        <w:lang w:val="pl-PL" w:eastAsia="en-US" w:bidi="ar-SA"/>
      </w:rPr>
    </w:lvl>
    <w:lvl w:ilvl="3" w:tplc="9B28C60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4" w:tplc="40B0066E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5" w:tplc="E544F26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2ACAF440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E48C8E9A">
      <w:numFmt w:val="bullet"/>
      <w:lvlText w:val="•"/>
      <w:lvlJc w:val="left"/>
      <w:pPr>
        <w:ind w:left="6960" w:hanging="360"/>
      </w:pPr>
      <w:rPr>
        <w:rFonts w:hint="default"/>
        <w:lang w:val="pl-PL" w:eastAsia="en-US" w:bidi="ar-SA"/>
      </w:rPr>
    </w:lvl>
    <w:lvl w:ilvl="8" w:tplc="46EEABA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47F25BC"/>
    <w:multiLevelType w:val="hybridMultilevel"/>
    <w:tmpl w:val="EEA25FB8"/>
    <w:lvl w:ilvl="0" w:tplc="04150013">
      <w:start w:val="1"/>
      <w:numFmt w:val="upperRoman"/>
      <w:lvlText w:val="%1."/>
      <w:lvlJc w:val="right"/>
      <w:pPr>
        <w:ind w:left="885" w:hanging="528"/>
        <w:jc w:val="right"/>
      </w:pPr>
      <w:rPr>
        <w:rFonts w:hint="default"/>
        <w:w w:val="82"/>
        <w:sz w:val="24"/>
        <w:szCs w:val="24"/>
        <w:lang w:val="pl-PL" w:eastAsia="en-US" w:bidi="ar-SA"/>
      </w:rPr>
    </w:lvl>
    <w:lvl w:ilvl="1" w:tplc="D7A0B328">
      <w:numFmt w:val="bullet"/>
      <w:lvlText w:val=""/>
      <w:lvlJc w:val="left"/>
      <w:pPr>
        <w:ind w:left="145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AC8BC5A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3" w:tplc="4F828CFA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E444B3F6">
      <w:numFmt w:val="bullet"/>
      <w:lvlText w:val="•"/>
      <w:lvlJc w:val="left"/>
      <w:pPr>
        <w:ind w:left="4186" w:hanging="360"/>
      </w:pPr>
      <w:rPr>
        <w:rFonts w:hint="default"/>
        <w:lang w:val="pl-PL" w:eastAsia="en-US" w:bidi="ar-SA"/>
      </w:rPr>
    </w:lvl>
    <w:lvl w:ilvl="5" w:tplc="6B0656A4">
      <w:numFmt w:val="bullet"/>
      <w:lvlText w:val="•"/>
      <w:lvlJc w:val="left"/>
      <w:pPr>
        <w:ind w:left="5095" w:hanging="360"/>
      </w:pPr>
      <w:rPr>
        <w:rFonts w:hint="default"/>
        <w:lang w:val="pl-PL" w:eastAsia="en-US" w:bidi="ar-SA"/>
      </w:rPr>
    </w:lvl>
    <w:lvl w:ilvl="6" w:tplc="4694212A">
      <w:numFmt w:val="bullet"/>
      <w:lvlText w:val="•"/>
      <w:lvlJc w:val="left"/>
      <w:pPr>
        <w:ind w:left="6004" w:hanging="360"/>
      </w:pPr>
      <w:rPr>
        <w:rFonts w:hint="default"/>
        <w:lang w:val="pl-PL" w:eastAsia="en-US" w:bidi="ar-SA"/>
      </w:rPr>
    </w:lvl>
    <w:lvl w:ilvl="7" w:tplc="ABAC7132">
      <w:numFmt w:val="bullet"/>
      <w:lvlText w:val="•"/>
      <w:lvlJc w:val="left"/>
      <w:pPr>
        <w:ind w:left="6913" w:hanging="360"/>
      </w:pPr>
      <w:rPr>
        <w:rFonts w:hint="default"/>
        <w:lang w:val="pl-PL" w:eastAsia="en-US" w:bidi="ar-SA"/>
      </w:rPr>
    </w:lvl>
    <w:lvl w:ilvl="8" w:tplc="2DC09558">
      <w:numFmt w:val="bullet"/>
      <w:lvlText w:val="•"/>
      <w:lvlJc w:val="left"/>
      <w:pPr>
        <w:ind w:left="782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A457911"/>
    <w:multiLevelType w:val="hybridMultilevel"/>
    <w:tmpl w:val="2BA22D5A"/>
    <w:lvl w:ilvl="0" w:tplc="21401DDE">
      <w:start w:val="1"/>
      <w:numFmt w:val="decimal"/>
      <w:lvlText w:val="%1."/>
      <w:lvlJc w:val="left"/>
      <w:pPr>
        <w:ind w:left="1166" w:hanging="281"/>
      </w:pPr>
      <w:rPr>
        <w:rFonts w:ascii="Times New Roman" w:eastAsia="Arial" w:hAnsi="Times New Roman" w:cs="Times New Roman" w:hint="default"/>
        <w:w w:val="82"/>
        <w:sz w:val="24"/>
        <w:szCs w:val="24"/>
        <w:lang w:val="pl-PL" w:eastAsia="en-US" w:bidi="ar-SA"/>
      </w:rPr>
    </w:lvl>
    <w:lvl w:ilvl="1" w:tplc="1F50A700">
      <w:start w:val="1"/>
      <w:numFmt w:val="decimal"/>
      <w:lvlText w:val="%2)"/>
      <w:lvlJc w:val="left"/>
      <w:pPr>
        <w:ind w:left="1452" w:hanging="286"/>
      </w:pPr>
      <w:rPr>
        <w:rFonts w:ascii="Arial" w:eastAsia="Arial" w:hAnsi="Arial" w:cs="Arial" w:hint="default"/>
        <w:w w:val="82"/>
        <w:sz w:val="22"/>
        <w:szCs w:val="22"/>
        <w:lang w:val="pl-PL" w:eastAsia="en-US" w:bidi="ar-SA"/>
      </w:rPr>
    </w:lvl>
    <w:lvl w:ilvl="2" w:tplc="1FDCB47A">
      <w:numFmt w:val="bullet"/>
      <w:lvlText w:val="•"/>
      <w:lvlJc w:val="left"/>
      <w:pPr>
        <w:ind w:left="2368" w:hanging="286"/>
      </w:pPr>
      <w:rPr>
        <w:rFonts w:hint="default"/>
        <w:lang w:val="pl-PL" w:eastAsia="en-US" w:bidi="ar-SA"/>
      </w:rPr>
    </w:lvl>
    <w:lvl w:ilvl="3" w:tplc="3C90E08E">
      <w:numFmt w:val="bullet"/>
      <w:lvlText w:val="•"/>
      <w:lvlJc w:val="left"/>
      <w:pPr>
        <w:ind w:left="3277" w:hanging="286"/>
      </w:pPr>
      <w:rPr>
        <w:rFonts w:hint="default"/>
        <w:lang w:val="pl-PL" w:eastAsia="en-US" w:bidi="ar-SA"/>
      </w:rPr>
    </w:lvl>
    <w:lvl w:ilvl="4" w:tplc="36C2FCB6">
      <w:numFmt w:val="bullet"/>
      <w:lvlText w:val="•"/>
      <w:lvlJc w:val="left"/>
      <w:pPr>
        <w:ind w:left="4186" w:hanging="286"/>
      </w:pPr>
      <w:rPr>
        <w:rFonts w:hint="default"/>
        <w:lang w:val="pl-PL" w:eastAsia="en-US" w:bidi="ar-SA"/>
      </w:rPr>
    </w:lvl>
    <w:lvl w:ilvl="5" w:tplc="7E8EA034">
      <w:numFmt w:val="bullet"/>
      <w:lvlText w:val="•"/>
      <w:lvlJc w:val="left"/>
      <w:pPr>
        <w:ind w:left="5095" w:hanging="286"/>
      </w:pPr>
      <w:rPr>
        <w:rFonts w:hint="default"/>
        <w:lang w:val="pl-PL" w:eastAsia="en-US" w:bidi="ar-SA"/>
      </w:rPr>
    </w:lvl>
    <w:lvl w:ilvl="6" w:tplc="9488BD7C">
      <w:numFmt w:val="bullet"/>
      <w:lvlText w:val="•"/>
      <w:lvlJc w:val="left"/>
      <w:pPr>
        <w:ind w:left="6004" w:hanging="286"/>
      </w:pPr>
      <w:rPr>
        <w:rFonts w:hint="default"/>
        <w:lang w:val="pl-PL" w:eastAsia="en-US" w:bidi="ar-SA"/>
      </w:rPr>
    </w:lvl>
    <w:lvl w:ilvl="7" w:tplc="B0AE7636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0940FA0">
      <w:numFmt w:val="bullet"/>
      <w:lvlText w:val="•"/>
      <w:lvlJc w:val="left"/>
      <w:pPr>
        <w:ind w:left="7822" w:hanging="286"/>
      </w:pPr>
      <w:rPr>
        <w:rFonts w:hint="default"/>
        <w:lang w:val="pl-PL" w:eastAsia="en-US" w:bidi="ar-SA"/>
      </w:rPr>
    </w:lvl>
  </w:abstractNum>
  <w:num w:numId="1" w16cid:durableId="139612551">
    <w:abstractNumId w:val="0"/>
  </w:num>
  <w:num w:numId="2" w16cid:durableId="1571185896">
    <w:abstractNumId w:val="1"/>
  </w:num>
  <w:num w:numId="3" w16cid:durableId="1879318405">
    <w:abstractNumId w:val="3"/>
  </w:num>
  <w:num w:numId="4" w16cid:durableId="2002196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82"/>
    <w:rsid w:val="00B13E65"/>
    <w:rsid w:val="00F658C5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D0DF"/>
  <w15:chartTrackingRefBased/>
  <w15:docId w15:val="{868527DF-7C36-46DB-A84E-8A9917DD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2A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2</cp:revision>
  <dcterms:created xsi:type="dcterms:W3CDTF">2022-04-14T07:11:00Z</dcterms:created>
  <dcterms:modified xsi:type="dcterms:W3CDTF">2022-04-14T08:45:00Z</dcterms:modified>
</cp:coreProperties>
</file>