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21D93912"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633167">
        <w:rPr>
          <w:rFonts w:asciiTheme="minorHAnsi" w:eastAsiaTheme="majorEastAsia" w:hAnsiTheme="minorHAnsi" w:cstheme="minorHAnsi"/>
          <w:b/>
          <w:color w:val="002060"/>
          <w:lang w:eastAsia="en-US"/>
        </w:rPr>
        <w:t>20</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5FD1B788" w14:textId="0B7ABECA" w:rsidR="00633167" w:rsidRDefault="00633167" w:rsidP="00633167">
      <w:pPr>
        <w:spacing w:after="720"/>
        <w:jc w:val="center"/>
        <w:rPr>
          <w:rFonts w:asciiTheme="minorHAnsi" w:eastAsiaTheme="majorEastAsia" w:hAnsiTheme="minorHAnsi" w:cstheme="minorHAnsi"/>
          <w:b/>
          <w:color w:val="002060"/>
          <w:sz w:val="32"/>
          <w:szCs w:val="32"/>
          <w:lang w:eastAsia="en-US"/>
        </w:rPr>
      </w:pPr>
      <w:r w:rsidRPr="00633167">
        <w:rPr>
          <w:rFonts w:asciiTheme="minorHAnsi" w:eastAsiaTheme="majorEastAsia" w:hAnsiTheme="minorHAnsi" w:cstheme="minorHAnsi"/>
          <w:b/>
          <w:color w:val="002060"/>
          <w:sz w:val="32"/>
          <w:szCs w:val="32"/>
          <w:lang w:eastAsia="en-US"/>
        </w:rPr>
        <w:t xml:space="preserve">Remont nawierzchni boiska piłkarskiego w Plewiskach </w:t>
      </w:r>
      <w:r>
        <w:rPr>
          <w:rFonts w:asciiTheme="minorHAnsi" w:eastAsiaTheme="majorEastAsia" w:hAnsiTheme="minorHAnsi" w:cstheme="minorHAnsi"/>
          <w:b/>
          <w:color w:val="002060"/>
          <w:sz w:val="32"/>
          <w:szCs w:val="32"/>
          <w:lang w:eastAsia="en-US"/>
        </w:rPr>
        <w:br/>
      </w:r>
      <w:r w:rsidRPr="00633167">
        <w:rPr>
          <w:rFonts w:asciiTheme="minorHAnsi" w:eastAsiaTheme="majorEastAsia" w:hAnsiTheme="minorHAnsi" w:cstheme="minorHAnsi"/>
          <w:b/>
          <w:color w:val="002060"/>
          <w:sz w:val="32"/>
          <w:szCs w:val="32"/>
          <w:lang w:eastAsia="en-US"/>
        </w:rPr>
        <w:t>przy ul. Szkolnej 132</w:t>
      </w:r>
    </w:p>
    <w:p w14:paraId="4D250756" w14:textId="775EAA15"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633167" w:rsidRPr="00633167">
        <w:rPr>
          <w:rFonts w:asciiTheme="minorHAnsi" w:eastAsiaTheme="majorEastAsia" w:hAnsiTheme="minorHAnsi" w:cstheme="minorHAnsi"/>
          <w:b/>
          <w:lang w:eastAsia="en-US"/>
        </w:rPr>
        <w:t>930997</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1C5B5EF1"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633167">
        <w:rPr>
          <w:rFonts w:asciiTheme="minorHAnsi" w:eastAsiaTheme="majorEastAsia" w:hAnsiTheme="minorHAnsi" w:cstheme="minorHAnsi"/>
          <w:bCs/>
          <w:lang w:eastAsia="en-US"/>
        </w:rPr>
        <w:t>23 maja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33527B69" w:rsidR="00E26933" w:rsidRPr="00DF1D42" w:rsidRDefault="00BA20D3">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0" w:name="_Hlk62119748"/>
      <w:r w:rsidRPr="00BA20D3">
        <w:rPr>
          <w:rFonts w:asciiTheme="minorHAnsi" w:eastAsiaTheme="majorEastAsia" w:hAnsiTheme="minorHAnsi" w:cstheme="minorHAnsi"/>
          <w:bCs/>
          <w:lang w:eastAsia="en-US"/>
        </w:rPr>
        <w:t>Przedmiot</w:t>
      </w:r>
      <w:r w:rsidR="00E60940">
        <w:rPr>
          <w:rFonts w:asciiTheme="minorHAnsi" w:eastAsiaTheme="majorEastAsia" w:hAnsiTheme="minorHAnsi" w:cstheme="minorHAnsi"/>
          <w:bCs/>
          <w:lang w:eastAsia="en-US"/>
        </w:rPr>
        <w:t>em</w:t>
      </w:r>
      <w:r w:rsidRPr="00BA20D3">
        <w:rPr>
          <w:rFonts w:asciiTheme="minorHAnsi" w:eastAsiaTheme="majorEastAsia" w:hAnsiTheme="minorHAnsi" w:cstheme="minorHAnsi"/>
          <w:bCs/>
          <w:lang w:eastAsia="en-US"/>
        </w:rPr>
        <w:t xml:space="preserve"> zamówienia </w:t>
      </w:r>
      <w:r w:rsidR="00E60940">
        <w:rPr>
          <w:rFonts w:asciiTheme="minorHAnsi" w:eastAsiaTheme="majorEastAsia" w:hAnsiTheme="minorHAnsi" w:cstheme="minorHAnsi"/>
          <w:bCs/>
          <w:lang w:eastAsia="en-US"/>
        </w:rPr>
        <w:t>jest</w:t>
      </w:r>
      <w:r w:rsidRPr="00BA20D3">
        <w:rPr>
          <w:rFonts w:asciiTheme="minorHAnsi" w:eastAsiaTheme="majorEastAsia" w:hAnsiTheme="minorHAnsi" w:cstheme="minorHAnsi"/>
          <w:bCs/>
          <w:lang w:eastAsia="en-US"/>
        </w:rPr>
        <w:t xml:space="preserve"> </w:t>
      </w:r>
      <w:r w:rsidR="00A42249" w:rsidRPr="00A42249">
        <w:rPr>
          <w:rFonts w:asciiTheme="minorHAnsi" w:eastAsiaTheme="majorEastAsia" w:hAnsiTheme="minorHAnsi" w:cstheme="minorHAnsi"/>
          <w:bCs/>
          <w:lang w:eastAsia="en-US"/>
        </w:rPr>
        <w:t>remont nawierzchni na boisku piłkarskim w Plewiskach przy ul. Szkolnej 132</w:t>
      </w:r>
      <w:r w:rsidR="00A42249">
        <w:rPr>
          <w:rFonts w:asciiTheme="minorHAnsi" w:eastAsiaTheme="majorEastAsia" w:hAnsiTheme="minorHAnsi" w:cstheme="minorHAnsi"/>
          <w:bCs/>
          <w:lang w:eastAsia="en-US"/>
        </w:rPr>
        <w:t>.</w:t>
      </w:r>
    </w:p>
    <w:p w14:paraId="1F8D5922" w14:textId="18B29134" w:rsidR="00A42249" w:rsidRPr="00A42249" w:rsidRDefault="00A42249" w:rsidP="00A42249">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Zakres prac obejmuje na boisku o wymiarach 30x60</w:t>
      </w:r>
      <w:r>
        <w:rPr>
          <w:rFonts w:asciiTheme="minorHAnsi" w:eastAsiaTheme="majorEastAsia" w:hAnsiTheme="minorHAnsi" w:cstheme="minorHAnsi"/>
          <w:bCs/>
          <w:lang w:eastAsia="en-US"/>
        </w:rPr>
        <w:t xml:space="preserve"> </w:t>
      </w:r>
      <w:r w:rsidRPr="00A42249">
        <w:rPr>
          <w:rFonts w:asciiTheme="minorHAnsi" w:eastAsiaTheme="majorEastAsia" w:hAnsiTheme="minorHAnsi" w:cstheme="minorHAnsi"/>
          <w:bCs/>
          <w:lang w:eastAsia="en-US"/>
        </w:rPr>
        <w:t>m:</w:t>
      </w:r>
    </w:p>
    <w:p w14:paraId="0CA12507" w14:textId="53AA5239" w:rsidR="00A42249" w:rsidRDefault="00A42249" w:rsidP="00A42249">
      <w:pPr>
        <w:pStyle w:val="Akapitzlist"/>
        <w:numPr>
          <w:ilvl w:val="0"/>
          <w:numId w:val="47"/>
        </w:numPr>
        <w:spacing w:before="120" w:after="120" w:line="269" w:lineRule="auto"/>
        <w:ind w:left="567" w:hanging="425"/>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demontaż i utylizację istniejącej nawierzchni</w:t>
      </w:r>
    </w:p>
    <w:p w14:paraId="1D162F73" w14:textId="2F1D1E1A" w:rsidR="00A42249" w:rsidRDefault="00A42249" w:rsidP="00A42249">
      <w:pPr>
        <w:pStyle w:val="Akapitzlist"/>
        <w:numPr>
          <w:ilvl w:val="0"/>
          <w:numId w:val="47"/>
        </w:numPr>
        <w:spacing w:before="120" w:after="120" w:line="269" w:lineRule="auto"/>
        <w:ind w:left="567" w:hanging="425"/>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wyrównanie uszkodzonej podczas demontażu trawy podbudowy</w:t>
      </w:r>
    </w:p>
    <w:p w14:paraId="5A3FDC2A" w14:textId="25A5DA16" w:rsidR="00A42249" w:rsidRDefault="00A42249" w:rsidP="00A42249">
      <w:pPr>
        <w:pStyle w:val="Akapitzlist"/>
        <w:numPr>
          <w:ilvl w:val="0"/>
          <w:numId w:val="47"/>
        </w:numPr>
        <w:spacing w:before="120" w:after="120" w:line="269" w:lineRule="auto"/>
        <w:ind w:left="567" w:hanging="425"/>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ułożenie nawierzchni</w:t>
      </w:r>
    </w:p>
    <w:p w14:paraId="775455DE" w14:textId="6CD9CD3C" w:rsidR="00A42249" w:rsidRDefault="00A42249" w:rsidP="00A42249">
      <w:pPr>
        <w:pStyle w:val="Akapitzlist"/>
        <w:numPr>
          <w:ilvl w:val="0"/>
          <w:numId w:val="47"/>
        </w:numPr>
        <w:spacing w:before="120" w:after="120" w:line="269" w:lineRule="auto"/>
        <w:ind w:left="567" w:hanging="425"/>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 xml:space="preserve">wymianę </w:t>
      </w:r>
      <w:r>
        <w:rPr>
          <w:rFonts w:asciiTheme="minorHAnsi" w:eastAsiaTheme="majorEastAsia" w:hAnsiTheme="minorHAnsi" w:cstheme="minorHAnsi"/>
          <w:bCs/>
          <w:lang w:eastAsia="en-US"/>
        </w:rPr>
        <w:t>dwóch</w:t>
      </w:r>
      <w:r w:rsidRPr="00A42249">
        <w:rPr>
          <w:rFonts w:asciiTheme="minorHAnsi" w:eastAsiaTheme="majorEastAsia" w:hAnsiTheme="minorHAnsi" w:cstheme="minorHAnsi"/>
          <w:bCs/>
          <w:lang w:eastAsia="en-US"/>
        </w:rPr>
        <w:t xml:space="preserve"> istniejące bramek aluminiowych do piłki nożnej o wymiarach 5x2</w:t>
      </w:r>
      <w:r>
        <w:rPr>
          <w:rFonts w:asciiTheme="minorHAnsi" w:eastAsiaTheme="majorEastAsia" w:hAnsiTheme="minorHAnsi" w:cstheme="minorHAnsi"/>
          <w:bCs/>
          <w:lang w:eastAsia="en-US"/>
        </w:rPr>
        <w:t xml:space="preserve"> </w:t>
      </w:r>
      <w:r w:rsidRPr="00A42249">
        <w:rPr>
          <w:rFonts w:asciiTheme="minorHAnsi" w:eastAsiaTheme="majorEastAsia" w:hAnsiTheme="minorHAnsi" w:cstheme="minorHAnsi"/>
          <w:bCs/>
          <w:lang w:eastAsia="en-US"/>
        </w:rPr>
        <w:t>m na nowe, w istniejących tulejach</w:t>
      </w:r>
      <w:r>
        <w:rPr>
          <w:rFonts w:asciiTheme="minorHAnsi" w:eastAsiaTheme="majorEastAsia" w:hAnsiTheme="minorHAnsi" w:cstheme="minorHAnsi"/>
          <w:bCs/>
          <w:lang w:eastAsia="en-US"/>
        </w:rPr>
        <w:t>.</w:t>
      </w:r>
    </w:p>
    <w:p w14:paraId="4D50D269" w14:textId="4379636A" w:rsidR="00A42249" w:rsidRDefault="00A42249" w:rsidP="00A42249">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Parametry sztucznej</w:t>
      </w:r>
      <w:r w:rsidR="00481A08" w:rsidRPr="00481A08">
        <w:t xml:space="preserve"> </w:t>
      </w:r>
      <w:r w:rsidR="00481A08" w:rsidRPr="00481A08">
        <w:rPr>
          <w:rFonts w:asciiTheme="minorHAnsi" w:eastAsiaTheme="majorEastAsia" w:hAnsiTheme="minorHAnsi" w:cstheme="minorHAnsi"/>
          <w:bCs/>
          <w:lang w:eastAsia="en-US"/>
        </w:rPr>
        <w:t>trawy</w:t>
      </w:r>
      <w:r>
        <w:rPr>
          <w:rFonts w:asciiTheme="minorHAnsi" w:eastAsiaTheme="majorEastAsia" w:hAnsiTheme="minorHAnsi" w:cstheme="minorHAnsi"/>
          <w:bCs/>
          <w:lang w:eastAsia="en-US"/>
        </w:rPr>
        <w:t>:</w:t>
      </w:r>
    </w:p>
    <w:p w14:paraId="10DACF47" w14:textId="77777777"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skład włókna: polietylen (PE) 100%,</w:t>
      </w:r>
    </w:p>
    <w:p w14:paraId="60690A1E" w14:textId="77777777"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 xml:space="preserve">rodzaj i przekrój włókna: włókna </w:t>
      </w:r>
      <w:proofErr w:type="spellStart"/>
      <w:r w:rsidRPr="00A42249">
        <w:rPr>
          <w:rFonts w:asciiTheme="minorHAnsi" w:eastAsiaTheme="majorEastAsia" w:hAnsiTheme="minorHAnsi" w:cstheme="minorHAnsi"/>
          <w:bCs/>
          <w:lang w:eastAsia="en-US"/>
        </w:rPr>
        <w:t>monofilowe</w:t>
      </w:r>
      <w:proofErr w:type="spellEnd"/>
      <w:r w:rsidRPr="00A42249">
        <w:rPr>
          <w:rFonts w:asciiTheme="minorHAnsi" w:eastAsiaTheme="majorEastAsia" w:hAnsiTheme="minorHAnsi" w:cstheme="minorHAnsi"/>
          <w:bCs/>
          <w:lang w:eastAsia="en-US"/>
        </w:rPr>
        <w:t xml:space="preserve"> (100%), wzmocnione rdzeniem zapewniające sztywność i wytrzymałość, </w:t>
      </w:r>
    </w:p>
    <w:p w14:paraId="39DF4522" w14:textId="6653D6AC"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wysokość włókna: 60 mm,</w:t>
      </w:r>
    </w:p>
    <w:p w14:paraId="5A0B7442" w14:textId="5B65AABC"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grubość włókna: min. 420μm,</w:t>
      </w:r>
    </w:p>
    <w:p w14:paraId="088EA48A" w14:textId="77777777"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 xml:space="preserve">ciężar włókna – </w:t>
      </w:r>
      <w:proofErr w:type="spellStart"/>
      <w:r w:rsidRPr="00A42249">
        <w:rPr>
          <w:rFonts w:asciiTheme="minorHAnsi" w:eastAsiaTheme="majorEastAsia" w:hAnsiTheme="minorHAnsi" w:cstheme="minorHAnsi"/>
          <w:bCs/>
          <w:lang w:eastAsia="en-US"/>
        </w:rPr>
        <w:t>Dtex</w:t>
      </w:r>
      <w:proofErr w:type="spellEnd"/>
      <w:r w:rsidRPr="00A42249">
        <w:rPr>
          <w:rFonts w:asciiTheme="minorHAnsi" w:eastAsiaTheme="majorEastAsia" w:hAnsiTheme="minorHAnsi" w:cstheme="minorHAnsi"/>
          <w:bCs/>
          <w:lang w:eastAsia="en-US"/>
        </w:rPr>
        <w:t xml:space="preserve">: min. 16 000, </w:t>
      </w:r>
    </w:p>
    <w:p w14:paraId="4BE2E8AF" w14:textId="383EC704"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waga pojedynczego włókna: min. 2200 g/m</w:t>
      </w:r>
      <w:r w:rsidRPr="00A42249">
        <w:rPr>
          <w:rFonts w:asciiTheme="minorHAnsi" w:eastAsiaTheme="majorEastAsia" w:hAnsiTheme="minorHAnsi" w:cstheme="minorHAnsi"/>
          <w:bCs/>
          <w:vertAlign w:val="superscript"/>
          <w:lang w:eastAsia="en-US"/>
        </w:rPr>
        <w:t>2</w:t>
      </w:r>
      <w:r w:rsidRPr="00A42249">
        <w:rPr>
          <w:rFonts w:asciiTheme="minorHAnsi" w:eastAsiaTheme="majorEastAsia" w:hAnsiTheme="minorHAnsi" w:cstheme="minorHAnsi"/>
          <w:bCs/>
          <w:lang w:eastAsia="en-US"/>
        </w:rPr>
        <w:t>,</w:t>
      </w:r>
    </w:p>
    <w:p w14:paraId="352DC72D" w14:textId="77777777"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ilość pęczków: min. 10 000/m</w:t>
      </w:r>
      <w:r w:rsidRPr="00A42249">
        <w:rPr>
          <w:rFonts w:asciiTheme="minorHAnsi" w:eastAsiaTheme="majorEastAsia" w:hAnsiTheme="minorHAnsi" w:cstheme="minorHAnsi"/>
          <w:bCs/>
          <w:vertAlign w:val="superscript"/>
          <w:lang w:eastAsia="en-US"/>
        </w:rPr>
        <w:t>2</w:t>
      </w:r>
      <w:r w:rsidRPr="00A42249">
        <w:rPr>
          <w:rFonts w:asciiTheme="minorHAnsi" w:eastAsiaTheme="majorEastAsia" w:hAnsiTheme="minorHAnsi" w:cstheme="minorHAnsi"/>
          <w:bCs/>
          <w:lang w:eastAsia="en-US"/>
        </w:rPr>
        <w:t>,</w:t>
      </w:r>
    </w:p>
    <w:p w14:paraId="682EA541" w14:textId="77777777"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waga całkowita trawy: min. 3200 g/m</w:t>
      </w:r>
      <w:r w:rsidRPr="00A42249">
        <w:rPr>
          <w:rFonts w:asciiTheme="minorHAnsi" w:eastAsiaTheme="majorEastAsia" w:hAnsiTheme="minorHAnsi" w:cstheme="minorHAnsi"/>
          <w:bCs/>
          <w:vertAlign w:val="superscript"/>
          <w:lang w:eastAsia="en-US"/>
        </w:rPr>
        <w:t>2</w:t>
      </w:r>
      <w:r>
        <w:rPr>
          <w:rFonts w:asciiTheme="minorHAnsi" w:eastAsiaTheme="majorEastAsia" w:hAnsiTheme="minorHAnsi" w:cstheme="minorHAnsi"/>
          <w:bCs/>
          <w:lang w:eastAsia="en-US"/>
        </w:rPr>
        <w:t>,</w:t>
      </w:r>
    </w:p>
    <w:p w14:paraId="412A4F37" w14:textId="77777777"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przepuszczalność wody dla kompletnego systemu: min 3000 mm/h,</w:t>
      </w:r>
    </w:p>
    <w:p w14:paraId="6B900C69" w14:textId="27F3705C"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wytrzymałość łączenia klejonego: po starzeniu: min 130N/ 100mm,</w:t>
      </w:r>
    </w:p>
    <w:p w14:paraId="1038F74F" w14:textId="47F3C9F2"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wytrzymałość na wyrywanie pęczka: min 80N postarzone</w:t>
      </w:r>
      <w:r>
        <w:rPr>
          <w:rFonts w:asciiTheme="minorHAnsi" w:eastAsiaTheme="majorEastAsia" w:hAnsiTheme="minorHAnsi" w:cstheme="minorHAnsi"/>
          <w:bCs/>
          <w:lang w:eastAsia="en-US"/>
        </w:rPr>
        <w:t>,</w:t>
      </w:r>
    </w:p>
    <w:p w14:paraId="7474392F" w14:textId="26D6A163"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podkład trawy: poliuretanowy. Nie dopuszcza się podkładu lateksowego,</w:t>
      </w:r>
    </w:p>
    <w:p w14:paraId="29C2B5B7" w14:textId="462107BE" w:rsidR="00A42249" w:rsidRDefault="00A42249" w:rsidP="00A42249">
      <w:pPr>
        <w:pStyle w:val="Akapitzlist"/>
        <w:numPr>
          <w:ilvl w:val="0"/>
          <w:numId w:val="49"/>
        </w:numPr>
        <w:tabs>
          <w:tab w:val="left" w:pos="567"/>
        </w:tabs>
        <w:spacing w:before="120" w:after="120" w:line="269" w:lineRule="auto"/>
        <w:ind w:hanging="578"/>
        <w:jc w:val="both"/>
        <w:rPr>
          <w:rFonts w:asciiTheme="minorHAnsi" w:eastAsiaTheme="majorEastAsia" w:hAnsiTheme="minorHAnsi" w:cstheme="minorHAnsi"/>
          <w:bCs/>
          <w:lang w:eastAsia="en-US"/>
        </w:rPr>
      </w:pPr>
      <w:r w:rsidRPr="00A42249">
        <w:rPr>
          <w:rFonts w:asciiTheme="minorHAnsi" w:eastAsiaTheme="majorEastAsia" w:hAnsiTheme="minorHAnsi" w:cstheme="minorHAnsi"/>
          <w:bCs/>
          <w:lang w:eastAsia="en-US"/>
        </w:rPr>
        <w:t>wypełnienie trawy: piasek kwarcowy oraz granulat gumowy EPDM z recyklingu</w:t>
      </w:r>
      <w:r w:rsidR="00E60940">
        <w:rPr>
          <w:rFonts w:asciiTheme="minorHAnsi" w:eastAsiaTheme="majorEastAsia" w:hAnsiTheme="minorHAnsi" w:cstheme="minorHAnsi"/>
          <w:bCs/>
          <w:lang w:eastAsia="en-US"/>
        </w:rPr>
        <w:t>.</w:t>
      </w:r>
    </w:p>
    <w:p w14:paraId="409B07CC" w14:textId="69BFFB2D"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6C3F7ECF" w:rsidR="008A6E36" w:rsidRP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 xml:space="preserve">Wykonawca zobowiązany jest do opracowania dokumentacji powykonawczej w </w:t>
      </w:r>
      <w:r w:rsidR="00377091">
        <w:rPr>
          <w:rFonts w:asciiTheme="minorHAnsi" w:eastAsiaTheme="majorEastAsia" w:hAnsiTheme="minorHAnsi" w:cstheme="minorHAnsi"/>
          <w:bCs/>
          <w:lang w:eastAsia="en-US"/>
        </w:rPr>
        <w:t xml:space="preserve">1 </w:t>
      </w:r>
      <w:r w:rsidRPr="008A6E36">
        <w:rPr>
          <w:rFonts w:asciiTheme="minorHAnsi" w:eastAsiaTheme="majorEastAsia" w:hAnsiTheme="minorHAnsi" w:cstheme="minorHAnsi"/>
          <w:bCs/>
          <w:lang w:eastAsia="en-US"/>
        </w:rPr>
        <w:t>egzemplarz</w:t>
      </w:r>
      <w:r w:rsidR="00377091">
        <w:rPr>
          <w:rFonts w:asciiTheme="minorHAnsi" w:eastAsiaTheme="majorEastAsia" w:hAnsiTheme="minorHAnsi" w:cstheme="minorHAnsi"/>
          <w:bCs/>
          <w:lang w:eastAsia="en-US"/>
        </w:rPr>
        <w:t>u</w:t>
      </w:r>
      <w:r w:rsidRPr="008A6E36">
        <w:rPr>
          <w:rFonts w:asciiTheme="minorHAnsi" w:eastAsiaTheme="majorEastAsia" w:hAnsiTheme="minorHAnsi" w:cstheme="minorHAnsi"/>
          <w:bCs/>
          <w:lang w:eastAsia="en-US"/>
        </w:rPr>
        <w:t xml:space="preserve"> w wersji papierowej oraz </w:t>
      </w:r>
      <w:r w:rsidR="00377091">
        <w:rPr>
          <w:rFonts w:asciiTheme="minorHAnsi" w:eastAsiaTheme="majorEastAsia" w:hAnsiTheme="minorHAnsi" w:cstheme="minorHAnsi"/>
          <w:bCs/>
          <w:lang w:eastAsia="en-US"/>
        </w:rPr>
        <w:t>w wersji</w:t>
      </w:r>
      <w:r w:rsidRPr="008A6E36">
        <w:rPr>
          <w:rFonts w:asciiTheme="minorHAnsi" w:eastAsiaTheme="majorEastAsia" w:hAnsiTheme="minorHAnsi" w:cstheme="minorHAnsi"/>
          <w:bCs/>
          <w:lang w:eastAsia="en-US"/>
        </w:rPr>
        <w:t xml:space="preserve"> elektronicznej na płycie CD i przekazania jej Zamawiającemu</w:t>
      </w:r>
      <w:r w:rsidR="00377091">
        <w:rPr>
          <w:rFonts w:asciiTheme="minorHAnsi" w:eastAsiaTheme="majorEastAsia" w:hAnsiTheme="minorHAnsi" w:cstheme="minorHAnsi"/>
          <w:bCs/>
          <w:lang w:eastAsia="en-US"/>
        </w:rPr>
        <w:t>.</w:t>
      </w:r>
    </w:p>
    <w:p w14:paraId="4C005007" w14:textId="5FB556C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lastRenderedPageBreak/>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CD24FA">
        <w:rPr>
          <w:rFonts w:asciiTheme="minorHAnsi" w:eastAsiaTheme="majorEastAsia" w:hAnsiTheme="minorHAnsi" w:cstheme="minorHAnsi"/>
          <w:b/>
          <w:bCs/>
          <w:iCs/>
          <w:lang w:eastAsia="en-US"/>
        </w:rPr>
        <w:t>8</w:t>
      </w:r>
      <w:r w:rsidRPr="003B03ED">
        <w:rPr>
          <w:rFonts w:asciiTheme="minorHAnsi" w:eastAsiaTheme="majorEastAsia" w:hAnsiTheme="minorHAnsi" w:cstheme="minorHAnsi"/>
          <w:b/>
          <w:bCs/>
          <w:iCs/>
          <w:lang w:eastAsia="en-US"/>
        </w:rPr>
        <w:t xml:space="preserve"> do SWZ.</w:t>
      </w:r>
    </w:p>
    <w:p w14:paraId="430B00B9" w14:textId="70793009"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w:t>
      </w:r>
      <w:r w:rsidRPr="00BA14B0">
        <w:rPr>
          <w:rFonts w:asciiTheme="minorHAnsi" w:eastAsiaTheme="majorEastAsia" w:hAnsiTheme="minorHAnsi" w:cstheme="minorHAnsi"/>
          <w:bCs/>
          <w:lang w:eastAsia="en-US"/>
        </w:rPr>
        <w:t xml:space="preserve">odpowiedzialności cywilnej w zakresie prowadzonej działalności związanej z przedmiotem zamówienia na sumę gwarancyjną nie mniejszą niż </w:t>
      </w:r>
      <w:r w:rsidR="00BA14B0" w:rsidRPr="00BA14B0">
        <w:rPr>
          <w:rFonts w:asciiTheme="minorHAnsi" w:eastAsiaTheme="majorEastAsia" w:hAnsiTheme="minorHAnsi" w:cstheme="minorHAnsi"/>
          <w:bCs/>
          <w:lang w:eastAsia="en-US"/>
        </w:rPr>
        <w:t>3</w:t>
      </w:r>
      <w:r w:rsidRPr="00BA14B0">
        <w:rPr>
          <w:rFonts w:asciiTheme="minorHAnsi" w:eastAsiaTheme="majorEastAsia" w:hAnsiTheme="minorHAnsi" w:cstheme="minorHAnsi"/>
          <w:bCs/>
          <w:lang w:eastAsia="en-US"/>
        </w:rPr>
        <w:t>00.000,00 zł</w:t>
      </w:r>
      <w:r w:rsidR="00BA14B0" w:rsidRPr="00BA14B0">
        <w:rPr>
          <w:rFonts w:asciiTheme="minorHAnsi" w:eastAsiaTheme="majorEastAsia" w:hAnsiTheme="minorHAnsi" w:cstheme="minorHAnsi"/>
          <w:bCs/>
          <w:lang w:eastAsia="en-US"/>
        </w:rPr>
        <w:t xml:space="preserve">, </w:t>
      </w:r>
      <w:r w:rsidRPr="00BA14B0">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t>
      </w:r>
      <w:r w:rsidRPr="00CC00B9">
        <w:rPr>
          <w:rFonts w:asciiTheme="minorHAnsi" w:eastAsiaTheme="majorEastAsia" w:hAnsiTheme="minorHAnsi" w:cstheme="minorHAnsi"/>
          <w:bCs/>
          <w:lang w:eastAsia="en-US"/>
        </w:rPr>
        <w:t>w zakresie prowadzonej działalności związanej z przedmiotem zamówienia najpóźniej w ciągu 7 dni od daty wystawienia tego dokumentu.</w:t>
      </w:r>
    </w:p>
    <w:p w14:paraId="6122A8E4" w14:textId="090587CE" w:rsidR="00892ACC" w:rsidRPr="00892ACC" w:rsidRDefault="00E26933" w:rsidP="00892ACC">
      <w:pPr>
        <w:pStyle w:val="Akapitzlist"/>
        <w:numPr>
          <w:ilvl w:val="1"/>
          <w:numId w:val="17"/>
        </w:numPr>
        <w:rPr>
          <w:rFonts w:asciiTheme="minorHAnsi" w:hAnsiTheme="minorHAnsi"/>
          <w:b/>
          <w:bCs/>
        </w:rPr>
      </w:pPr>
      <w:r w:rsidRPr="00892ACC">
        <w:rPr>
          <w:rFonts w:asciiTheme="minorHAnsi" w:eastAsiaTheme="majorEastAsia" w:hAnsiTheme="minorHAnsi" w:cstheme="minorHAnsi"/>
          <w:bCs/>
          <w:lang w:eastAsia="en-US"/>
        </w:rPr>
        <w:t xml:space="preserve">Wspólny Słownik Zamówień: </w:t>
      </w:r>
      <w:r w:rsidR="00633167" w:rsidRPr="00633167">
        <w:rPr>
          <w:rFonts w:asciiTheme="minorHAnsi" w:hAnsiTheme="minorHAnsi"/>
          <w:b/>
          <w:bCs/>
        </w:rPr>
        <w:t>45233251-3 Wymiana nawierzchni</w:t>
      </w:r>
    </w:p>
    <w:p w14:paraId="40696EBB" w14:textId="20D18299" w:rsidR="00E26933"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384B4277" w14:textId="77777777" w:rsidR="00633167" w:rsidRPr="00633167" w:rsidRDefault="00633167" w:rsidP="00633167">
      <w:pPr>
        <w:pStyle w:val="Akapitzlist"/>
        <w:widowControl w:val="0"/>
        <w:autoSpaceDE w:val="0"/>
        <w:spacing w:before="120" w:after="120" w:line="269" w:lineRule="auto"/>
        <w:ind w:left="360"/>
        <w:contextualSpacing/>
        <w:jc w:val="both"/>
        <w:rPr>
          <w:rFonts w:asciiTheme="minorHAnsi" w:hAnsiTheme="minorHAnsi"/>
        </w:rPr>
      </w:pPr>
      <w:r w:rsidRPr="00633167">
        <w:rPr>
          <w:rFonts w:asciiTheme="minorHAnsi" w:hAnsiTheme="minorHAnsi"/>
        </w:rPr>
        <w:t>45233200-1 Roboty w zakresie różnych nawierzchni</w:t>
      </w:r>
    </w:p>
    <w:p w14:paraId="0DA3B8E8" w14:textId="3A4191EB" w:rsidR="00633167" w:rsidRPr="002D242E" w:rsidRDefault="00633167" w:rsidP="00633167">
      <w:pPr>
        <w:pStyle w:val="Akapitzlist"/>
        <w:widowControl w:val="0"/>
        <w:autoSpaceDE w:val="0"/>
        <w:spacing w:before="120" w:after="120" w:line="269" w:lineRule="auto"/>
        <w:ind w:left="360"/>
        <w:contextualSpacing/>
        <w:jc w:val="both"/>
        <w:rPr>
          <w:rFonts w:asciiTheme="minorHAnsi" w:hAnsiTheme="minorHAnsi"/>
        </w:rPr>
      </w:pPr>
      <w:r w:rsidRPr="00633167">
        <w:rPr>
          <w:rFonts w:asciiTheme="minorHAnsi" w:hAnsiTheme="minorHAnsi"/>
        </w:rPr>
        <w:t>45236110-4 Wyrównywanie nawierzchni boisk sportowych</w:t>
      </w:r>
    </w:p>
    <w:p w14:paraId="32BA69D2" w14:textId="3386D1DE" w:rsidR="002D242E" w:rsidRPr="002D242E" w:rsidRDefault="002D242E" w:rsidP="00892ACC">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2D242E">
        <w:rPr>
          <w:rFonts w:asciiTheme="minorHAnsi" w:eastAsiaTheme="majorEastAsia" w:hAnsiTheme="minorHAnsi" w:cstheme="minorHAnsi"/>
          <w:b/>
          <w:lang w:eastAsia="en-US"/>
        </w:rPr>
        <w:t>Gwarancja i rękojmia</w:t>
      </w:r>
    </w:p>
    <w:p w14:paraId="347A5AF5" w14:textId="181BDA15"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xml:space="preserve">- Wymagany okres gwarancji - zgodnie z ofertą, minimum 36 miesięcy, maksymalnie </w:t>
      </w:r>
      <w:r w:rsidR="00633167">
        <w:rPr>
          <w:rFonts w:asciiTheme="minorHAnsi" w:eastAsiaTheme="majorEastAsia" w:hAnsiTheme="minorHAnsi" w:cstheme="minorHAnsi"/>
          <w:bCs/>
          <w:lang w:eastAsia="en-US"/>
        </w:rPr>
        <w:t xml:space="preserve">60 </w:t>
      </w:r>
      <w:r w:rsidRPr="002D242E">
        <w:rPr>
          <w:rFonts w:asciiTheme="minorHAnsi" w:eastAsiaTheme="majorEastAsia" w:hAnsiTheme="minorHAnsi" w:cstheme="minorHAnsi"/>
          <w:bCs/>
          <w:lang w:eastAsia="en-US"/>
        </w:rPr>
        <w:t>miesi</w:t>
      </w:r>
      <w:r w:rsidR="00633167">
        <w:rPr>
          <w:rFonts w:asciiTheme="minorHAnsi" w:eastAsiaTheme="majorEastAsia" w:hAnsiTheme="minorHAnsi" w:cstheme="minorHAnsi"/>
          <w:bCs/>
          <w:lang w:eastAsia="en-US"/>
        </w:rPr>
        <w:t>ęcy</w:t>
      </w:r>
      <w:r w:rsidRPr="002D242E">
        <w:rPr>
          <w:rFonts w:asciiTheme="minorHAnsi" w:eastAsiaTheme="majorEastAsia" w:hAnsiTheme="minorHAnsi" w:cstheme="minorHAnsi"/>
          <w:bCs/>
          <w:lang w:eastAsia="en-US"/>
        </w:rPr>
        <w:t>.</w:t>
      </w:r>
    </w:p>
    <w:p w14:paraId="7B217BFB" w14:textId="55002F49"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Zakres uprawnień z tytułu rękojmi regulują przepisy Kodeksu cywilnego.</w:t>
      </w:r>
    </w:p>
    <w:p w14:paraId="1AA9D609" w14:textId="6FA3D4A4"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lastRenderedPageBreak/>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3B3CB4CA"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 xml:space="preserve">roboty ziemne, </w:t>
      </w:r>
      <w:r w:rsidR="00A8628B" w:rsidRPr="00A8628B">
        <w:rPr>
          <w:rFonts w:asciiTheme="minorHAnsi" w:hAnsiTheme="minorHAnsi" w:cstheme="minorHAnsi"/>
        </w:rPr>
        <w:t xml:space="preserve">prace związane z </w:t>
      </w:r>
      <w:r w:rsidR="00633167">
        <w:rPr>
          <w:rFonts w:asciiTheme="minorHAnsi" w:hAnsiTheme="minorHAnsi" w:cstheme="minorHAnsi"/>
        </w:rPr>
        <w:t xml:space="preserve">demontażem i </w:t>
      </w:r>
      <w:r w:rsidR="00A8628B" w:rsidRPr="00A8628B">
        <w:rPr>
          <w:rFonts w:asciiTheme="minorHAnsi" w:hAnsiTheme="minorHAnsi" w:cstheme="minorHAnsi"/>
        </w:rPr>
        <w:t>układaniem nawierzchni</w:t>
      </w:r>
      <w:r w:rsidR="006A7609">
        <w:rPr>
          <w:rFonts w:asciiTheme="minorHAnsi" w:hAnsiTheme="minorHAnsi" w:cstheme="minorHAnsi"/>
        </w:rPr>
        <w:t>, montażem bramek</w:t>
      </w:r>
      <w:r w:rsidR="00633167">
        <w:rPr>
          <w:rFonts w:asciiTheme="minorHAnsi" w:hAnsiTheme="minorHAnsi" w:cstheme="minorHAnsi"/>
        </w:rPr>
        <w:t>.</w:t>
      </w:r>
    </w:p>
    <w:bookmarkEnd w:id="1"/>
    <w:p w14:paraId="4C449F11" w14:textId="5E82C1E7"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CD24FA">
        <w:rPr>
          <w:rFonts w:asciiTheme="minorHAnsi" w:hAnsiTheme="minorHAnsi" w:cstheme="minorHAnsi"/>
          <w:b/>
          <w:bCs/>
        </w:rPr>
        <w:t>8</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3072DDFF" w14:textId="7858E0B2" w:rsidR="00A42249" w:rsidRDefault="00E26933" w:rsidP="00A42249">
      <w:pPr>
        <w:pStyle w:val="Akapitzlist"/>
        <w:numPr>
          <w:ilvl w:val="0"/>
          <w:numId w:val="20"/>
        </w:numPr>
        <w:spacing w:line="276" w:lineRule="auto"/>
        <w:ind w:left="425" w:hanging="426"/>
        <w:jc w:val="both"/>
        <w:rPr>
          <w:rFonts w:ascii="Calibri" w:hAnsi="Calibri" w:cs="Calibri"/>
        </w:rPr>
      </w:pPr>
      <w:r w:rsidRPr="00CF569C">
        <w:rPr>
          <w:rFonts w:asciiTheme="minorHAnsi" w:hAnsiTheme="minorHAnsi" w:cstheme="minorHAnsi"/>
          <w:b/>
          <w:bCs/>
        </w:rPr>
        <w:t>Termin wykonania zamówienia:</w:t>
      </w:r>
      <w:bookmarkStart w:id="2" w:name="_Hlk96342704"/>
      <w:r w:rsidRPr="00CF569C">
        <w:rPr>
          <w:rFonts w:asciiTheme="minorHAnsi" w:hAnsiTheme="minorHAnsi" w:cstheme="minorHAnsi"/>
          <w:b/>
          <w:bCs/>
        </w:rPr>
        <w:t xml:space="preserve"> </w:t>
      </w:r>
      <w:r w:rsidR="00892ACC">
        <w:rPr>
          <w:rFonts w:asciiTheme="minorHAnsi" w:hAnsiTheme="minorHAnsi" w:cstheme="minorHAnsi"/>
          <w:b/>
          <w:bCs/>
        </w:rPr>
        <w:t>3 miesiące</w:t>
      </w:r>
      <w:r w:rsidR="0047013C">
        <w:rPr>
          <w:rFonts w:asciiTheme="minorHAnsi" w:hAnsiTheme="minorHAnsi" w:cstheme="minorHAnsi"/>
          <w:b/>
          <w:bCs/>
        </w:rPr>
        <w:t xml:space="preserve"> </w:t>
      </w:r>
      <w:r w:rsidRPr="00C34107">
        <w:rPr>
          <w:rFonts w:asciiTheme="minorHAnsi" w:hAnsiTheme="minorHAnsi" w:cstheme="minorHAnsi"/>
        </w:rPr>
        <w:t>od podpisania umowy</w:t>
      </w:r>
      <w:r w:rsidR="00A42249">
        <w:rPr>
          <w:rFonts w:ascii="Calibri" w:hAnsi="Calibri" w:cs="Calibri"/>
        </w:rPr>
        <w:t>.</w:t>
      </w:r>
    </w:p>
    <w:p w14:paraId="6F62E5CA" w14:textId="0B1B46AC" w:rsidR="00E26933" w:rsidRPr="0028411B" w:rsidRDefault="00E26933" w:rsidP="00A42249">
      <w:pPr>
        <w:pStyle w:val="Akapitzlist"/>
        <w:spacing w:line="276" w:lineRule="auto"/>
        <w:ind w:left="425"/>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Harmonogram rzeczowo-finansowy zostanie ustalony po podpisaniu umowy. Wykonawca ma obowiązek przystąpić do uzgodnienia harmonogramu z Zamawiającym niezwłocznie </w:t>
      </w:r>
      <w:r w:rsidRPr="0028411B">
        <w:rPr>
          <w:rFonts w:ascii="Calibri" w:hAnsi="Calibri" w:cs="Calibri"/>
        </w:rPr>
        <w:lastRenderedPageBreak/>
        <w:t>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bookmarkEnd w:id="2"/>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03926A47"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1C3D0F">
        <w:rPr>
          <w:rFonts w:asciiTheme="minorHAnsi" w:hAnsiTheme="minorHAnsi" w:cstheme="minorHAnsi"/>
          <w:b/>
          <w:bCs/>
        </w:rPr>
        <w:t>7</w:t>
      </w:r>
      <w:r w:rsidR="00633167">
        <w:rPr>
          <w:rFonts w:asciiTheme="minorHAnsi" w:hAnsiTheme="minorHAnsi" w:cstheme="minorHAnsi"/>
          <w:b/>
          <w:bCs/>
        </w:rPr>
        <w:t xml:space="preserve"> czerwca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238934BB"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1C3D0F">
        <w:rPr>
          <w:rFonts w:asciiTheme="minorHAnsi" w:hAnsiTheme="minorHAnsi" w:cstheme="minorHAnsi"/>
          <w:b/>
          <w:bCs/>
        </w:rPr>
        <w:t>7</w:t>
      </w:r>
      <w:r w:rsidR="00633167">
        <w:rPr>
          <w:rFonts w:asciiTheme="minorHAnsi" w:hAnsiTheme="minorHAnsi" w:cstheme="minorHAnsi"/>
          <w:b/>
          <w:bCs/>
        </w:rPr>
        <w:t xml:space="preserve"> czerwca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633167" w:rsidRPr="00633167">
        <w:rPr>
          <w:rFonts w:asciiTheme="minorHAnsi" w:hAnsiTheme="minorHAnsi" w:cstheme="minorHAnsi"/>
        </w:rPr>
        <w:t>930997</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6242BAB"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633167" w:rsidRPr="00633167">
        <w:rPr>
          <w:rFonts w:asciiTheme="minorHAnsi" w:hAnsiTheme="minorHAnsi" w:cstheme="minorHAnsi"/>
        </w:rPr>
        <w:t>930997</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lastRenderedPageBreak/>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6337BA51"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1C3D0F">
        <w:rPr>
          <w:rFonts w:asciiTheme="minorHAnsi" w:hAnsiTheme="minorHAnsi" w:cstheme="minorHAnsi"/>
          <w:b/>
          <w:bCs/>
        </w:rPr>
        <w:t>6</w:t>
      </w:r>
      <w:r w:rsidR="00633167">
        <w:rPr>
          <w:rFonts w:asciiTheme="minorHAnsi" w:hAnsiTheme="minorHAnsi" w:cstheme="minorHAnsi"/>
          <w:b/>
          <w:bCs/>
        </w:rPr>
        <w:t xml:space="preserve"> lipca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BAF741E" w:rsidR="00011A9A" w:rsidRDefault="00011A9A" w:rsidP="005D3B3F">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w:t>
      </w:r>
      <w:r w:rsidRPr="00836826">
        <w:rPr>
          <w:rFonts w:asciiTheme="minorHAnsi" w:hAnsiTheme="minorHAnsi" w:cstheme="minorHAnsi"/>
        </w:rPr>
        <w:lastRenderedPageBreak/>
        <w:t xml:space="preserve">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lastRenderedPageBreak/>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lastRenderedPageBreak/>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2E84B38" w14:textId="79C38E7D" w:rsidR="00070DA2" w:rsidRPr="00070DA2" w:rsidRDefault="00070DA2" w:rsidP="00070DA2">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dwie roboty budowlane polegające na budowie lub remoncie </w:t>
      </w:r>
      <w:r w:rsidR="00E53CC3" w:rsidRPr="00E53CC3">
        <w:rPr>
          <w:rFonts w:asciiTheme="minorHAnsi" w:eastAsiaTheme="majorEastAsia" w:hAnsiTheme="minorHAnsi" w:cstheme="minorHAnsi"/>
          <w:lang w:eastAsia="en-US"/>
        </w:rPr>
        <w:t xml:space="preserve">boiska lub kortu </w:t>
      </w:r>
      <w:r w:rsidR="00E53CC3">
        <w:rPr>
          <w:rFonts w:asciiTheme="minorHAnsi" w:eastAsiaTheme="majorEastAsia" w:hAnsiTheme="minorHAnsi" w:cstheme="minorHAnsi"/>
          <w:lang w:eastAsia="en-US"/>
        </w:rPr>
        <w:t>o</w:t>
      </w:r>
      <w:r w:rsidR="00E53CC3" w:rsidRPr="00E53CC3">
        <w:rPr>
          <w:rFonts w:asciiTheme="minorHAnsi" w:eastAsiaTheme="majorEastAsia" w:hAnsiTheme="minorHAnsi" w:cstheme="minorHAnsi"/>
          <w:lang w:eastAsia="en-US"/>
        </w:rPr>
        <w:t xml:space="preserve"> nawierzchni</w:t>
      </w:r>
      <w:r w:rsidR="00E53CC3">
        <w:rPr>
          <w:rFonts w:asciiTheme="minorHAnsi" w:eastAsiaTheme="majorEastAsia" w:hAnsiTheme="minorHAnsi" w:cstheme="minorHAnsi"/>
          <w:lang w:eastAsia="en-US"/>
        </w:rPr>
        <w:t xml:space="preserve"> </w:t>
      </w:r>
      <w:r w:rsidR="00E53CC3" w:rsidRPr="00E53CC3">
        <w:rPr>
          <w:rFonts w:asciiTheme="minorHAnsi" w:eastAsiaTheme="majorEastAsia" w:hAnsiTheme="minorHAnsi" w:cstheme="minorHAnsi"/>
          <w:lang w:eastAsia="en-US"/>
        </w:rPr>
        <w:t xml:space="preserve">z trawy syntetycznej o wartości </w:t>
      </w:r>
      <w:r w:rsidRPr="00070DA2">
        <w:rPr>
          <w:rFonts w:asciiTheme="minorHAnsi" w:eastAsiaTheme="majorEastAsia" w:hAnsiTheme="minorHAnsi" w:cstheme="minorHAnsi"/>
          <w:lang w:eastAsia="en-US"/>
        </w:rPr>
        <w:t xml:space="preserve">dla każdej z robót nie mniejszej niż </w:t>
      </w:r>
      <w:r w:rsidR="00E53CC3">
        <w:rPr>
          <w:rFonts w:asciiTheme="minorHAnsi" w:eastAsiaTheme="majorEastAsia" w:hAnsiTheme="minorHAnsi" w:cstheme="minorHAnsi"/>
          <w:lang w:eastAsia="en-US"/>
        </w:rPr>
        <w:t>3</w:t>
      </w:r>
      <w:r w:rsidRPr="00070DA2">
        <w:rPr>
          <w:rFonts w:asciiTheme="minorHAnsi" w:eastAsiaTheme="majorEastAsia" w:hAnsiTheme="minorHAnsi" w:cstheme="minorHAnsi"/>
          <w:lang w:eastAsia="en-US"/>
        </w:rPr>
        <w:t xml:space="preserve">00 000,00 złotych brutto (słownie: </w:t>
      </w:r>
      <w:r w:rsidR="00E53CC3">
        <w:rPr>
          <w:rFonts w:asciiTheme="minorHAnsi" w:eastAsiaTheme="majorEastAsia" w:hAnsiTheme="minorHAnsi" w:cstheme="minorHAnsi"/>
          <w:lang w:eastAsia="en-US"/>
        </w:rPr>
        <w:t>trzysta</w:t>
      </w:r>
      <w:r w:rsidRPr="00070DA2">
        <w:rPr>
          <w:rFonts w:asciiTheme="minorHAnsi" w:eastAsiaTheme="majorEastAsia" w:hAnsiTheme="minorHAnsi" w:cstheme="minorHAnsi"/>
          <w:lang w:eastAsia="en-US"/>
        </w:rPr>
        <w:t xml:space="preserve"> tysięcy złotych 00/100) i załączy dowody określające, że roboty te zostały wykonane należycie</w:t>
      </w:r>
      <w:r w:rsidR="005259CB">
        <w:rPr>
          <w:rFonts w:asciiTheme="minorHAnsi" w:eastAsiaTheme="majorEastAsia" w:hAnsiTheme="minorHAnsi" w:cstheme="minorHAnsi"/>
          <w:lang w:eastAsia="en-US"/>
        </w:rPr>
        <w:t>.</w:t>
      </w:r>
    </w:p>
    <w:p w14:paraId="1BA88F40" w14:textId="6CC97BA4" w:rsidR="00E26933" w:rsidRPr="005259CB" w:rsidRDefault="00E26933" w:rsidP="005259CB">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podmiotu, na którego zdolnościach technicznych lub zawodowych polega Wykonawca wykaże, że dysponuje co najmniej </w:t>
      </w:r>
      <w:r w:rsidRPr="005259CB">
        <w:rPr>
          <w:rFonts w:asciiTheme="minorHAnsi" w:eastAsiaTheme="majorEastAsia" w:hAnsiTheme="minorHAnsi" w:cstheme="minorHAnsi"/>
          <w:lang w:eastAsia="en-US"/>
        </w:rPr>
        <w:t>jednym</w:t>
      </w:r>
      <w:bookmarkStart w:id="7" w:name="_Hlk136418053"/>
      <w:r w:rsidR="005259CB" w:rsidRPr="005259CB">
        <w:rPr>
          <w:rFonts w:asciiTheme="minorHAnsi" w:eastAsiaTheme="majorEastAsia" w:hAnsiTheme="minorHAnsi" w:cstheme="minorHAnsi"/>
          <w:lang w:eastAsia="en-US"/>
        </w:rPr>
        <w:t xml:space="preserve"> kierownikiem budowy posiadającym uprawnienia budowlane do kierowania robotami budowlanymi w specjalności konstrukcyjno</w:t>
      </w:r>
      <w:r w:rsidR="005259CB">
        <w:rPr>
          <w:rFonts w:asciiTheme="minorHAnsi" w:eastAsiaTheme="majorEastAsia" w:hAnsiTheme="minorHAnsi" w:cstheme="minorHAnsi"/>
          <w:lang w:eastAsia="en-US"/>
        </w:rPr>
        <w:t>-</w:t>
      </w:r>
      <w:r w:rsidR="005259CB" w:rsidRPr="005259CB">
        <w:rPr>
          <w:rFonts w:asciiTheme="minorHAnsi" w:eastAsiaTheme="majorEastAsia" w:hAnsiTheme="minorHAnsi" w:cstheme="minorHAnsi"/>
          <w:lang w:eastAsia="en-US"/>
        </w:rPr>
        <w:t xml:space="preserve">budowlanej, zgodnie z ustawą z dnia 7 lipca 1994 r Prawo budowlane </w:t>
      </w:r>
      <w:r w:rsidRPr="005259CB">
        <w:rPr>
          <w:rFonts w:asciiTheme="minorHAnsi" w:eastAsiaTheme="majorEastAsia" w:hAnsiTheme="minorHAnsi" w:cstheme="minorHAnsi"/>
          <w:lang w:eastAsia="en-US"/>
        </w:rPr>
        <w:t>(</w:t>
      </w:r>
      <w:proofErr w:type="spellStart"/>
      <w:r w:rsidRPr="005259CB">
        <w:rPr>
          <w:rFonts w:asciiTheme="minorHAnsi" w:eastAsiaTheme="majorEastAsia" w:hAnsiTheme="minorHAnsi" w:cstheme="minorHAnsi"/>
          <w:lang w:eastAsia="en-US"/>
        </w:rPr>
        <w:t>t.j</w:t>
      </w:r>
      <w:proofErr w:type="spellEnd"/>
      <w:r w:rsidRPr="005259CB">
        <w:rPr>
          <w:rFonts w:asciiTheme="minorHAnsi" w:eastAsiaTheme="majorEastAsia" w:hAnsiTheme="minorHAnsi" w:cstheme="minorHAnsi"/>
          <w:lang w:eastAsia="en-US"/>
        </w:rPr>
        <w:t xml:space="preserve">. </w:t>
      </w:r>
      <w:r w:rsidR="00983E91" w:rsidRPr="005259CB">
        <w:rPr>
          <w:rFonts w:asciiTheme="minorHAnsi" w:eastAsiaTheme="majorEastAsia" w:hAnsiTheme="minorHAnsi" w:cstheme="minorHAnsi"/>
          <w:lang w:eastAsia="en-US"/>
        </w:rPr>
        <w:t>Dz. U. z 2023, poz. 682</w:t>
      </w:r>
      <w:r w:rsidRPr="005259CB">
        <w:rPr>
          <w:rFonts w:asciiTheme="minorHAnsi" w:eastAsiaTheme="majorEastAsia" w:hAnsiTheme="minorHAnsi" w:cstheme="minorHAnsi"/>
          <w:lang w:eastAsia="en-US"/>
        </w:rPr>
        <w:t>)</w:t>
      </w:r>
      <w:bookmarkEnd w:id="7"/>
      <w:r w:rsidR="005259CB">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A0D9A7B" w14:textId="50CF1BBD" w:rsidR="00E26933" w:rsidRPr="00070DA2" w:rsidRDefault="00E26933" w:rsidP="00070DA2">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070DA2">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 xml:space="preserve">uznać, że Wykonawca nie posiada wymaganych zdolności, jeżeli posiadanie </w:t>
      </w:r>
      <w:r w:rsidRPr="00B9561D">
        <w:rPr>
          <w:rFonts w:asciiTheme="minorHAnsi" w:eastAsiaTheme="majorEastAsia" w:hAnsiTheme="minorHAnsi" w:cstheme="minorHAnsi"/>
          <w:lang w:eastAsia="en-US"/>
        </w:rPr>
        <w:lastRenderedPageBreak/>
        <w:t>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8"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8"/>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4FED6248"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B </w:t>
      </w:r>
      <w:r w:rsidRPr="00E26933">
        <w:rPr>
          <w:rFonts w:asciiTheme="minorHAnsi" w:eastAsiaTheme="majorEastAsia" w:hAnsiTheme="minorHAnsi" w:cstheme="minorHAnsi"/>
          <w:bCs/>
          <w:lang w:eastAsia="en-US"/>
        </w:rPr>
        <w:t xml:space="preserve">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lastRenderedPageBreak/>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w:t>
      </w:r>
      <w:r w:rsidRPr="000E6357">
        <w:rPr>
          <w:rFonts w:asciiTheme="minorHAnsi" w:eastAsiaTheme="majorEastAsia" w:hAnsiTheme="minorHAnsi" w:cstheme="minorHAnsi"/>
          <w:lang w:eastAsia="en-US"/>
        </w:rPr>
        <w:lastRenderedPageBreak/>
        <w:t>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13C95DBD" w14:textId="0CDADD8F" w:rsidR="00906C9C" w:rsidRDefault="00906C9C" w:rsidP="00906C9C">
      <w:pPr>
        <w:pStyle w:val="Akapitzlist"/>
        <w:numPr>
          <w:ilvl w:val="1"/>
          <w:numId w:val="22"/>
        </w:numPr>
        <w:spacing w:line="276" w:lineRule="auto"/>
        <w:ind w:left="425" w:hanging="357"/>
        <w:jc w:val="both"/>
        <w:rPr>
          <w:rFonts w:asciiTheme="minorHAnsi" w:eastAsiaTheme="majorEastAsia" w:hAnsiTheme="minorHAnsi" w:cstheme="minorHAnsi"/>
          <w:lang w:eastAsia="en-US"/>
        </w:rPr>
      </w:pPr>
      <w:r w:rsidRPr="00906C9C">
        <w:rPr>
          <w:rFonts w:asciiTheme="minorHAnsi" w:eastAsiaTheme="majorEastAsia" w:hAnsiTheme="minorHAnsi" w:cstheme="minorHAnsi"/>
          <w:lang w:eastAsia="en-US"/>
        </w:rPr>
        <w:t>Zamawiający żąda, by Wykonawca złożył wraz z ofertą następujące przedmiotowe środki dowodowe:</w:t>
      </w:r>
    </w:p>
    <w:p w14:paraId="1586F29E" w14:textId="68B18286" w:rsidR="00906C9C" w:rsidRDefault="00653E9A" w:rsidP="00906C9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r</w:t>
      </w:r>
      <w:r w:rsidR="00906C9C" w:rsidRPr="00906C9C">
        <w:rPr>
          <w:rFonts w:asciiTheme="minorHAnsi" w:eastAsiaTheme="majorEastAsia" w:hAnsiTheme="minorHAnsi" w:cstheme="minorHAnsi"/>
          <w:lang w:eastAsia="en-US"/>
        </w:rPr>
        <w:t xml:space="preserve">aport z badań dotyczący oferowanego systemu nawierzchni (trawa, wypełnienie) przeprowadzonego przez specjalistyczne laboratorium (np. </w:t>
      </w:r>
      <w:proofErr w:type="spellStart"/>
      <w:r w:rsidR="00906C9C" w:rsidRPr="00906C9C">
        <w:rPr>
          <w:rFonts w:asciiTheme="minorHAnsi" w:eastAsiaTheme="majorEastAsia" w:hAnsiTheme="minorHAnsi" w:cstheme="minorHAnsi"/>
          <w:lang w:eastAsia="en-US"/>
        </w:rPr>
        <w:t>Labosport</w:t>
      </w:r>
      <w:proofErr w:type="spellEnd"/>
      <w:r w:rsidR="00906C9C" w:rsidRPr="00906C9C">
        <w:rPr>
          <w:rFonts w:asciiTheme="minorHAnsi" w:eastAsiaTheme="majorEastAsia" w:hAnsiTheme="minorHAnsi" w:cstheme="minorHAnsi"/>
          <w:lang w:eastAsia="en-US"/>
        </w:rPr>
        <w:t xml:space="preserve"> lub ISA-Sport lub Sports </w:t>
      </w:r>
      <w:proofErr w:type="spellStart"/>
      <w:r w:rsidR="00906C9C" w:rsidRPr="00906C9C">
        <w:rPr>
          <w:rFonts w:asciiTheme="minorHAnsi" w:eastAsiaTheme="majorEastAsia" w:hAnsiTheme="minorHAnsi" w:cstheme="minorHAnsi"/>
          <w:lang w:eastAsia="en-US"/>
        </w:rPr>
        <w:t>Labs</w:t>
      </w:r>
      <w:proofErr w:type="spellEnd"/>
      <w:r w:rsidR="00906C9C" w:rsidRPr="00906C9C">
        <w:rPr>
          <w:rFonts w:asciiTheme="minorHAnsi" w:eastAsiaTheme="majorEastAsia" w:hAnsiTheme="minorHAnsi" w:cstheme="minorHAnsi"/>
          <w:lang w:eastAsia="en-US"/>
        </w:rPr>
        <w:t xml:space="preserve"> </w:t>
      </w:r>
      <w:proofErr w:type="spellStart"/>
      <w:r w:rsidR="00906C9C" w:rsidRPr="00906C9C">
        <w:rPr>
          <w:rFonts w:asciiTheme="minorHAnsi" w:eastAsiaTheme="majorEastAsia" w:hAnsiTheme="minorHAnsi" w:cstheme="minorHAnsi"/>
          <w:lang w:eastAsia="en-US"/>
        </w:rPr>
        <w:t>Ltd</w:t>
      </w:r>
      <w:proofErr w:type="spellEnd"/>
      <w:r w:rsidR="00906C9C" w:rsidRPr="00906C9C">
        <w:rPr>
          <w:rFonts w:asciiTheme="minorHAnsi" w:eastAsiaTheme="majorEastAsia" w:hAnsiTheme="minorHAnsi" w:cstheme="minorHAnsi"/>
          <w:lang w:eastAsia="en-US"/>
        </w:rPr>
        <w:t xml:space="preserve">), potwierdzający wszystkie wymagane parametry oraz potwierdzający zgodność jego parametrów z FIFA </w:t>
      </w:r>
      <w:proofErr w:type="spellStart"/>
      <w:r w:rsidR="00906C9C" w:rsidRPr="00906C9C">
        <w:rPr>
          <w:rFonts w:asciiTheme="minorHAnsi" w:eastAsiaTheme="majorEastAsia" w:hAnsiTheme="minorHAnsi" w:cstheme="minorHAnsi"/>
          <w:lang w:eastAsia="en-US"/>
        </w:rPr>
        <w:t>QualityConcept</w:t>
      </w:r>
      <w:proofErr w:type="spellEnd"/>
      <w:r w:rsidR="00906C9C" w:rsidRPr="00906C9C">
        <w:rPr>
          <w:rFonts w:asciiTheme="minorHAnsi" w:eastAsiaTheme="majorEastAsia" w:hAnsiTheme="minorHAnsi" w:cstheme="minorHAnsi"/>
          <w:lang w:eastAsia="en-US"/>
        </w:rPr>
        <w:t xml:space="preserve"> for Football Turf, test </w:t>
      </w:r>
      <w:proofErr w:type="spellStart"/>
      <w:r w:rsidR="00906C9C" w:rsidRPr="00906C9C">
        <w:rPr>
          <w:rFonts w:asciiTheme="minorHAnsi" w:eastAsiaTheme="majorEastAsia" w:hAnsiTheme="minorHAnsi" w:cstheme="minorHAnsi"/>
          <w:lang w:eastAsia="en-US"/>
        </w:rPr>
        <w:t>method</w:t>
      </w:r>
      <w:proofErr w:type="spellEnd"/>
      <w:r w:rsidR="00906C9C" w:rsidRPr="00906C9C">
        <w:rPr>
          <w:rFonts w:asciiTheme="minorHAnsi" w:eastAsiaTheme="majorEastAsia" w:hAnsiTheme="minorHAnsi" w:cstheme="minorHAnsi"/>
          <w:lang w:eastAsia="en-US"/>
        </w:rPr>
        <w:t xml:space="preserve"> 2015 (dostępny na www.FIFA.com) dla poziomu FIFA </w:t>
      </w:r>
      <w:proofErr w:type="spellStart"/>
      <w:r w:rsidR="00906C9C" w:rsidRPr="00906C9C">
        <w:rPr>
          <w:rFonts w:asciiTheme="minorHAnsi" w:eastAsiaTheme="majorEastAsia" w:hAnsiTheme="minorHAnsi" w:cstheme="minorHAnsi"/>
          <w:lang w:eastAsia="en-US"/>
        </w:rPr>
        <w:t>Quality</w:t>
      </w:r>
      <w:proofErr w:type="spellEnd"/>
      <w:r w:rsidR="00906C9C" w:rsidRPr="00906C9C">
        <w:rPr>
          <w:rFonts w:asciiTheme="minorHAnsi" w:eastAsiaTheme="majorEastAsia" w:hAnsiTheme="minorHAnsi" w:cstheme="minorHAnsi"/>
          <w:lang w:eastAsia="en-US"/>
        </w:rPr>
        <w:t xml:space="preserve"> oraz FIFA </w:t>
      </w:r>
      <w:proofErr w:type="spellStart"/>
      <w:r w:rsidR="00906C9C" w:rsidRPr="00906C9C">
        <w:rPr>
          <w:rFonts w:asciiTheme="minorHAnsi" w:eastAsiaTheme="majorEastAsia" w:hAnsiTheme="minorHAnsi" w:cstheme="minorHAnsi"/>
          <w:lang w:eastAsia="en-US"/>
        </w:rPr>
        <w:t>Quality</w:t>
      </w:r>
      <w:proofErr w:type="spellEnd"/>
      <w:r w:rsidR="00906C9C" w:rsidRPr="00906C9C">
        <w:rPr>
          <w:rFonts w:asciiTheme="minorHAnsi" w:eastAsiaTheme="majorEastAsia" w:hAnsiTheme="minorHAnsi" w:cstheme="minorHAnsi"/>
          <w:lang w:eastAsia="en-US"/>
        </w:rPr>
        <w:t xml:space="preserve"> PRO.</w:t>
      </w:r>
    </w:p>
    <w:p w14:paraId="75164CE5" w14:textId="314EA058" w:rsidR="00906C9C" w:rsidRDefault="00653E9A" w:rsidP="00906C9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906C9C" w:rsidRPr="00906C9C">
        <w:rPr>
          <w:rFonts w:asciiTheme="minorHAnsi" w:eastAsiaTheme="majorEastAsia" w:hAnsiTheme="minorHAnsi" w:cstheme="minorHAnsi"/>
          <w:lang w:eastAsia="en-US"/>
        </w:rPr>
        <w:t>adanie laboratoryjne oferowanego systemu sztucznej trawy (trawa, wypełnienie) na zgodność z normą PN-EN 15330-1:2013</w:t>
      </w:r>
      <w:r w:rsidR="00906C9C">
        <w:rPr>
          <w:rFonts w:asciiTheme="minorHAnsi" w:eastAsiaTheme="majorEastAsia" w:hAnsiTheme="minorHAnsi" w:cstheme="minorHAnsi"/>
          <w:lang w:eastAsia="en-US"/>
        </w:rPr>
        <w:t xml:space="preserve"> lub równoważną,</w:t>
      </w:r>
    </w:p>
    <w:p w14:paraId="3DC47656" w14:textId="77777777" w:rsidR="00653E9A" w:rsidRDefault="00653E9A" w:rsidP="00906C9C">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k</w:t>
      </w:r>
      <w:r w:rsidR="00906C9C" w:rsidRPr="00906C9C">
        <w:rPr>
          <w:rFonts w:asciiTheme="minorHAnsi" w:eastAsiaTheme="majorEastAsia" w:hAnsiTheme="minorHAnsi" w:cstheme="minorHAnsi"/>
          <w:lang w:eastAsia="en-US"/>
        </w:rPr>
        <w:t>art</w:t>
      </w:r>
      <w:r>
        <w:rPr>
          <w:rFonts w:asciiTheme="minorHAnsi" w:eastAsiaTheme="majorEastAsia" w:hAnsiTheme="minorHAnsi" w:cstheme="minorHAnsi"/>
          <w:lang w:eastAsia="en-US"/>
        </w:rPr>
        <w:t>a</w:t>
      </w:r>
      <w:r w:rsidR="00906C9C" w:rsidRPr="00906C9C">
        <w:rPr>
          <w:rFonts w:asciiTheme="minorHAnsi" w:eastAsiaTheme="majorEastAsia" w:hAnsiTheme="minorHAnsi" w:cstheme="minorHAnsi"/>
          <w:lang w:eastAsia="en-US"/>
        </w:rPr>
        <w:t xml:space="preserve"> techniczna oferowanej nawierzchni, potwierdzon</w:t>
      </w:r>
      <w:r>
        <w:rPr>
          <w:rFonts w:asciiTheme="minorHAnsi" w:eastAsiaTheme="majorEastAsia" w:hAnsiTheme="minorHAnsi" w:cstheme="minorHAnsi"/>
          <w:lang w:eastAsia="en-US"/>
        </w:rPr>
        <w:t>a</w:t>
      </w:r>
      <w:r w:rsidR="00906C9C" w:rsidRPr="00906C9C">
        <w:rPr>
          <w:rFonts w:asciiTheme="minorHAnsi" w:eastAsiaTheme="majorEastAsia" w:hAnsiTheme="minorHAnsi" w:cstheme="minorHAnsi"/>
          <w:lang w:eastAsia="en-US"/>
        </w:rPr>
        <w:t xml:space="preserve"> przez jej producenta </w:t>
      </w:r>
    </w:p>
    <w:p w14:paraId="1829E1E0" w14:textId="22593D3F" w:rsidR="00906C9C" w:rsidRDefault="00653E9A" w:rsidP="00653E9A">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a</w:t>
      </w:r>
      <w:r w:rsidR="00906C9C" w:rsidRPr="00653E9A">
        <w:rPr>
          <w:rFonts w:asciiTheme="minorHAnsi" w:eastAsiaTheme="majorEastAsia" w:hAnsiTheme="minorHAnsi" w:cstheme="minorHAnsi"/>
          <w:lang w:eastAsia="en-US"/>
        </w:rPr>
        <w:t xml:space="preserve">ktualny certyfikat FPP dla producenta trawy (FIFA </w:t>
      </w:r>
      <w:proofErr w:type="spellStart"/>
      <w:r w:rsidR="00906C9C" w:rsidRPr="00653E9A">
        <w:rPr>
          <w:rFonts w:asciiTheme="minorHAnsi" w:eastAsiaTheme="majorEastAsia" w:hAnsiTheme="minorHAnsi" w:cstheme="minorHAnsi"/>
          <w:lang w:eastAsia="en-US"/>
        </w:rPr>
        <w:t>Preferred</w:t>
      </w:r>
      <w:proofErr w:type="spellEnd"/>
      <w:r w:rsidR="00906C9C" w:rsidRPr="00653E9A">
        <w:rPr>
          <w:rFonts w:asciiTheme="minorHAnsi" w:eastAsiaTheme="majorEastAsia" w:hAnsiTheme="minorHAnsi" w:cstheme="minorHAnsi"/>
          <w:lang w:eastAsia="en-US"/>
        </w:rPr>
        <w:t xml:space="preserve"> Producer)</w:t>
      </w:r>
    </w:p>
    <w:p w14:paraId="19CB0766" w14:textId="7291F1D4" w:rsidR="00906C9C" w:rsidRDefault="00653E9A" w:rsidP="00653E9A">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a</w:t>
      </w:r>
      <w:r w:rsidR="00906C9C" w:rsidRPr="00653E9A">
        <w:rPr>
          <w:rFonts w:asciiTheme="minorHAnsi" w:eastAsiaTheme="majorEastAsia" w:hAnsiTheme="minorHAnsi" w:cstheme="minorHAnsi"/>
          <w:lang w:eastAsia="en-US"/>
        </w:rPr>
        <w:t>test PZH lub równoważny dla oferowanej nawierzchni i wypełnienia.</w:t>
      </w:r>
    </w:p>
    <w:p w14:paraId="7A978EF2" w14:textId="1D3A6F24" w:rsidR="00906C9C" w:rsidRDefault="00653E9A" w:rsidP="00653E9A">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r</w:t>
      </w:r>
      <w:r w:rsidR="00906C9C" w:rsidRPr="00653E9A">
        <w:rPr>
          <w:rFonts w:asciiTheme="minorHAnsi" w:eastAsiaTheme="majorEastAsia" w:hAnsiTheme="minorHAnsi" w:cstheme="minorHAnsi"/>
          <w:lang w:eastAsia="en-US"/>
        </w:rPr>
        <w:t xml:space="preserve">aport z badań testu </w:t>
      </w:r>
      <w:proofErr w:type="spellStart"/>
      <w:r w:rsidR="00906C9C" w:rsidRPr="00653E9A">
        <w:rPr>
          <w:rFonts w:asciiTheme="minorHAnsi" w:eastAsiaTheme="majorEastAsia" w:hAnsiTheme="minorHAnsi" w:cstheme="minorHAnsi"/>
          <w:lang w:eastAsia="en-US"/>
        </w:rPr>
        <w:t>lisport</w:t>
      </w:r>
      <w:proofErr w:type="spellEnd"/>
      <w:r w:rsidR="00906C9C" w:rsidRPr="00653E9A">
        <w:rPr>
          <w:rFonts w:asciiTheme="minorHAnsi" w:eastAsiaTheme="majorEastAsia" w:hAnsiTheme="minorHAnsi" w:cstheme="minorHAnsi"/>
          <w:lang w:eastAsia="en-US"/>
        </w:rPr>
        <w:t xml:space="preserve"> XL na min 25 000 cykli zgodnie z FIFA </w:t>
      </w:r>
      <w:proofErr w:type="spellStart"/>
      <w:r w:rsidR="00906C9C" w:rsidRPr="00653E9A">
        <w:rPr>
          <w:rFonts w:asciiTheme="minorHAnsi" w:eastAsiaTheme="majorEastAsia" w:hAnsiTheme="minorHAnsi" w:cstheme="minorHAnsi"/>
          <w:lang w:eastAsia="en-US"/>
        </w:rPr>
        <w:t>QualityProgramme</w:t>
      </w:r>
      <w:proofErr w:type="spellEnd"/>
      <w:r w:rsidR="00906C9C" w:rsidRPr="00653E9A">
        <w:rPr>
          <w:rFonts w:asciiTheme="minorHAnsi" w:eastAsiaTheme="majorEastAsia" w:hAnsiTheme="minorHAnsi" w:cstheme="minorHAnsi"/>
          <w:lang w:eastAsia="en-US"/>
        </w:rPr>
        <w:t xml:space="preserve"> for Football Turf (edycja 2015) dla oferowanego systemu</w:t>
      </w:r>
      <w:r>
        <w:rPr>
          <w:rFonts w:asciiTheme="minorHAnsi" w:eastAsiaTheme="majorEastAsia" w:hAnsiTheme="minorHAnsi" w:cstheme="minorHAnsi"/>
          <w:lang w:eastAsia="en-US"/>
        </w:rPr>
        <w:t xml:space="preserve"> </w:t>
      </w:r>
      <w:r w:rsidR="00906C9C" w:rsidRPr="00653E9A">
        <w:rPr>
          <w:rFonts w:asciiTheme="minorHAnsi" w:eastAsiaTheme="majorEastAsia" w:hAnsiTheme="minorHAnsi" w:cstheme="minorHAnsi"/>
          <w:lang w:eastAsia="en-US"/>
        </w:rPr>
        <w:t>trawy syntetycznej (trawa plus EPDM)</w:t>
      </w:r>
    </w:p>
    <w:p w14:paraId="2353C3DD" w14:textId="0BDA6ADE" w:rsidR="00906C9C" w:rsidRDefault="00906C9C" w:rsidP="00653E9A">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sidRPr="00653E9A">
        <w:rPr>
          <w:rFonts w:asciiTheme="minorHAnsi" w:eastAsiaTheme="majorEastAsia" w:hAnsiTheme="minorHAnsi" w:cstheme="minorHAnsi"/>
          <w:lang w:eastAsia="en-US"/>
        </w:rPr>
        <w:t xml:space="preserve">aktualny certyfikat FIFA dla poziomu min </w:t>
      </w:r>
      <w:proofErr w:type="spellStart"/>
      <w:r w:rsidRPr="00653E9A">
        <w:rPr>
          <w:rFonts w:asciiTheme="minorHAnsi" w:eastAsiaTheme="majorEastAsia" w:hAnsiTheme="minorHAnsi" w:cstheme="minorHAnsi"/>
          <w:lang w:eastAsia="en-US"/>
        </w:rPr>
        <w:t>Quality</w:t>
      </w:r>
      <w:proofErr w:type="spellEnd"/>
      <w:r w:rsidRPr="00653E9A">
        <w:rPr>
          <w:rFonts w:asciiTheme="minorHAnsi" w:eastAsiaTheme="majorEastAsia" w:hAnsiTheme="minorHAnsi" w:cstheme="minorHAnsi"/>
          <w:lang w:eastAsia="en-US"/>
        </w:rPr>
        <w:t xml:space="preserve"> dla oferowanego systemy sztucznej trawy (sztuczna trawa, granulat EPDM)</w:t>
      </w:r>
    </w:p>
    <w:p w14:paraId="5F8DC921" w14:textId="2215B7DE" w:rsidR="00906C9C" w:rsidRDefault="00653E9A" w:rsidP="00653E9A">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s</w:t>
      </w:r>
      <w:r w:rsidR="00906C9C" w:rsidRPr="00653E9A">
        <w:rPr>
          <w:rFonts w:asciiTheme="minorHAnsi" w:eastAsiaTheme="majorEastAsia" w:hAnsiTheme="minorHAnsi" w:cstheme="minorHAnsi"/>
          <w:lang w:eastAsia="en-US"/>
        </w:rPr>
        <w:t xml:space="preserve">prawozdanie z badań reakcji na ogień potwierdzające, że oferowany system nawierzchni syntetycznej (sztuczna trawa + wypełnienie granulat EPDM z recyklingu/techniczny) spełnia wymagania normy PN-EN 13501-1+A1:2010 </w:t>
      </w:r>
      <w:r w:rsidR="00E23144">
        <w:rPr>
          <w:rFonts w:asciiTheme="minorHAnsi" w:eastAsiaTheme="majorEastAsia" w:hAnsiTheme="minorHAnsi" w:cstheme="minorHAnsi"/>
          <w:lang w:eastAsia="en-US"/>
        </w:rPr>
        <w:t xml:space="preserve">lub równoważnej </w:t>
      </w:r>
      <w:r w:rsidR="00906C9C" w:rsidRPr="00653E9A">
        <w:rPr>
          <w:rFonts w:asciiTheme="minorHAnsi" w:eastAsiaTheme="majorEastAsia" w:hAnsiTheme="minorHAnsi" w:cstheme="minorHAnsi"/>
          <w:lang w:eastAsia="en-US"/>
        </w:rPr>
        <w:t>dla materiałów podłogowych klasy Cfl-s1 jako materiał trudno zapalny.</w:t>
      </w:r>
    </w:p>
    <w:p w14:paraId="5D69DAA4" w14:textId="5D29EE74" w:rsidR="00906C9C" w:rsidRDefault="00906C9C" w:rsidP="00653E9A">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sidRPr="00653E9A">
        <w:rPr>
          <w:rFonts w:asciiTheme="minorHAnsi" w:eastAsiaTheme="majorEastAsia" w:hAnsiTheme="minorHAnsi" w:cstheme="minorHAnsi"/>
          <w:lang w:eastAsia="en-US"/>
        </w:rPr>
        <w:t xml:space="preserve">dokument potwierdzający, że trawa syntetyczna nadaje </w:t>
      </w:r>
      <w:proofErr w:type="spellStart"/>
      <w:r w:rsidRPr="00653E9A">
        <w:rPr>
          <w:rFonts w:asciiTheme="minorHAnsi" w:eastAsiaTheme="majorEastAsia" w:hAnsiTheme="minorHAnsi" w:cstheme="minorHAnsi"/>
          <w:lang w:eastAsia="en-US"/>
        </w:rPr>
        <w:t>sie</w:t>
      </w:r>
      <w:proofErr w:type="spellEnd"/>
      <w:r w:rsidRPr="00653E9A">
        <w:rPr>
          <w:rFonts w:asciiTheme="minorHAnsi" w:eastAsiaTheme="majorEastAsia" w:hAnsiTheme="minorHAnsi" w:cstheme="minorHAnsi"/>
          <w:lang w:eastAsia="en-US"/>
        </w:rPr>
        <w:t>̨ w 100% do recyklingu. Dokument musi być́ wydany przez niezależne, akredytowane laboratorium zgodnie z ISO/IEC 17025:2018</w:t>
      </w:r>
    </w:p>
    <w:p w14:paraId="077CB4BA" w14:textId="12C7EEF5" w:rsidR="00906C9C" w:rsidRPr="00653E9A" w:rsidRDefault="00906C9C" w:rsidP="00653E9A">
      <w:pPr>
        <w:pStyle w:val="Akapitzlist"/>
        <w:numPr>
          <w:ilvl w:val="4"/>
          <w:numId w:val="21"/>
        </w:numPr>
        <w:spacing w:line="276" w:lineRule="auto"/>
        <w:ind w:left="425" w:hanging="357"/>
        <w:jc w:val="both"/>
        <w:rPr>
          <w:rFonts w:asciiTheme="minorHAnsi" w:eastAsiaTheme="majorEastAsia" w:hAnsiTheme="minorHAnsi" w:cstheme="minorHAnsi"/>
          <w:lang w:eastAsia="en-US"/>
        </w:rPr>
      </w:pPr>
      <w:r w:rsidRPr="00653E9A">
        <w:rPr>
          <w:rFonts w:asciiTheme="minorHAnsi" w:eastAsiaTheme="majorEastAsia" w:hAnsiTheme="minorHAnsi" w:cstheme="minorHAnsi"/>
          <w:lang w:eastAsia="en-US"/>
        </w:rPr>
        <w:t>Dla bramek certyfikat potwierdzający spełnianie normy PN-EN 748+A1:2018-4</w:t>
      </w:r>
      <w:r w:rsidR="00653E9A">
        <w:rPr>
          <w:rFonts w:asciiTheme="minorHAnsi" w:eastAsiaTheme="majorEastAsia" w:hAnsiTheme="minorHAnsi" w:cstheme="minorHAnsi"/>
          <w:lang w:eastAsia="en-US"/>
        </w:rPr>
        <w:t xml:space="preserve"> lub równoważnej.</w:t>
      </w:r>
    </w:p>
    <w:p w14:paraId="4B359B4C" w14:textId="77777777" w:rsidR="00906C9C" w:rsidRPr="00906C9C" w:rsidRDefault="00906C9C" w:rsidP="00906C9C">
      <w:pPr>
        <w:pStyle w:val="Akapitzlist"/>
        <w:numPr>
          <w:ilvl w:val="1"/>
          <w:numId w:val="22"/>
        </w:numPr>
        <w:spacing w:after="240" w:line="276" w:lineRule="auto"/>
        <w:ind w:left="426"/>
        <w:jc w:val="both"/>
        <w:rPr>
          <w:rFonts w:asciiTheme="minorHAnsi" w:eastAsiaTheme="majorEastAsia" w:hAnsiTheme="minorHAnsi" w:cstheme="minorHAnsi"/>
          <w:lang w:eastAsia="en-US"/>
        </w:rPr>
      </w:pPr>
      <w:r w:rsidRPr="00906C9C">
        <w:rPr>
          <w:rFonts w:asciiTheme="minorHAnsi" w:eastAsiaTheme="majorEastAsia" w:hAnsiTheme="minorHAnsi" w:cstheme="minorHAnsi"/>
          <w:lang w:eastAsia="en-US"/>
        </w:rPr>
        <w:lastRenderedPageBreak/>
        <w:t>Jeżeli Wykonawca nie złoży przedmiotowych środków dowodowych lub złożone przedmiotowe środki dowodowe będą niekompletne, Zamawiający wezwie do ich złożenia lub uzupełnienia w wyznaczonym terminie.</w:t>
      </w:r>
    </w:p>
    <w:p w14:paraId="061B7EBF" w14:textId="643507F3" w:rsidR="00F821FE" w:rsidRPr="00906C9C" w:rsidRDefault="00FC0806" w:rsidP="00906C9C">
      <w:pPr>
        <w:pStyle w:val="Akapitzlist"/>
        <w:numPr>
          <w:ilvl w:val="0"/>
          <w:numId w:val="22"/>
        </w:numPr>
        <w:spacing w:after="240" w:line="276" w:lineRule="auto"/>
        <w:ind w:left="567" w:hanging="567"/>
        <w:jc w:val="both"/>
        <w:rPr>
          <w:rFonts w:asciiTheme="minorHAnsi" w:eastAsiaTheme="majorEastAsia" w:hAnsiTheme="minorHAnsi" w:cstheme="minorHAnsi"/>
          <w:lang w:eastAsia="en-US"/>
        </w:rPr>
      </w:pPr>
      <w:r w:rsidRPr="00906C9C">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070DA2">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77777777" w:rsidR="00AA3045" w:rsidRPr="00D61251" w:rsidRDefault="00AA3045" w:rsidP="00070DA2">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D866C8"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CD24FA">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t>
      </w:r>
      <w:r w:rsidRPr="00052BCB">
        <w:rPr>
          <w:rFonts w:asciiTheme="minorHAnsi" w:eastAsiaTheme="majorEastAsia" w:hAnsiTheme="minorHAnsi" w:cstheme="minorHAnsi"/>
          <w:lang w:eastAsia="en-US"/>
        </w:rPr>
        <w:lastRenderedPageBreak/>
        <w:t xml:space="preserve">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lastRenderedPageBreak/>
        <w:t>formą reprezentacji określoną w dokumencie rejestrowym właściwym dla formy organizacyjnej lub innym dokumencie.</w:t>
      </w:r>
    </w:p>
    <w:p w14:paraId="63A40D90" w14:textId="511A965D" w:rsidR="0003571D" w:rsidRDefault="00CD24FA">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bookmarkStart w:id="9" w:name="_Hlk167274049"/>
      <w:r>
        <w:rPr>
          <w:rFonts w:asciiTheme="minorHAnsi" w:eastAsiaTheme="majorEastAsia" w:hAnsiTheme="minorHAnsi" w:cstheme="minorHAnsi"/>
          <w:b/>
          <w:bCs/>
          <w:lang w:eastAsia="en-US"/>
        </w:rPr>
        <w:t>Przedmiotowe środki dowodowe</w:t>
      </w:r>
      <w:r w:rsidRPr="00CD24FA">
        <w:rPr>
          <w:rFonts w:asciiTheme="minorHAnsi" w:eastAsiaTheme="majorEastAsia" w:hAnsiTheme="minorHAnsi" w:cstheme="minorHAnsi"/>
          <w:lang w:eastAsia="en-US"/>
        </w:rPr>
        <w:t xml:space="preserve"> określone w rozdziale VI SWZ.</w:t>
      </w:r>
    </w:p>
    <w:p w14:paraId="7F4BD770" w14:textId="6F1774FB" w:rsidR="00560185" w:rsidRPr="00560185" w:rsidRDefault="0056018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 xml:space="preserve">Wykaz rozwiązań równoważnych </w:t>
      </w:r>
      <w:r w:rsidRPr="00560185">
        <w:rPr>
          <w:rFonts w:asciiTheme="minorHAnsi" w:eastAsiaTheme="majorEastAsia" w:hAnsiTheme="minorHAnsi" w:cstheme="minorHAnsi"/>
          <w:lang w:eastAsia="en-US"/>
        </w:rPr>
        <w:t>– jeżeli dotyczy.</w:t>
      </w:r>
    </w:p>
    <w:bookmarkEnd w:id="9"/>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w:t>
      </w:r>
      <w:r w:rsidRPr="005C2C1C">
        <w:rPr>
          <w:rFonts w:asciiTheme="minorHAnsi" w:eastAsiaTheme="majorEastAsia" w:hAnsiTheme="minorHAnsi" w:cstheme="minorHAnsi"/>
          <w:lang w:eastAsia="en-US"/>
        </w:rPr>
        <w:lastRenderedPageBreak/>
        <w:t xml:space="preserve">(Dz.U.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lastRenderedPageBreak/>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 xml:space="preserve">Jeżeli w dniu publikacji ogłoszenia o zamówieniu Narodowy Bank </w:t>
      </w:r>
      <w:r w:rsidRPr="00353CDA">
        <w:rPr>
          <w:rFonts w:asciiTheme="minorHAnsi" w:hAnsiTheme="minorHAnsi" w:cstheme="minorHAnsi"/>
        </w:rPr>
        <w:lastRenderedPageBreak/>
        <w:t>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w:t>
      </w:r>
      <w:r w:rsidRPr="00B5582D">
        <w:rPr>
          <w:rFonts w:asciiTheme="minorHAnsi" w:hAnsiTheme="minorHAnsi" w:cstheme="minorHAnsi"/>
        </w:rPr>
        <w:lastRenderedPageBreak/>
        <w:t>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xml:space="preserve">, gdyż nie są one dopuszczone w Rozporządzeniu Rady Ministrów z dnia 12 kwietnia 2012 r. w sprawie Krajowych Ram Interoperacyjności, minimalnych </w:t>
      </w:r>
      <w:r w:rsidRPr="008E4540">
        <w:rPr>
          <w:rFonts w:asciiTheme="minorHAnsi" w:hAnsiTheme="minorHAnsi" w:cstheme="minorHAnsi"/>
        </w:rPr>
        <w:lastRenderedPageBreak/>
        <w:t>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394D55AF" w:rsidR="003524E7"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5F56081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3524E7" w:rsidRPr="003524E7">
        <w:rPr>
          <w:rFonts w:asciiTheme="minorHAnsi" w:hAnsiTheme="minorHAnsi" w:cstheme="minorHAnsi"/>
        </w:rPr>
        <w:t>918829</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1DA76B2" w:rsidR="00B41829" w:rsidRPr="00B41829"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377091">
        <w:rPr>
          <w:rFonts w:asciiTheme="minorHAnsi" w:hAnsiTheme="minorHAnsi" w:cstheme="minorHAnsi"/>
          <w:bCs/>
        </w:rPr>
        <w:t>Inspektor ds. inwestycji i remontów</w:t>
      </w:r>
      <w:r w:rsidR="007170D0" w:rsidRPr="007170D0">
        <w:rPr>
          <w:rFonts w:asciiTheme="minorHAnsi" w:hAnsiTheme="minorHAnsi" w:cstheme="minorHAnsi"/>
          <w:bCs/>
        </w:rPr>
        <w:t xml:space="preserve"> </w:t>
      </w:r>
      <w:r w:rsidR="00377091">
        <w:rPr>
          <w:rFonts w:asciiTheme="minorHAnsi" w:hAnsiTheme="minorHAnsi" w:cstheme="minorHAnsi"/>
          <w:bCs/>
        </w:rPr>
        <w:t>–</w:t>
      </w:r>
      <w:r w:rsidR="007170D0" w:rsidRPr="007170D0">
        <w:rPr>
          <w:rFonts w:asciiTheme="minorHAnsi" w:hAnsiTheme="minorHAnsi" w:cstheme="minorHAnsi"/>
          <w:bCs/>
        </w:rPr>
        <w:t xml:space="preserve"> </w:t>
      </w:r>
      <w:r w:rsidR="00377091">
        <w:rPr>
          <w:rFonts w:asciiTheme="minorHAnsi" w:hAnsiTheme="minorHAnsi" w:cstheme="minorHAnsi"/>
          <w:bCs/>
        </w:rPr>
        <w:t>Karolina Wilak</w:t>
      </w:r>
      <w:r w:rsidR="007170D0" w:rsidRPr="007170D0">
        <w:rPr>
          <w:rFonts w:asciiTheme="minorHAnsi" w:hAnsiTheme="minorHAnsi" w:cstheme="minorHAnsi"/>
          <w:bCs/>
        </w:rPr>
        <w:t xml:space="preserve">, tel. 61 8100 </w:t>
      </w:r>
      <w:r w:rsidR="00377091">
        <w:rPr>
          <w:rFonts w:asciiTheme="minorHAnsi" w:hAnsiTheme="minorHAnsi" w:cstheme="minorHAnsi"/>
          <w:bCs/>
        </w:rPr>
        <w:t>667</w:t>
      </w:r>
      <w:r w:rsidRPr="00B41829">
        <w:rPr>
          <w:rFonts w:asciiTheme="minorHAnsi" w:hAnsiTheme="minorHAnsi" w:cstheme="minorHAnsi"/>
          <w:bCs/>
        </w:rPr>
        <w:t>,</w:t>
      </w:r>
      <w:r w:rsidRPr="00B41829">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153D0EE6" w14:textId="77777777" w:rsidR="00E23144" w:rsidRDefault="00E23144" w:rsidP="00E23144">
      <w:pPr>
        <w:pStyle w:val="Akapitzlist"/>
        <w:numPr>
          <w:ilvl w:val="6"/>
          <w:numId w:val="22"/>
        </w:numPr>
        <w:spacing w:before="120" w:after="120" w:line="269" w:lineRule="auto"/>
        <w:ind w:left="426"/>
        <w:jc w:val="both"/>
        <w:rPr>
          <w:rFonts w:asciiTheme="minorHAnsi" w:hAnsiTheme="minorHAnsi" w:cstheme="minorHAnsi"/>
        </w:rPr>
      </w:pPr>
      <w:r w:rsidRPr="00CC4455">
        <w:rPr>
          <w:rFonts w:asciiTheme="minorHAnsi" w:hAnsiTheme="minorHAnsi" w:cstheme="minorHAnsi"/>
        </w:rPr>
        <w:t xml:space="preserve">Cena za przedmiot zamówienia jest ceną ryczałtową, której definicję określa art.632 Kodeksu cywilnego. Cena ofertowa (ryczałtowa) brutto winna obejmować koszty i składniki związane z wykonaniem całości prac, czynności i innych kosztów koniecznych do wykonania zamówienia (wszelkie prace pomocnicze  i towarzyszące, które są konieczne do prawidłowego wykonania robót ujętych w przedmiarze robót, w tym prace wynikające ze specyfikacji technicznych i dokumentacji projektowej oraz wszelkie inne roboty, prace, </w:t>
      </w:r>
      <w:r w:rsidRPr="00CC4455">
        <w:rPr>
          <w:rFonts w:asciiTheme="minorHAnsi" w:hAnsiTheme="minorHAnsi" w:cstheme="minorHAnsi"/>
        </w:rPr>
        <w:lastRenderedPageBreak/>
        <w:t>badania (laboratoryjne), czynności obowiązki i wymogi wynikające z niniejszej specyfikacji, umowy, dokumentacji projektowej), których zrealizowanie jest niezbędne dla prawidłowego wykonania umowy i przekazania zadania Zamawiającemu.</w:t>
      </w:r>
    </w:p>
    <w:p w14:paraId="627140BB" w14:textId="77777777" w:rsidR="00E23144" w:rsidRPr="00203369"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203369">
        <w:rPr>
          <w:rFonts w:asciiTheme="minorHAnsi" w:hAnsiTheme="minorHAnsi" w:cstheme="minorHAnsi"/>
        </w:rPr>
        <w:t>Do kosztów tych należy zaliczyć między innymi:</w:t>
      </w:r>
    </w:p>
    <w:p w14:paraId="2DCD2219"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sidRPr="0000644A">
        <w:rPr>
          <w:rFonts w:asciiTheme="minorHAnsi" w:hAnsiTheme="minorHAnsi" w:cstheme="minorHAnsi"/>
        </w:rPr>
        <w:t>- koszty zorganizowania, oznakowania i późniejszej likwidacji placu budowy;</w:t>
      </w:r>
    </w:p>
    <w:p w14:paraId="31A1DC98"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opracowania planu bioz;</w:t>
      </w:r>
    </w:p>
    <w:p w14:paraId="29987FF2"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utrzymania terenu budowy i zabezpieczenia mienia placu budowy i miejsc postojowych sprzętu i maszyn;</w:t>
      </w:r>
    </w:p>
    <w:p w14:paraId="5A7140C0"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ogrodzenia placu budowy;</w:t>
      </w:r>
    </w:p>
    <w:p w14:paraId="45CDFDC9"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obsługi geodezyjnej wraz z inwentaryzacją powykonawczą i potwierdzeniem zgłoszenia do właściwego ośrodka geodezyjno-kartograficznego;</w:t>
      </w:r>
    </w:p>
    <w:p w14:paraId="0A8DE16A"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zorganizowania i dostawy mediów – wody, energii elektrycznej, odbioru ścieków na potrzeby budowy;</w:t>
      </w:r>
    </w:p>
    <w:p w14:paraId="000D4760"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wywozu i utylizacji materiałów z terenu budowy;</w:t>
      </w:r>
    </w:p>
    <w:p w14:paraId="1877D344" w14:textId="19DA0A85"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 xml:space="preserve">koszty opracowania dokumentacji powykonawczej z branży budowlanej – wersja papierowa </w:t>
      </w:r>
      <w:r w:rsidR="00377091">
        <w:rPr>
          <w:rFonts w:asciiTheme="minorHAnsi" w:hAnsiTheme="minorHAnsi" w:cstheme="minorHAnsi"/>
        </w:rPr>
        <w:t>1</w:t>
      </w:r>
      <w:r w:rsidRPr="0000644A">
        <w:rPr>
          <w:rFonts w:asciiTheme="minorHAnsi" w:hAnsiTheme="minorHAnsi" w:cstheme="minorHAnsi"/>
        </w:rPr>
        <w:t xml:space="preserve"> egz. i wersja elektroniczna (format pdf) – 1kpl;</w:t>
      </w:r>
    </w:p>
    <w:p w14:paraId="47F0A3AF" w14:textId="77777777" w:rsidR="00E23144" w:rsidRPr="0000644A" w:rsidRDefault="00E23144" w:rsidP="00E23144">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00644A">
        <w:rPr>
          <w:rFonts w:asciiTheme="minorHAnsi" w:hAnsiTheme="minorHAnsi" w:cstheme="minorHAnsi"/>
        </w:rPr>
        <w:t>koszty przeprowadzenia szkolenia osób wyznaczonych przez użytkownika z zakresu obsługi  i bieżącej eksploatacji obiektu;</w:t>
      </w:r>
    </w:p>
    <w:p w14:paraId="75C438BF" w14:textId="77777777" w:rsidR="00E23144"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CC4455">
        <w:rPr>
          <w:rFonts w:asciiTheme="minorHAnsi" w:hAnsiTheme="minorHAnsi" w:cstheme="minorHAnsi"/>
        </w:rPr>
        <w:t>Cenę należy podać w PLN (w złotych polskich) do dwóch miejsc po przecinku. Zamawiający nie dopuszcza podania w ofercie ceny w walucie obcej.</w:t>
      </w:r>
    </w:p>
    <w:p w14:paraId="03C1ECA7" w14:textId="77777777" w:rsidR="00E23144" w:rsidRDefault="00E23144" w:rsidP="00203369">
      <w:pPr>
        <w:pStyle w:val="Akapitzlist"/>
        <w:numPr>
          <w:ilvl w:val="6"/>
          <w:numId w:val="22"/>
        </w:numPr>
        <w:spacing w:before="120" w:after="120" w:line="269" w:lineRule="auto"/>
        <w:ind w:left="426"/>
        <w:jc w:val="both"/>
        <w:rPr>
          <w:rFonts w:asciiTheme="minorHAnsi" w:hAnsiTheme="minorHAnsi" w:cstheme="minorHAnsi"/>
        </w:rPr>
      </w:pPr>
      <w:r w:rsidRPr="00203369">
        <w:rPr>
          <w:rFonts w:asciiTheme="minorHAnsi" w:hAnsiTheme="minorHAnsi" w:cstheme="minorHAnsi"/>
        </w:rPr>
        <w:t>Wykonawca powinien wyliczyć cenę oferty brutto, tj. wraz z należnym podatkiem VAT w wysokości przewidzianej ustawowo.</w:t>
      </w:r>
    </w:p>
    <w:p w14:paraId="41A0807C"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Cenę oferty netto i brutto podaje się w formularzu ofertowym w PLN w zapisie liczbowym.</w:t>
      </w:r>
    </w:p>
    <w:p w14:paraId="456DE944"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może być tylko jedna za oferowany przedmiot zamówienia, nie dopuszcza się wariantowości cen.</w:t>
      </w:r>
    </w:p>
    <w:p w14:paraId="249AB5D7"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ofertowa nie podlega waloryzacji i zmianom do końca realizacji przedmiotu zamówienia z zastrzeżeniem zmian przewidzianych w projekcie umowy.</w:t>
      </w:r>
    </w:p>
    <w:p w14:paraId="5E3EAE4E"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25B1BED4"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5C5BA9">
        <w:rPr>
          <w:rFonts w:asciiTheme="minorHAnsi" w:hAnsiTheme="minorHAnsi" w:cstheme="minorHAnsi"/>
        </w:rPr>
        <w:t>t.j</w:t>
      </w:r>
      <w:proofErr w:type="spellEnd"/>
      <w:r w:rsidRPr="005C5BA9">
        <w:rPr>
          <w:rFonts w:asciiTheme="minorHAnsi" w:hAnsiTheme="minorHAnsi" w:cstheme="minorHAnsi"/>
        </w:rPr>
        <w:t>. Dz. U. 2020 poz. 106).</w:t>
      </w:r>
    </w:p>
    <w:p w14:paraId="2EF29259"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w:t>
      </w:r>
      <w:r w:rsidRPr="005C5BA9">
        <w:rPr>
          <w:rFonts w:asciiTheme="minorHAnsi" w:hAnsiTheme="minorHAnsi" w:cstheme="minorHAnsi"/>
        </w:rPr>
        <w:lastRenderedPageBreak/>
        <w:t xml:space="preserve">spowoduje odrzucenie oferty, jeżeli nie ziszczą się ustawowe przesłanki omyłki (na podstawie art. 226 ust. 1 pkt 10 ustawy </w:t>
      </w:r>
      <w:proofErr w:type="spellStart"/>
      <w:r w:rsidRPr="005C5BA9">
        <w:rPr>
          <w:rFonts w:asciiTheme="minorHAnsi" w:hAnsiTheme="minorHAnsi" w:cstheme="minorHAnsi"/>
        </w:rPr>
        <w:t>Pzp</w:t>
      </w:r>
      <w:proofErr w:type="spellEnd"/>
      <w:r w:rsidRPr="005C5BA9">
        <w:rPr>
          <w:rFonts w:asciiTheme="minorHAnsi" w:hAnsiTheme="minorHAnsi" w:cstheme="minorHAnsi"/>
        </w:rPr>
        <w:t xml:space="preserve"> w związku z art. 223 ust. 2 pkt 3 ustawy </w:t>
      </w:r>
      <w:proofErr w:type="spellStart"/>
      <w:r w:rsidRPr="005C5BA9">
        <w:rPr>
          <w:rFonts w:asciiTheme="minorHAnsi" w:hAnsiTheme="minorHAnsi" w:cstheme="minorHAnsi"/>
        </w:rPr>
        <w:t>Pzp</w:t>
      </w:r>
      <w:proofErr w:type="spellEnd"/>
      <w:r w:rsidRPr="005C5BA9">
        <w:rPr>
          <w:rFonts w:asciiTheme="minorHAnsi" w:hAnsiTheme="minorHAnsi" w:cstheme="minorHAnsi"/>
        </w:rPr>
        <w:t>).</w:t>
      </w:r>
    </w:p>
    <w:p w14:paraId="2AE5372D" w14:textId="77777777" w:rsidR="00E23144"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Wykonawcy ponoszą wszelkie koszty związane z przygotowaniem i złożeniem oferty.</w:t>
      </w:r>
    </w:p>
    <w:p w14:paraId="368280D5" w14:textId="77777777" w:rsidR="00E23144" w:rsidRPr="005C5BA9" w:rsidRDefault="00E23144" w:rsidP="005C5BA9">
      <w:pPr>
        <w:pStyle w:val="Akapitzlist"/>
        <w:numPr>
          <w:ilvl w:val="6"/>
          <w:numId w:val="22"/>
        </w:numPr>
        <w:spacing w:before="120" w:after="120" w:line="269" w:lineRule="auto"/>
        <w:ind w:left="426"/>
        <w:jc w:val="both"/>
        <w:rPr>
          <w:rFonts w:asciiTheme="minorHAnsi" w:hAnsiTheme="minorHAnsi" w:cstheme="minorHAnsi"/>
        </w:rPr>
      </w:pPr>
      <w:r w:rsidRPr="005C5BA9">
        <w:rPr>
          <w:rFonts w:asciiTheme="minorHAnsi" w:hAnsiTheme="minorHAnsi" w:cstheme="minorHAnsi"/>
        </w:rPr>
        <w:t xml:space="preserve">Zgodnie z art. 225 ustawy </w:t>
      </w:r>
      <w:proofErr w:type="spellStart"/>
      <w:r w:rsidRPr="005C5BA9">
        <w:rPr>
          <w:rFonts w:asciiTheme="minorHAnsi" w:hAnsiTheme="minorHAnsi" w:cstheme="minorHAnsi"/>
        </w:rPr>
        <w:t>Pzp</w:t>
      </w:r>
      <w:proofErr w:type="spellEnd"/>
      <w:r w:rsidRPr="005C5BA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79529CB" w14:textId="495851FE"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poinformowania Zamawiającego, że wybór jego oferty będzie prowadził do powstania u Zamawiającego obowiązku podatkowego;</w:t>
      </w:r>
    </w:p>
    <w:p w14:paraId="40713659" w14:textId="77777777"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nazwy (rodzaju) towaru lub usługi, których dostawa lub świadczenie będą prowadziły do powstania obowiązku podatkowego;</w:t>
      </w:r>
    </w:p>
    <w:p w14:paraId="523ED9DC" w14:textId="77777777" w:rsidR="00E23144"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wartości towaru lub usługi objętego obowiązkiem podatkowym Zamawiającego, bez kwoty podatku;</w:t>
      </w:r>
    </w:p>
    <w:p w14:paraId="5038AB7B" w14:textId="77777777" w:rsidR="00E23144" w:rsidRPr="005C5BA9" w:rsidRDefault="00E23144" w:rsidP="005C5BA9">
      <w:pPr>
        <w:pStyle w:val="Akapitzlist"/>
        <w:numPr>
          <w:ilvl w:val="0"/>
          <w:numId w:val="50"/>
        </w:numPr>
        <w:tabs>
          <w:tab w:val="left" w:pos="993"/>
        </w:tabs>
        <w:spacing w:before="120" w:after="120" w:line="269" w:lineRule="auto"/>
        <w:ind w:left="567"/>
        <w:jc w:val="both"/>
        <w:rPr>
          <w:rFonts w:asciiTheme="minorHAnsi" w:hAnsiTheme="minorHAnsi" w:cstheme="minorHAnsi"/>
        </w:rPr>
      </w:pPr>
      <w:r w:rsidRPr="005C5BA9">
        <w:rPr>
          <w:rFonts w:asciiTheme="minorHAnsi" w:hAnsiTheme="minorHAnsi" w:cstheme="minorHAnsi"/>
        </w:rPr>
        <w:t>wskazania stawki podatku od towarów i usług, która zgodnie z wiedzą Wykonawcy, będzie miała zastosowanie.</w:t>
      </w:r>
    </w:p>
    <w:p w14:paraId="2917705E" w14:textId="63B69F96" w:rsidR="00E23144" w:rsidRPr="005C5BA9" w:rsidRDefault="00E23144" w:rsidP="005C5BA9">
      <w:pPr>
        <w:pStyle w:val="Akapitzlist"/>
        <w:numPr>
          <w:ilvl w:val="6"/>
          <w:numId w:val="22"/>
        </w:numPr>
        <w:tabs>
          <w:tab w:val="left" w:pos="993"/>
        </w:tabs>
        <w:spacing w:before="120" w:after="240" w:line="269" w:lineRule="auto"/>
        <w:ind w:left="426"/>
        <w:jc w:val="both"/>
        <w:rPr>
          <w:rFonts w:asciiTheme="minorHAnsi" w:hAnsiTheme="minorHAnsi" w:cstheme="minorHAnsi"/>
        </w:rPr>
      </w:pPr>
      <w:r w:rsidRPr="005C5BA9">
        <w:rPr>
          <w:rFonts w:asciiTheme="minorHAnsi" w:hAnsiTheme="minorHAnsi" w:cstheme="minorHAnsi"/>
        </w:rPr>
        <w:t xml:space="preserve">Informację w powyższym zakresie Wykonawca składa w Formularzu ofertowym stanowiącym </w:t>
      </w:r>
      <w:r w:rsidRPr="005C5BA9">
        <w:rPr>
          <w:rFonts w:asciiTheme="minorHAnsi" w:hAnsiTheme="minorHAnsi" w:cstheme="minorHAnsi"/>
          <w:b/>
          <w:bCs/>
        </w:rPr>
        <w:t>załącznik nr 1 do SWZ.</w:t>
      </w:r>
      <w:r w:rsidRPr="005C5BA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61EAC5FD"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lastRenderedPageBreak/>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5C5BA9">
        <w:rPr>
          <w:rFonts w:asciiTheme="minorHAnsi" w:hAnsiTheme="minorHAnsi" w:cstheme="minorHAnsi"/>
        </w:rPr>
        <w:t>20</w:t>
      </w:r>
      <w:r w:rsidRPr="002A4AF7">
        <w:rPr>
          <w:rFonts w:asciiTheme="minorHAnsi" w:hAnsiTheme="minorHAnsi" w:cstheme="minorHAnsi"/>
        </w:rPr>
        <w:t xml:space="preserve"> p</w:t>
      </w:r>
      <w:r w:rsidR="00BB19B1">
        <w:rPr>
          <w:rFonts w:asciiTheme="minorHAnsi" w:hAnsiTheme="minorHAnsi" w:cstheme="minorHAnsi"/>
        </w:rPr>
        <w:t>kt</w:t>
      </w:r>
    </w:p>
    <w:p w14:paraId="577EF2F4" w14:textId="35D65579"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sidR="005C5BA9">
        <w:rPr>
          <w:rFonts w:asciiTheme="minorHAnsi" w:hAnsiTheme="minorHAnsi" w:cstheme="minorHAnsi"/>
        </w:rPr>
        <w:t>4</w:t>
      </w:r>
      <w:r w:rsidRPr="00CB59EE">
        <w:rPr>
          <w:rFonts w:asciiTheme="minorHAnsi" w:hAnsiTheme="minorHAnsi" w:cstheme="minorHAnsi"/>
        </w:rPr>
        <w:t>0 p</w:t>
      </w:r>
      <w:r w:rsidR="00BB19B1">
        <w:rPr>
          <w:rFonts w:asciiTheme="minorHAnsi" w:hAnsiTheme="minorHAnsi" w:cstheme="minorHAnsi"/>
        </w:rPr>
        <w:t>kt</w:t>
      </w:r>
    </w:p>
    <w:p w14:paraId="5B3FE50F" w14:textId="34E3BB6F"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w:t>
      </w:r>
    </w:p>
    <w:p w14:paraId="3D4359A6" w14:textId="082215E8"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E23144">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E23144">
        <w:rPr>
          <w:rFonts w:asciiTheme="minorHAnsi" w:hAnsiTheme="minorHAnsi" w:cstheme="minorHAnsi"/>
        </w:rPr>
        <w:t>60</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1F4A705"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E23144">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 xml:space="preserve">oczywiste omyłki rachunkowe, z uwzględnieniem konsekwencji rachunkowych </w:t>
      </w:r>
      <w:r w:rsidRPr="00516EB9">
        <w:rPr>
          <w:rFonts w:asciiTheme="minorHAnsi" w:hAnsiTheme="minorHAnsi" w:cstheme="minorHAnsi"/>
          <w:bCs/>
        </w:rPr>
        <w:lastRenderedPageBreak/>
        <w:t>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2"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2"/>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68003F32" w:rsidR="002A4AF7" w:rsidRPr="005C5BA9" w:rsidRDefault="002A4AF7" w:rsidP="00FE3AEB">
      <w:pPr>
        <w:numPr>
          <w:ilvl w:val="0"/>
          <w:numId w:val="14"/>
        </w:numPr>
        <w:spacing w:line="276" w:lineRule="auto"/>
        <w:ind w:right="-108"/>
        <w:jc w:val="both"/>
        <w:rPr>
          <w:rFonts w:asciiTheme="minorHAnsi" w:eastAsiaTheme="majorEastAsia" w:hAnsiTheme="minorHAnsi" w:cstheme="minorHAnsi"/>
          <w:b/>
          <w:lang w:eastAsia="en-US"/>
        </w:rPr>
      </w:pPr>
      <w:r w:rsidRPr="005C5BA9">
        <w:rPr>
          <w:rFonts w:asciiTheme="minorHAnsi" w:hAnsiTheme="minorHAnsi" w:cstheme="minorHAnsi"/>
        </w:rPr>
        <w:t xml:space="preserve">Zabezpieczenie wnoszone w pieniądzu powinno zostać wpłacone przelewem na rachunek bankowy zamawiającego w banku PEKAO SA numer rachunku </w:t>
      </w:r>
      <w:r w:rsidRPr="005C5BA9">
        <w:rPr>
          <w:rFonts w:asciiTheme="minorHAnsi" w:hAnsiTheme="minorHAnsi" w:cstheme="minorHAnsi"/>
          <w:b/>
          <w:bCs/>
        </w:rPr>
        <w:t>56 1240 1747 1111 0000 1848 9057</w:t>
      </w:r>
      <w:r w:rsidRPr="005C5BA9">
        <w:rPr>
          <w:rFonts w:asciiTheme="minorHAnsi" w:hAnsiTheme="minorHAnsi" w:cstheme="minorHAnsi"/>
        </w:rPr>
        <w:t xml:space="preserve">: tytuł przelewu: </w:t>
      </w:r>
      <w:r w:rsidR="00E23144" w:rsidRPr="005C5BA9">
        <w:rPr>
          <w:rFonts w:asciiTheme="minorHAnsi" w:hAnsiTheme="minorHAnsi" w:cstheme="minorHAnsi"/>
          <w:b/>
          <w:bCs/>
        </w:rPr>
        <w:t>Remont nawierzchni boiska piłkarskiego w Plewiskach przy</w:t>
      </w:r>
      <w:r w:rsidR="005C5BA9">
        <w:rPr>
          <w:rFonts w:asciiTheme="minorHAnsi" w:hAnsiTheme="minorHAnsi" w:cstheme="minorHAnsi"/>
          <w:b/>
          <w:bCs/>
        </w:rPr>
        <w:br/>
      </w:r>
      <w:r w:rsidR="00E23144" w:rsidRPr="005C5BA9">
        <w:rPr>
          <w:rFonts w:asciiTheme="minorHAnsi" w:hAnsiTheme="minorHAnsi" w:cstheme="minorHAnsi"/>
          <w:b/>
          <w:bCs/>
        </w:rPr>
        <w:t>ul. Szkolnej 132</w:t>
      </w:r>
      <w:r w:rsidR="003040EB" w:rsidRPr="005C5BA9">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lastRenderedPageBreak/>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4FDE8288"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CD24FA">
        <w:rPr>
          <w:rFonts w:asciiTheme="minorHAnsi" w:hAnsiTheme="minorHAnsi" w:cstheme="minorHAnsi"/>
          <w:b/>
          <w:bCs/>
        </w:rPr>
        <w:t>8</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05157DEB"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lastRenderedPageBreak/>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3"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6350F2FD"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BA14B0">
        <w:rPr>
          <w:rFonts w:asciiTheme="minorHAnsi" w:hAnsiTheme="minorHAnsi" w:cstheme="minorHAnsi"/>
        </w:rPr>
        <w:lastRenderedPageBreak/>
        <w:t>3</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519526C3"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E23144">
        <w:rPr>
          <w:rFonts w:asciiTheme="minorHAnsi" w:hAnsiTheme="minorHAnsi" w:cstheme="minorHAnsi"/>
        </w:rPr>
        <w:t>konstrukcyjno-budowlanej</w:t>
      </w:r>
      <w:r w:rsidR="00AE0EA4">
        <w:rPr>
          <w:rFonts w:asciiTheme="minorHAnsi" w:hAnsiTheme="minorHAnsi" w:cstheme="minorHAnsi"/>
        </w:rPr>
        <w:t>,</w:t>
      </w:r>
    </w:p>
    <w:p w14:paraId="7711D9C4" w14:textId="1ECFAC4E"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przedłożenia zaświadczenia o ważnym członkostwie właściwej Okręgowej Izby Inżynierów dla kierownika robót z branży</w:t>
      </w:r>
      <w:r w:rsidR="00E23144">
        <w:rPr>
          <w:rFonts w:asciiTheme="minorHAnsi" w:hAnsiTheme="minorHAnsi" w:cstheme="minorHAnsi"/>
        </w:rPr>
        <w:t xml:space="preserve"> konstrukcyjno-budowlanej,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3"/>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lastRenderedPageBreak/>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lastRenderedPageBreak/>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3524E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lastRenderedPageBreak/>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732EF4"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7C02BB">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BE725" w14:textId="77777777" w:rsidR="002A4180" w:rsidRDefault="002A4180" w:rsidP="006A6065">
      <w:r>
        <w:separator/>
      </w:r>
    </w:p>
  </w:endnote>
  <w:endnote w:type="continuationSeparator" w:id="0">
    <w:p w14:paraId="41F70A17" w14:textId="77777777" w:rsidR="002A4180" w:rsidRDefault="002A4180"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8D6E8D" w14:textId="77777777" w:rsidR="002A4180" w:rsidRDefault="002A4180" w:rsidP="006A6065">
      <w:r>
        <w:separator/>
      </w:r>
    </w:p>
  </w:footnote>
  <w:footnote w:type="continuationSeparator" w:id="0">
    <w:p w14:paraId="0C9A9F21" w14:textId="77777777" w:rsidR="002A4180" w:rsidRDefault="002A4180"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62F69"/>
    <w:multiLevelType w:val="hybridMultilevel"/>
    <w:tmpl w:val="F22622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0"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6"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7" w15:restartNumberingAfterBreak="0">
    <w:nsid w:val="2DD50B0B"/>
    <w:multiLevelType w:val="hybridMultilevel"/>
    <w:tmpl w:val="7F02F69C"/>
    <w:lvl w:ilvl="0" w:tplc="FFFFFFFF">
      <w:start w:val="1"/>
      <w:numFmt w:val="decimal"/>
      <w:lvlText w:val="%1."/>
      <w:lvlJc w:val="left"/>
      <w:pPr>
        <w:ind w:left="720" w:hanging="360"/>
      </w:pPr>
    </w:lvl>
    <w:lvl w:ilvl="1" w:tplc="7E68DCB0">
      <w:start w:val="1"/>
      <w:numFmt w:val="lowerLetter"/>
      <w:lvlText w:val="%2)"/>
      <w:lvlJc w:val="left"/>
      <w:pPr>
        <w:ind w:left="1440" w:hanging="360"/>
      </w:pPr>
      <w:rPr>
        <w:rFonts w:hint="default"/>
      </w:r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7" w15:restartNumberingAfterBreak="0">
    <w:nsid w:val="49AC201A"/>
    <w:multiLevelType w:val="hybridMultilevel"/>
    <w:tmpl w:val="8C505FC0"/>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2"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A653B2"/>
    <w:multiLevelType w:val="hybridMultilevel"/>
    <w:tmpl w:val="32EA9038"/>
    <w:lvl w:ilvl="0" w:tplc="7E68DCB0">
      <w:start w:val="1"/>
      <w:numFmt w:val="lowerLetter"/>
      <w:lvlText w:val="%1)"/>
      <w:lvlJc w:val="left"/>
      <w:pPr>
        <w:ind w:left="150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2C03143"/>
    <w:multiLevelType w:val="hybridMultilevel"/>
    <w:tmpl w:val="57280EF8"/>
    <w:lvl w:ilvl="0" w:tplc="99A0277A">
      <w:start w:val="1"/>
      <w:numFmt w:val="bullet"/>
      <w:lvlText w:val=""/>
      <w:lvlJc w:val="left"/>
      <w:pPr>
        <w:ind w:left="1080" w:hanging="360"/>
      </w:pPr>
      <w:rPr>
        <w:rFonts w:ascii="Symbol" w:hAnsi="Symbol" w:hint="default"/>
        <w:b w:val="0"/>
        <w:i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9"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A460DD"/>
    <w:multiLevelType w:val="hybridMultilevel"/>
    <w:tmpl w:val="F7AE7BC4"/>
    <w:lvl w:ilvl="0" w:tplc="DB8648C2">
      <w:start w:val="5"/>
      <w:numFmt w:val="upperRoman"/>
      <w:lvlText w:val="%1."/>
      <w:lvlJc w:val="left"/>
      <w:pPr>
        <w:ind w:left="1080" w:hanging="720"/>
      </w:pPr>
      <w:rPr>
        <w:rFonts w:hint="default"/>
        <w:b/>
        <w:bCs/>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A860DBEA">
      <w:start w:val="1"/>
      <w:numFmt w:val="upperLetter"/>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47"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52577A"/>
    <w:multiLevelType w:val="hybridMultilevel"/>
    <w:tmpl w:val="39B8B128"/>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2"/>
  </w:num>
  <w:num w:numId="2" w16cid:durableId="2076734665">
    <w:abstractNumId w:val="28"/>
  </w:num>
  <w:num w:numId="3" w16cid:durableId="880017669">
    <w:abstractNumId w:val="33"/>
  </w:num>
  <w:num w:numId="4" w16cid:durableId="2013338083">
    <w:abstractNumId w:val="16"/>
  </w:num>
  <w:num w:numId="5" w16cid:durableId="712120823">
    <w:abstractNumId w:val="38"/>
  </w:num>
  <w:num w:numId="6" w16cid:durableId="1727874765">
    <w:abstractNumId w:val="7"/>
  </w:num>
  <w:num w:numId="7" w16cid:durableId="877745999">
    <w:abstractNumId w:val="32"/>
  </w:num>
  <w:num w:numId="8" w16cid:durableId="40792067">
    <w:abstractNumId w:val="24"/>
  </w:num>
  <w:num w:numId="9" w16cid:durableId="1928659892">
    <w:abstractNumId w:val="12"/>
  </w:num>
  <w:num w:numId="10" w16cid:durableId="2030175887">
    <w:abstractNumId w:val="35"/>
  </w:num>
  <w:num w:numId="11" w16cid:durableId="36396149">
    <w:abstractNumId w:val="2"/>
  </w:num>
  <w:num w:numId="12" w16cid:durableId="2029212138">
    <w:abstractNumId w:val="34"/>
  </w:num>
  <w:num w:numId="13" w16cid:durableId="2099447494">
    <w:abstractNumId w:val="21"/>
  </w:num>
  <w:num w:numId="14" w16cid:durableId="1149708825">
    <w:abstractNumId w:val="29"/>
  </w:num>
  <w:num w:numId="15" w16cid:durableId="635455684">
    <w:abstractNumId w:val="13"/>
  </w:num>
  <w:num w:numId="16" w16cid:durableId="2088337299">
    <w:abstractNumId w:val="39"/>
  </w:num>
  <w:num w:numId="17" w16cid:durableId="905412197">
    <w:abstractNumId w:val="15"/>
  </w:num>
  <w:num w:numId="18" w16cid:durableId="694771568">
    <w:abstractNumId w:val="0"/>
  </w:num>
  <w:num w:numId="19" w16cid:durableId="92212620">
    <w:abstractNumId w:val="44"/>
  </w:num>
  <w:num w:numId="20" w16cid:durableId="1253470376">
    <w:abstractNumId w:val="9"/>
  </w:num>
  <w:num w:numId="21" w16cid:durableId="38744015">
    <w:abstractNumId w:val="26"/>
  </w:num>
  <w:num w:numId="22" w16cid:durableId="778330035">
    <w:abstractNumId w:val="46"/>
  </w:num>
  <w:num w:numId="23" w16cid:durableId="1027876650">
    <w:abstractNumId w:val="20"/>
  </w:num>
  <w:num w:numId="24" w16cid:durableId="675570919">
    <w:abstractNumId w:val="31"/>
  </w:num>
  <w:num w:numId="25" w16cid:durableId="946502200">
    <w:abstractNumId w:val="47"/>
  </w:num>
  <w:num w:numId="26" w16cid:durableId="160123552">
    <w:abstractNumId w:val="11"/>
  </w:num>
  <w:num w:numId="27" w16cid:durableId="1506894852">
    <w:abstractNumId w:val="18"/>
  </w:num>
  <w:num w:numId="28" w16cid:durableId="1308049351">
    <w:abstractNumId w:val="40"/>
  </w:num>
  <w:num w:numId="29" w16cid:durableId="1191064499">
    <w:abstractNumId w:val="17"/>
  </w:num>
  <w:num w:numId="30" w16cid:durableId="1026718188">
    <w:abstractNumId w:val="43"/>
  </w:num>
  <w:num w:numId="31" w16cid:durableId="2021807359">
    <w:abstractNumId w:val="41"/>
  </w:num>
  <w:num w:numId="32" w16cid:durableId="603414807">
    <w:abstractNumId w:val="45"/>
  </w:num>
  <w:num w:numId="33" w16cid:durableId="1298992679">
    <w:abstractNumId w:val="23"/>
  </w:num>
  <w:num w:numId="34" w16cid:durableId="1918902528">
    <w:abstractNumId w:val="19"/>
  </w:num>
  <w:num w:numId="35" w16cid:durableId="1597248167">
    <w:abstractNumId w:val="30"/>
  </w:num>
  <w:num w:numId="36" w16cid:durableId="622883699">
    <w:abstractNumId w:val="1"/>
  </w:num>
  <w:num w:numId="37" w16cid:durableId="890774411">
    <w:abstractNumId w:val="22"/>
  </w:num>
  <w:num w:numId="38" w16cid:durableId="522943100">
    <w:abstractNumId w:val="6"/>
  </w:num>
  <w:num w:numId="39" w16cid:durableId="1132795970">
    <w:abstractNumId w:val="8"/>
  </w:num>
  <w:num w:numId="40" w16cid:durableId="1986205579">
    <w:abstractNumId w:val="10"/>
  </w:num>
  <w:num w:numId="41" w16cid:durableId="1845440675">
    <w:abstractNumId w:val="5"/>
  </w:num>
  <w:num w:numId="42" w16cid:durableId="1179810515">
    <w:abstractNumId w:val="25"/>
  </w:num>
  <w:num w:numId="43" w16cid:durableId="673073878">
    <w:abstractNumId w:val="49"/>
  </w:num>
  <w:num w:numId="44" w16cid:durableId="466515235">
    <w:abstractNumId w:val="4"/>
  </w:num>
  <w:num w:numId="45" w16cid:durableId="282464694">
    <w:abstractNumId w:val="14"/>
  </w:num>
  <w:num w:numId="46" w16cid:durableId="127866654">
    <w:abstractNumId w:val="3"/>
  </w:num>
  <w:num w:numId="47" w16cid:durableId="580454577">
    <w:abstractNumId w:val="37"/>
  </w:num>
  <w:num w:numId="48" w16cid:durableId="486828063">
    <w:abstractNumId w:val="27"/>
  </w:num>
  <w:num w:numId="49" w16cid:durableId="1250846119">
    <w:abstractNumId w:val="48"/>
  </w:num>
  <w:num w:numId="50" w16cid:durableId="994263610">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2EA"/>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5C74"/>
    <w:rsid w:val="0003649F"/>
    <w:rsid w:val="00037246"/>
    <w:rsid w:val="0004005F"/>
    <w:rsid w:val="0004037C"/>
    <w:rsid w:val="00041471"/>
    <w:rsid w:val="00046F80"/>
    <w:rsid w:val="00047537"/>
    <w:rsid w:val="00052BCB"/>
    <w:rsid w:val="00065D88"/>
    <w:rsid w:val="00066127"/>
    <w:rsid w:val="00070DA2"/>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902"/>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D0F"/>
    <w:rsid w:val="001C3ECF"/>
    <w:rsid w:val="001C4399"/>
    <w:rsid w:val="001C76F9"/>
    <w:rsid w:val="001D0263"/>
    <w:rsid w:val="001D4C71"/>
    <w:rsid w:val="001D6305"/>
    <w:rsid w:val="001E074B"/>
    <w:rsid w:val="001F2F23"/>
    <w:rsid w:val="001F4640"/>
    <w:rsid w:val="001F73B4"/>
    <w:rsid w:val="001F73E2"/>
    <w:rsid w:val="001F77A4"/>
    <w:rsid w:val="001F7C6E"/>
    <w:rsid w:val="001F7DDA"/>
    <w:rsid w:val="00202543"/>
    <w:rsid w:val="00202695"/>
    <w:rsid w:val="00203369"/>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3E0A"/>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180"/>
    <w:rsid w:val="002A4839"/>
    <w:rsid w:val="002A4AF7"/>
    <w:rsid w:val="002A61F7"/>
    <w:rsid w:val="002A6E56"/>
    <w:rsid w:val="002B3882"/>
    <w:rsid w:val="002B59A1"/>
    <w:rsid w:val="002B71BF"/>
    <w:rsid w:val="002B7ABA"/>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4E7"/>
    <w:rsid w:val="00352A09"/>
    <w:rsid w:val="00353CDA"/>
    <w:rsid w:val="0035536F"/>
    <w:rsid w:val="00356703"/>
    <w:rsid w:val="00357626"/>
    <w:rsid w:val="00360341"/>
    <w:rsid w:val="00361E91"/>
    <w:rsid w:val="003625B0"/>
    <w:rsid w:val="00362E93"/>
    <w:rsid w:val="0036493B"/>
    <w:rsid w:val="00364C7B"/>
    <w:rsid w:val="0037673E"/>
    <w:rsid w:val="00377091"/>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A08"/>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5117"/>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59CB"/>
    <w:rsid w:val="0052781B"/>
    <w:rsid w:val="005315A5"/>
    <w:rsid w:val="00533E44"/>
    <w:rsid w:val="00536803"/>
    <w:rsid w:val="0053682D"/>
    <w:rsid w:val="00537CB2"/>
    <w:rsid w:val="005401D8"/>
    <w:rsid w:val="00542F6A"/>
    <w:rsid w:val="00544692"/>
    <w:rsid w:val="005450CE"/>
    <w:rsid w:val="005468B5"/>
    <w:rsid w:val="00557E3E"/>
    <w:rsid w:val="00560185"/>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5BA9"/>
    <w:rsid w:val="005C64B8"/>
    <w:rsid w:val="005C7BEE"/>
    <w:rsid w:val="005D01E8"/>
    <w:rsid w:val="005D0571"/>
    <w:rsid w:val="005D12FD"/>
    <w:rsid w:val="005D3B3F"/>
    <w:rsid w:val="005D542A"/>
    <w:rsid w:val="005E5440"/>
    <w:rsid w:val="005E599F"/>
    <w:rsid w:val="005E5FEA"/>
    <w:rsid w:val="005F010E"/>
    <w:rsid w:val="005F15F1"/>
    <w:rsid w:val="005F2322"/>
    <w:rsid w:val="005F4E4C"/>
    <w:rsid w:val="005F7B21"/>
    <w:rsid w:val="0060194D"/>
    <w:rsid w:val="00602A33"/>
    <w:rsid w:val="00602EC5"/>
    <w:rsid w:val="00605793"/>
    <w:rsid w:val="006118C3"/>
    <w:rsid w:val="00611ECD"/>
    <w:rsid w:val="00613761"/>
    <w:rsid w:val="00613782"/>
    <w:rsid w:val="0061569F"/>
    <w:rsid w:val="00616B0F"/>
    <w:rsid w:val="006177A0"/>
    <w:rsid w:val="006209D3"/>
    <w:rsid w:val="0062166F"/>
    <w:rsid w:val="00621B13"/>
    <w:rsid w:val="0062222A"/>
    <w:rsid w:val="00626744"/>
    <w:rsid w:val="00627E19"/>
    <w:rsid w:val="00630831"/>
    <w:rsid w:val="006316D8"/>
    <w:rsid w:val="00631D68"/>
    <w:rsid w:val="0063292D"/>
    <w:rsid w:val="00633167"/>
    <w:rsid w:val="0063411F"/>
    <w:rsid w:val="00636859"/>
    <w:rsid w:val="00640038"/>
    <w:rsid w:val="006431D2"/>
    <w:rsid w:val="00643218"/>
    <w:rsid w:val="00643C70"/>
    <w:rsid w:val="006448F6"/>
    <w:rsid w:val="0065173E"/>
    <w:rsid w:val="00651B50"/>
    <w:rsid w:val="0065382A"/>
    <w:rsid w:val="00653E9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A7609"/>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2EF4"/>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02BB"/>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0EE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774"/>
    <w:rsid w:val="00881AB9"/>
    <w:rsid w:val="008843D2"/>
    <w:rsid w:val="008846A2"/>
    <w:rsid w:val="008846C3"/>
    <w:rsid w:val="00885932"/>
    <w:rsid w:val="00885A95"/>
    <w:rsid w:val="00890F21"/>
    <w:rsid w:val="00892ACC"/>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2EEA"/>
    <w:rsid w:val="009050FB"/>
    <w:rsid w:val="00905648"/>
    <w:rsid w:val="00906C9C"/>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3E91"/>
    <w:rsid w:val="0098505A"/>
    <w:rsid w:val="0098751F"/>
    <w:rsid w:val="00990095"/>
    <w:rsid w:val="009911F9"/>
    <w:rsid w:val="00991965"/>
    <w:rsid w:val="00992E2B"/>
    <w:rsid w:val="009930D1"/>
    <w:rsid w:val="009931AE"/>
    <w:rsid w:val="00993BBE"/>
    <w:rsid w:val="009949D9"/>
    <w:rsid w:val="009976D1"/>
    <w:rsid w:val="009A0EC2"/>
    <w:rsid w:val="009A1370"/>
    <w:rsid w:val="009B0702"/>
    <w:rsid w:val="009B3761"/>
    <w:rsid w:val="009B3C8F"/>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3CE0"/>
    <w:rsid w:val="00A258F2"/>
    <w:rsid w:val="00A27125"/>
    <w:rsid w:val="00A27665"/>
    <w:rsid w:val="00A309FE"/>
    <w:rsid w:val="00A31EEF"/>
    <w:rsid w:val="00A32654"/>
    <w:rsid w:val="00A33922"/>
    <w:rsid w:val="00A34616"/>
    <w:rsid w:val="00A37E0C"/>
    <w:rsid w:val="00A41941"/>
    <w:rsid w:val="00A42249"/>
    <w:rsid w:val="00A42E61"/>
    <w:rsid w:val="00A445CD"/>
    <w:rsid w:val="00A44D27"/>
    <w:rsid w:val="00A4594B"/>
    <w:rsid w:val="00A5090E"/>
    <w:rsid w:val="00A61EA2"/>
    <w:rsid w:val="00A61EDA"/>
    <w:rsid w:val="00A62ABE"/>
    <w:rsid w:val="00A632EB"/>
    <w:rsid w:val="00A63482"/>
    <w:rsid w:val="00A63B9D"/>
    <w:rsid w:val="00A65C73"/>
    <w:rsid w:val="00A705DD"/>
    <w:rsid w:val="00A75A11"/>
    <w:rsid w:val="00A75E7C"/>
    <w:rsid w:val="00A75F9C"/>
    <w:rsid w:val="00A77244"/>
    <w:rsid w:val="00A779E2"/>
    <w:rsid w:val="00A820A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D64C4"/>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4B0"/>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265F"/>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810"/>
    <w:rsid w:val="00C63CB4"/>
    <w:rsid w:val="00C63EEA"/>
    <w:rsid w:val="00C64729"/>
    <w:rsid w:val="00C66293"/>
    <w:rsid w:val="00C66DE2"/>
    <w:rsid w:val="00C70873"/>
    <w:rsid w:val="00C7380D"/>
    <w:rsid w:val="00C75DDC"/>
    <w:rsid w:val="00C777E0"/>
    <w:rsid w:val="00C86D5E"/>
    <w:rsid w:val="00C87DFA"/>
    <w:rsid w:val="00C907DC"/>
    <w:rsid w:val="00C90C10"/>
    <w:rsid w:val="00C94866"/>
    <w:rsid w:val="00C94A61"/>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24FA"/>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2D08"/>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77B"/>
    <w:rsid w:val="00DA4A59"/>
    <w:rsid w:val="00DA67E5"/>
    <w:rsid w:val="00DB4B98"/>
    <w:rsid w:val="00DB58C2"/>
    <w:rsid w:val="00DB65A1"/>
    <w:rsid w:val="00DB6A27"/>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14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3CC3"/>
    <w:rsid w:val="00E55FD9"/>
    <w:rsid w:val="00E5727A"/>
    <w:rsid w:val="00E602B2"/>
    <w:rsid w:val="00E60338"/>
    <w:rsid w:val="00E60940"/>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098C"/>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12761</Words>
  <Characters>76570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9</cp:revision>
  <cp:lastPrinted>2024-04-23T07:30:00Z</cp:lastPrinted>
  <dcterms:created xsi:type="dcterms:W3CDTF">2024-05-22T11:50:00Z</dcterms:created>
  <dcterms:modified xsi:type="dcterms:W3CDTF">2024-05-23T09:57:00Z</dcterms:modified>
</cp:coreProperties>
</file>