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E5B5" w14:textId="77777777" w:rsidR="00AD6DEE" w:rsidRDefault="00AD6DEE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6541644" w14:textId="5A918E97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9F32DC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FC6DF2" w:rsidRPr="009F32DC">
        <w:rPr>
          <w:rFonts w:ascii="Calibri" w:eastAsia="Times New Roman" w:hAnsi="Calibri" w:cs="Calibri"/>
          <w:snapToGrid w:val="0"/>
          <w:lang w:val="pl-PL"/>
        </w:rPr>
        <w:t>14</w:t>
      </w:r>
      <w:r w:rsidRPr="009F32DC">
        <w:rPr>
          <w:rFonts w:ascii="Calibri" w:eastAsia="Times New Roman" w:hAnsi="Calibri" w:cs="Calibri"/>
          <w:snapToGrid w:val="0"/>
          <w:lang w:val="pl-PL"/>
        </w:rPr>
        <w:t>.</w:t>
      </w:r>
      <w:r w:rsidR="007A0560" w:rsidRPr="009F32DC">
        <w:rPr>
          <w:rFonts w:ascii="Calibri" w:eastAsia="Times New Roman" w:hAnsi="Calibri" w:cs="Calibri"/>
          <w:snapToGrid w:val="0"/>
          <w:lang w:val="pl-PL"/>
        </w:rPr>
        <w:t>08</w:t>
      </w:r>
      <w:r w:rsidRPr="009F32DC">
        <w:rPr>
          <w:rFonts w:ascii="Calibri" w:eastAsia="Times New Roman" w:hAnsi="Calibri" w:cs="Calibri"/>
          <w:snapToGrid w:val="0"/>
          <w:lang w:val="pl-PL"/>
        </w:rPr>
        <w:t>.202</w:t>
      </w:r>
      <w:r w:rsidR="007A0560" w:rsidRPr="009F32DC">
        <w:rPr>
          <w:rFonts w:ascii="Calibri" w:eastAsia="Times New Roman" w:hAnsi="Calibri" w:cs="Calibri"/>
          <w:snapToGrid w:val="0"/>
          <w:lang w:val="pl-PL"/>
        </w:rPr>
        <w:t>4</w:t>
      </w:r>
      <w:r w:rsidRPr="009F32DC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75B1D906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A0560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7A0560">
        <w:rPr>
          <w:rFonts w:ascii="Calibri" w:eastAsia="Times New Roman" w:hAnsi="Calibri" w:cs="Calibri"/>
          <w:snapToGrid w:val="0"/>
          <w:lang w:val="pl-PL"/>
        </w:rPr>
        <w:t>4</w:t>
      </w:r>
    </w:p>
    <w:p w14:paraId="583586B3" w14:textId="77777777" w:rsidR="00ED5582" w:rsidRPr="00A074A6" w:rsidRDefault="00ED5582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29852848" w14:textId="77777777" w:rsidR="00A074A6" w:rsidRPr="00A074A6" w:rsidRDefault="00A074A6" w:rsidP="00D462A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D462AC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4982BDC9" w:rsidR="00A074A6" w:rsidRPr="004636A1" w:rsidRDefault="00A074A6" w:rsidP="00D462AC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>Dotyczy postępowania pn.:</w:t>
      </w:r>
      <w:r w:rsidR="006551D0" w:rsidRPr="00962857">
        <w:rPr>
          <w:bCs/>
        </w:rPr>
        <w:t xml:space="preserve"> </w:t>
      </w:r>
      <w:r w:rsidR="006551D0" w:rsidRPr="00962857">
        <w:rPr>
          <w:rFonts w:ascii="Calibri" w:hAnsi="Calibri" w:cs="Calibri"/>
          <w:bCs/>
          <w:i/>
        </w:rPr>
        <w:t>Przebudowa wraz z rozbudową o windę i rewitalizacją budynku głównego Starostwa Powiatowego w Nakle nad Notecią</w:t>
      </w:r>
    </w:p>
    <w:p w14:paraId="4078280D" w14:textId="77777777" w:rsidR="00A074A6" w:rsidRDefault="00A074A6" w:rsidP="00D462A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735D855E" w14:textId="71D209D0" w:rsidR="00F30E25" w:rsidRPr="00F30E25" w:rsidRDefault="00F30E25" w:rsidP="00D462A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F30E25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</w:t>
      </w:r>
      <w:r w:rsidR="009F4DB0">
        <w:rPr>
          <w:rFonts w:ascii="Calibri" w:eastAsia="Calibri" w:hAnsi="Calibri" w:cs="Calibri"/>
          <w:lang w:val="pl-PL" w:eastAsia="en-US"/>
        </w:rPr>
        <w:t>pytan</w:t>
      </w:r>
      <w:r w:rsidR="007A0560">
        <w:rPr>
          <w:rFonts w:ascii="Calibri" w:eastAsia="Calibri" w:hAnsi="Calibri" w:cs="Calibri"/>
          <w:lang w:val="pl-PL" w:eastAsia="en-US"/>
        </w:rPr>
        <w:t>iem</w:t>
      </w:r>
      <w:r w:rsidR="009F4DB0">
        <w:rPr>
          <w:rFonts w:ascii="Calibri" w:eastAsia="Calibri" w:hAnsi="Calibri" w:cs="Calibri"/>
          <w:lang w:val="pl-PL" w:eastAsia="en-US"/>
        </w:rPr>
        <w:t xml:space="preserve"> dot. </w:t>
      </w:r>
      <w:r w:rsidRPr="00F30E25">
        <w:rPr>
          <w:rFonts w:ascii="Calibri" w:eastAsia="Calibri" w:hAnsi="Calibri" w:cs="Calibri"/>
          <w:lang w:val="pl-PL" w:eastAsia="en-US"/>
        </w:rPr>
        <w:t>treści SWZ. Pyt</w:t>
      </w:r>
      <w:r w:rsidR="00C04691">
        <w:rPr>
          <w:rFonts w:ascii="Calibri" w:eastAsia="Calibri" w:hAnsi="Calibri" w:cs="Calibri"/>
          <w:lang w:val="pl-PL" w:eastAsia="en-US"/>
        </w:rPr>
        <w:t>ani</w:t>
      </w:r>
      <w:r w:rsidR="007A0560">
        <w:rPr>
          <w:rFonts w:ascii="Calibri" w:eastAsia="Calibri" w:hAnsi="Calibri" w:cs="Calibri"/>
          <w:lang w:val="pl-PL" w:eastAsia="en-US"/>
        </w:rPr>
        <w:t>e</w:t>
      </w:r>
      <w:r w:rsidR="00C04691">
        <w:rPr>
          <w:rFonts w:ascii="Calibri" w:eastAsia="Calibri" w:hAnsi="Calibri" w:cs="Calibri"/>
          <w:lang w:val="pl-PL" w:eastAsia="en-US"/>
        </w:rPr>
        <w:t xml:space="preserve"> wpłynęł</w:t>
      </w:r>
      <w:r w:rsidR="007A0560">
        <w:rPr>
          <w:rFonts w:ascii="Calibri" w:eastAsia="Calibri" w:hAnsi="Calibri" w:cs="Calibri"/>
          <w:lang w:val="pl-PL" w:eastAsia="en-US"/>
        </w:rPr>
        <w:t>o</w:t>
      </w:r>
      <w:r w:rsidRPr="00F30E25">
        <w:rPr>
          <w:rFonts w:ascii="Calibri" w:eastAsia="Calibri" w:hAnsi="Calibri" w:cs="Calibri"/>
          <w:lang w:val="pl-PL" w:eastAsia="en-US"/>
        </w:rPr>
        <w:t xml:space="preserve"> już po terminie wynikającym z art. 284 ust. 2 ustawy z 11 września 2019 r. – Prawo zamówień publicznych (Dz.U. z 2023 r. poz. 1605 ze zm.), jednakże zamawiający postanowił odnieść się do </w:t>
      </w:r>
      <w:r w:rsidR="00F84957">
        <w:rPr>
          <w:rFonts w:ascii="Calibri" w:eastAsia="Calibri" w:hAnsi="Calibri" w:cs="Calibri"/>
          <w:lang w:val="pl-PL" w:eastAsia="en-US"/>
        </w:rPr>
        <w:t>ni</w:t>
      </w:r>
      <w:r w:rsidR="007A0560">
        <w:rPr>
          <w:rFonts w:ascii="Calibri" w:eastAsia="Calibri" w:hAnsi="Calibri" w:cs="Calibri"/>
          <w:lang w:val="pl-PL" w:eastAsia="en-US"/>
        </w:rPr>
        <w:t>ego:</w:t>
      </w:r>
    </w:p>
    <w:p w14:paraId="54C80E60" w14:textId="515E9C17" w:rsidR="00F30E25" w:rsidRPr="00F30E25" w:rsidRDefault="00F30E25" w:rsidP="00D462AC">
      <w:pPr>
        <w:jc w:val="both"/>
        <w:rPr>
          <w:rFonts w:ascii="Calibri" w:eastAsia="Calibri" w:hAnsi="Calibri" w:cs="Times New Roman"/>
          <w:u w:val="single"/>
          <w:lang w:val="pl-PL" w:eastAsia="en-US"/>
        </w:rPr>
      </w:pPr>
    </w:p>
    <w:p w14:paraId="19DC4D3F" w14:textId="021BEF3C" w:rsidR="00F30E25" w:rsidRDefault="00F30E25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Pytanie:</w:t>
      </w:r>
    </w:p>
    <w:p w14:paraId="73E042B0" w14:textId="7CB8F815" w:rsidR="006551D0" w:rsidRPr="006551D0" w:rsidRDefault="006551D0" w:rsidP="006551D0">
      <w:pPr>
        <w:jc w:val="both"/>
        <w:rPr>
          <w:rFonts w:ascii="Calibri" w:eastAsia="Calibri" w:hAnsi="Calibri" w:cs="Times New Roman"/>
          <w:lang w:val="pl-PL" w:eastAsia="en-US"/>
        </w:rPr>
      </w:pPr>
      <w:r w:rsidRPr="006551D0">
        <w:rPr>
          <w:rFonts w:ascii="Calibri" w:eastAsia="Calibri" w:hAnsi="Calibri" w:cs="Times New Roman"/>
          <w:lang w:val="pl-PL" w:eastAsia="en-US"/>
        </w:rPr>
        <w:t>W nawiązaniu do otrzymanych informacji w dniu dzisiejszym od dostawców wykładzin i paneli winylowych z których wynika, że nie ma dostępnych na rynku paneli winylowych o parametrach podanych w specyfikacji Zamawiającego</w:t>
      </w:r>
      <w:r>
        <w:rPr>
          <w:rFonts w:ascii="Calibri" w:eastAsia="Calibri" w:hAnsi="Calibri" w:cs="Times New Roman"/>
          <w:lang w:val="pl-PL" w:eastAsia="en-US"/>
        </w:rPr>
        <w:t>,</w:t>
      </w:r>
      <w:r w:rsidRPr="006551D0">
        <w:rPr>
          <w:rFonts w:ascii="Calibri" w:eastAsia="Calibri" w:hAnsi="Calibri" w:cs="Times New Roman"/>
          <w:lang w:val="pl-PL" w:eastAsia="en-US"/>
        </w:rPr>
        <w:t xml:space="preserve"> prosimy o uzupełnienie dokumentacji o przywołanie referencyjnego producenta paneli</w:t>
      </w:r>
      <w:r>
        <w:rPr>
          <w:rFonts w:ascii="Calibri" w:eastAsia="Calibri" w:hAnsi="Calibri" w:cs="Times New Roman"/>
          <w:lang w:val="pl-PL" w:eastAsia="en-US"/>
        </w:rPr>
        <w:t>,</w:t>
      </w:r>
      <w:r w:rsidRPr="006551D0">
        <w:rPr>
          <w:rFonts w:ascii="Calibri" w:eastAsia="Calibri" w:hAnsi="Calibri" w:cs="Times New Roman"/>
          <w:lang w:val="pl-PL" w:eastAsia="en-US"/>
        </w:rPr>
        <w:t xml:space="preserve"> który spełnia wszystkie podane parametry. W naszej ocenie przywołane parametry dotyczą wykładzin rulonowych a nie paneli winylowych, stąd też na rynku nie ma lub jest bardzo ograniczony wybór paneli o takich wymaganiach. Proponujmy zatem panele </w:t>
      </w:r>
      <w:r>
        <w:rPr>
          <w:rFonts w:ascii="Calibri" w:eastAsia="Calibri" w:hAnsi="Calibri" w:cs="Times New Roman"/>
          <w:lang w:val="pl-PL" w:eastAsia="en-US"/>
        </w:rPr>
        <w:br/>
      </w:r>
      <w:r w:rsidRPr="006551D0">
        <w:rPr>
          <w:rFonts w:ascii="Calibri" w:eastAsia="Calibri" w:hAnsi="Calibri" w:cs="Times New Roman"/>
          <w:lang w:val="pl-PL" w:eastAsia="en-US"/>
        </w:rPr>
        <w:t>o grubości 2,5</w:t>
      </w:r>
      <w:r>
        <w:rPr>
          <w:rFonts w:ascii="Calibri" w:eastAsia="Calibri" w:hAnsi="Calibri" w:cs="Times New Roman"/>
          <w:lang w:val="pl-PL" w:eastAsia="en-US"/>
        </w:rPr>
        <w:t xml:space="preserve"> </w:t>
      </w:r>
      <w:r w:rsidRPr="006551D0">
        <w:rPr>
          <w:rFonts w:ascii="Calibri" w:eastAsia="Calibri" w:hAnsi="Calibri" w:cs="Times New Roman"/>
          <w:lang w:val="pl-PL" w:eastAsia="en-US"/>
        </w:rPr>
        <w:t>mm i grubości warstwy użytkowej min. 0,7</w:t>
      </w:r>
      <w:r>
        <w:rPr>
          <w:rFonts w:ascii="Calibri" w:eastAsia="Calibri" w:hAnsi="Calibri" w:cs="Times New Roman"/>
          <w:lang w:val="pl-PL" w:eastAsia="en-US"/>
        </w:rPr>
        <w:t xml:space="preserve"> </w:t>
      </w:r>
      <w:r w:rsidRPr="006551D0">
        <w:rPr>
          <w:rFonts w:ascii="Calibri" w:eastAsia="Calibri" w:hAnsi="Calibri" w:cs="Times New Roman"/>
          <w:lang w:val="pl-PL" w:eastAsia="en-US"/>
        </w:rPr>
        <w:t>mm</w:t>
      </w:r>
      <w:r>
        <w:rPr>
          <w:rFonts w:ascii="Calibri" w:eastAsia="Calibri" w:hAnsi="Calibri" w:cs="Times New Roman"/>
          <w:lang w:val="pl-PL" w:eastAsia="en-US"/>
        </w:rPr>
        <w:t>,</w:t>
      </w:r>
      <w:r w:rsidRPr="006551D0">
        <w:rPr>
          <w:rFonts w:ascii="Calibri" w:eastAsia="Calibri" w:hAnsi="Calibri" w:cs="Times New Roman"/>
          <w:lang w:val="pl-PL" w:eastAsia="en-US"/>
        </w:rPr>
        <w:t xml:space="preserve"> co znacząco zwiększy ilość dostępnych producentów paneli winylowych a także i podniesie atrakcyjność cenową paneli. Dodatkowo prosimy o przyszłe przewidywane wymagania Zamawiającego odnośnie sposobu układania paneli</w:t>
      </w:r>
      <w:r>
        <w:rPr>
          <w:rFonts w:ascii="Calibri" w:eastAsia="Calibri" w:hAnsi="Calibri" w:cs="Times New Roman"/>
          <w:lang w:val="pl-PL" w:eastAsia="en-US"/>
        </w:rPr>
        <w:t>,</w:t>
      </w:r>
      <w:r w:rsidRPr="006551D0">
        <w:rPr>
          <w:rFonts w:ascii="Calibri" w:eastAsia="Calibri" w:hAnsi="Calibri" w:cs="Times New Roman"/>
          <w:lang w:val="pl-PL" w:eastAsia="en-US"/>
        </w:rPr>
        <w:t xml:space="preserve"> gdyż układanie np. w jodełkę znacznie podniesie koszt wykonania takiej podłogi.  </w:t>
      </w:r>
    </w:p>
    <w:p w14:paraId="2457678B" w14:textId="416CB0F1" w:rsidR="00F30E25" w:rsidRDefault="00F30E25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Odpowiedź:</w:t>
      </w:r>
      <w:bookmarkStart w:id="0" w:name="_Hlk89176792"/>
    </w:p>
    <w:p w14:paraId="0F1CBB22" w14:textId="261D174F" w:rsidR="00FC6DF2" w:rsidRPr="00FC6DF2" w:rsidRDefault="00FC6DF2" w:rsidP="00FC6DF2">
      <w:pPr>
        <w:jc w:val="both"/>
        <w:rPr>
          <w:rFonts w:asciiTheme="majorHAnsi" w:hAnsiTheme="majorHAnsi" w:cstheme="majorHAnsi"/>
          <w:b/>
          <w:bCs/>
        </w:rPr>
      </w:pPr>
      <w:r w:rsidRPr="00FC6DF2">
        <w:rPr>
          <w:rFonts w:asciiTheme="majorHAnsi" w:hAnsiTheme="majorHAnsi" w:cstheme="majorHAnsi"/>
          <w:b/>
          <w:bCs/>
        </w:rPr>
        <w:t>W załączeniu kart</w:t>
      </w:r>
      <w:r>
        <w:rPr>
          <w:rFonts w:asciiTheme="majorHAnsi" w:hAnsiTheme="majorHAnsi" w:cstheme="majorHAnsi"/>
          <w:b/>
          <w:bCs/>
        </w:rPr>
        <w:t>a</w:t>
      </w:r>
      <w:r w:rsidRPr="00FC6DF2">
        <w:rPr>
          <w:rFonts w:asciiTheme="majorHAnsi" w:hAnsiTheme="majorHAnsi" w:cstheme="majorHAnsi"/>
          <w:b/>
          <w:bCs/>
        </w:rPr>
        <w:t xml:space="preserve"> techniczn</w:t>
      </w:r>
      <w:r>
        <w:rPr>
          <w:rFonts w:asciiTheme="majorHAnsi" w:hAnsiTheme="majorHAnsi" w:cstheme="majorHAnsi"/>
          <w:b/>
          <w:bCs/>
        </w:rPr>
        <w:t>a</w:t>
      </w:r>
      <w:r w:rsidRPr="00FC6DF2">
        <w:rPr>
          <w:rFonts w:asciiTheme="majorHAnsi" w:hAnsiTheme="majorHAnsi" w:cstheme="majorHAnsi"/>
          <w:b/>
          <w:bCs/>
        </w:rPr>
        <w:t> </w:t>
      </w:r>
      <w:r w:rsidRPr="003356BF">
        <w:rPr>
          <w:rFonts w:asciiTheme="majorHAnsi" w:hAnsiTheme="majorHAnsi" w:cstheme="majorHAnsi"/>
          <w:b/>
          <w:bCs/>
          <w:u w:val="single"/>
        </w:rPr>
        <w:t>przykładowych</w:t>
      </w:r>
      <w:r w:rsidRPr="00FC6DF2">
        <w:rPr>
          <w:rFonts w:asciiTheme="majorHAnsi" w:hAnsiTheme="majorHAnsi" w:cstheme="majorHAnsi"/>
          <w:b/>
          <w:bCs/>
        </w:rPr>
        <w:t xml:space="preserve"> paneli winylowych o grubości warstwy użytkowej </w:t>
      </w:r>
      <w:r w:rsidR="009F32DC">
        <w:rPr>
          <w:rFonts w:asciiTheme="majorHAnsi" w:hAnsiTheme="majorHAnsi" w:cstheme="majorHAnsi"/>
          <w:b/>
          <w:bCs/>
        </w:rPr>
        <w:br/>
      </w:r>
      <w:r w:rsidRPr="00FC6DF2">
        <w:rPr>
          <w:rFonts w:asciiTheme="majorHAnsi" w:hAnsiTheme="majorHAnsi" w:cstheme="majorHAnsi"/>
          <w:b/>
          <w:bCs/>
        </w:rPr>
        <w:t>0,8 mm i grubości 3 mm.  Im grubsza warstwa tym lepiej, zwłaszcza w obiektach użyteczności publicznej.  Minimalna klasa użytkowa dla paneli w obiektach użyteczności publicznej/</w:t>
      </w:r>
      <w:r w:rsidR="009F32DC">
        <w:rPr>
          <w:rFonts w:asciiTheme="majorHAnsi" w:hAnsiTheme="majorHAnsi" w:cstheme="majorHAnsi"/>
          <w:b/>
          <w:bCs/>
        </w:rPr>
        <w:t xml:space="preserve"> </w:t>
      </w:r>
      <w:r w:rsidRPr="00FC6DF2">
        <w:rPr>
          <w:rFonts w:asciiTheme="majorHAnsi" w:hAnsiTheme="majorHAnsi" w:cstheme="majorHAnsi"/>
          <w:b/>
          <w:bCs/>
        </w:rPr>
        <w:t xml:space="preserve">obiektach komercyjnych dla pomieszczeń o wysokim natężeniu ruch i o dużej intensywności użytkowania to </w:t>
      </w:r>
      <w:r w:rsidRPr="00FC6DF2">
        <w:rPr>
          <w:rFonts w:asciiTheme="majorHAnsi" w:hAnsiTheme="majorHAnsi" w:cstheme="majorHAnsi"/>
          <w:b/>
          <w:bCs/>
          <w:u w:val="single"/>
        </w:rPr>
        <w:t>klasa 33</w:t>
      </w:r>
      <w:r w:rsidRPr="00FC6DF2">
        <w:rPr>
          <w:rFonts w:asciiTheme="majorHAnsi" w:hAnsiTheme="majorHAnsi" w:cstheme="majorHAnsi"/>
          <w:b/>
          <w:bCs/>
        </w:rPr>
        <w:t>.</w:t>
      </w:r>
      <w:r w:rsidRPr="00FC6DF2">
        <w:rPr>
          <w:rFonts w:asciiTheme="majorHAnsi" w:eastAsia="Calibri" w:hAnsiTheme="majorHAnsi" w:cstheme="majorHAnsi"/>
          <w:b/>
          <w:bCs/>
          <w:lang w:val="pl-PL" w:eastAsia="en-US"/>
        </w:rPr>
        <w:t xml:space="preserve"> </w:t>
      </w:r>
      <w:r w:rsidR="003356BF" w:rsidRPr="003356BF">
        <w:rPr>
          <w:rFonts w:asciiTheme="majorHAnsi" w:eastAsia="Calibri" w:hAnsiTheme="majorHAnsi" w:cstheme="majorHAnsi"/>
          <w:b/>
          <w:bCs/>
          <w:i/>
          <w:iCs/>
          <w:lang w:val="pl-PL" w:eastAsia="en-US"/>
        </w:rPr>
        <w:t>Załączając kartę techniczną</w:t>
      </w:r>
      <w:r w:rsidR="003356BF">
        <w:rPr>
          <w:rFonts w:asciiTheme="majorHAnsi" w:eastAsia="Calibri" w:hAnsiTheme="majorHAnsi" w:cstheme="majorHAnsi"/>
          <w:b/>
          <w:bCs/>
          <w:i/>
          <w:iCs/>
          <w:lang w:val="pl-PL" w:eastAsia="en-US"/>
        </w:rPr>
        <w:t xml:space="preserve"> przykładowego produktu </w:t>
      </w:r>
      <w:r w:rsidR="003356BF" w:rsidRPr="003356BF">
        <w:rPr>
          <w:rFonts w:asciiTheme="majorHAnsi" w:eastAsia="Calibri" w:hAnsiTheme="majorHAnsi" w:cstheme="majorHAnsi"/>
          <w:b/>
          <w:bCs/>
          <w:i/>
          <w:iCs/>
          <w:lang w:val="pl-PL" w:eastAsia="en-US"/>
        </w:rPr>
        <w:t>Zamawiający oczywiście nie ogranicza możliwości zastosowania paneli innych producentów</w:t>
      </w:r>
      <w:r w:rsidR="003356BF">
        <w:rPr>
          <w:rFonts w:asciiTheme="majorHAnsi" w:eastAsia="Calibri" w:hAnsiTheme="majorHAnsi" w:cstheme="majorHAnsi"/>
          <w:b/>
          <w:bCs/>
          <w:lang w:val="pl-PL" w:eastAsia="en-US"/>
        </w:rPr>
        <w:t xml:space="preserve">. </w:t>
      </w:r>
      <w:r w:rsidRPr="00FC6DF2">
        <w:rPr>
          <w:rFonts w:asciiTheme="majorHAnsi" w:eastAsia="Calibri" w:hAnsiTheme="majorHAnsi" w:cstheme="majorHAnsi"/>
          <w:b/>
          <w:bCs/>
          <w:lang w:val="pl-PL" w:eastAsia="en-US"/>
        </w:rPr>
        <w:t>Układanie paneli proste.</w:t>
      </w:r>
    </w:p>
    <w:bookmarkEnd w:id="0"/>
    <w:p w14:paraId="39912008" w14:textId="77777777" w:rsidR="00F30E25" w:rsidRPr="00F30E25" w:rsidRDefault="00F30E25" w:rsidP="00D462AC">
      <w:pPr>
        <w:tabs>
          <w:tab w:val="left" w:pos="8295"/>
        </w:tabs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ab/>
      </w:r>
    </w:p>
    <w:p w14:paraId="0F86AA47" w14:textId="77777777" w:rsidR="00F30E25" w:rsidRPr="00F30E25" w:rsidRDefault="00F30E25" w:rsidP="00D462AC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>Powyższa treść staje się integralną częścią specyfikacji i zostaje zamieszczona na stronie internetowej prowadzonego postępowania.</w:t>
      </w:r>
    </w:p>
    <w:p w14:paraId="36BDCABC" w14:textId="77777777" w:rsidR="00C04691" w:rsidRDefault="00C04691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459470B3" w14:textId="77777777" w:rsidR="009F32DC" w:rsidRPr="0062290C" w:rsidRDefault="009F32DC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A17533C" w14:textId="7A75ED39" w:rsidR="00C04691" w:rsidRPr="001F3440" w:rsidRDefault="009F32DC" w:rsidP="00C04691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>WICES</w:t>
      </w:r>
      <w:r w:rsidR="00C04691" w:rsidRPr="001F3440">
        <w:rPr>
          <w:rFonts w:asciiTheme="majorHAnsi" w:eastAsia="Calibri" w:hAnsiTheme="majorHAnsi" w:cstheme="majorHAnsi"/>
          <w:lang w:val="pl-PL" w:eastAsia="en-US"/>
        </w:rPr>
        <w:t>TAROSTA</w:t>
      </w:r>
      <w:r w:rsidR="007A0560">
        <w:rPr>
          <w:rFonts w:asciiTheme="majorHAnsi" w:eastAsia="Calibri" w:hAnsiTheme="majorHAnsi" w:cstheme="majorHAnsi"/>
          <w:lang w:val="pl-PL" w:eastAsia="en-US"/>
        </w:rPr>
        <w:t xml:space="preserve"> NAKIELSKI</w:t>
      </w:r>
    </w:p>
    <w:p w14:paraId="016C6C75" w14:textId="217FF9BB" w:rsidR="00F30E25" w:rsidRDefault="00C04691" w:rsidP="00C04691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7A0560">
        <w:rPr>
          <w:rFonts w:asciiTheme="majorHAnsi" w:eastAsia="Calibri" w:hAnsiTheme="majorHAnsi" w:cstheme="majorHAnsi"/>
          <w:lang w:val="pl-PL" w:eastAsia="en-US"/>
        </w:rPr>
        <w:t xml:space="preserve">    </w:t>
      </w:r>
      <w:r w:rsidR="009F32DC">
        <w:rPr>
          <w:rFonts w:asciiTheme="majorHAnsi" w:eastAsia="Calibri" w:hAnsiTheme="majorHAnsi" w:cstheme="majorHAnsi"/>
          <w:lang w:val="pl-PL" w:eastAsia="en-US"/>
        </w:rPr>
        <w:t xml:space="preserve">    Michał Dubkowski</w:t>
      </w:r>
    </w:p>
    <w:p w14:paraId="36BB7089" w14:textId="3209C2FE" w:rsidR="009F32DC" w:rsidRPr="00F30E25" w:rsidRDefault="009F32DC" w:rsidP="00C04691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>Załącznik: Karta techniczna przykładowych paneli winylowych</w:t>
      </w:r>
    </w:p>
    <w:sectPr w:rsidR="009F32DC" w:rsidRPr="00F30E25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FAEE" w14:textId="77777777" w:rsidR="00F90A5B" w:rsidRDefault="00F90A5B">
      <w:pPr>
        <w:spacing w:line="240" w:lineRule="auto"/>
      </w:pPr>
      <w:r>
        <w:separator/>
      </w:r>
    </w:p>
  </w:endnote>
  <w:endnote w:type="continuationSeparator" w:id="0">
    <w:p w14:paraId="42C0B27A" w14:textId="77777777" w:rsidR="00F90A5B" w:rsidRDefault="00F9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7163" w14:textId="77777777" w:rsidR="00F90A5B" w:rsidRDefault="00F90A5B">
      <w:pPr>
        <w:spacing w:line="240" w:lineRule="auto"/>
      </w:pPr>
      <w:r>
        <w:separator/>
      </w:r>
    </w:p>
  </w:footnote>
  <w:footnote w:type="continuationSeparator" w:id="0">
    <w:p w14:paraId="73680B32" w14:textId="77777777" w:rsidR="00F90A5B" w:rsidRDefault="00F9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0CC95255" w:rsidR="00654B8B" w:rsidRDefault="00AD6DEE">
    <w:r>
      <w:rPr>
        <w:noProof/>
      </w:rPr>
      <w:drawing>
        <wp:anchor distT="0" distB="0" distL="114300" distR="114300" simplePos="0" relativeHeight="251659264" behindDoc="1" locked="0" layoutInCell="1" allowOverlap="1" wp14:anchorId="646A5292" wp14:editId="2F4AFC6E">
          <wp:simplePos x="0" y="0"/>
          <wp:positionH relativeFrom="margin">
            <wp:align>right</wp:align>
          </wp:positionH>
          <wp:positionV relativeFrom="page">
            <wp:posOffset>12700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E7F1806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3"/>
  </w:num>
  <w:num w:numId="2" w16cid:durableId="762797751">
    <w:abstractNumId w:val="17"/>
  </w:num>
  <w:num w:numId="3" w16cid:durableId="746421982">
    <w:abstractNumId w:val="11"/>
  </w:num>
  <w:num w:numId="4" w16cid:durableId="767694574">
    <w:abstractNumId w:val="14"/>
  </w:num>
  <w:num w:numId="5" w16cid:durableId="1840457850">
    <w:abstractNumId w:val="5"/>
  </w:num>
  <w:num w:numId="6" w16cid:durableId="274142189">
    <w:abstractNumId w:val="0"/>
  </w:num>
  <w:num w:numId="7" w16cid:durableId="351733842">
    <w:abstractNumId w:val="18"/>
  </w:num>
  <w:num w:numId="8" w16cid:durableId="1915701601">
    <w:abstractNumId w:val="16"/>
  </w:num>
  <w:num w:numId="9" w16cid:durableId="1350179867">
    <w:abstractNumId w:val="8"/>
  </w:num>
  <w:num w:numId="10" w16cid:durableId="1773089889">
    <w:abstractNumId w:val="15"/>
  </w:num>
  <w:num w:numId="11" w16cid:durableId="608051522">
    <w:abstractNumId w:val="9"/>
  </w:num>
  <w:num w:numId="12" w16cid:durableId="644429375">
    <w:abstractNumId w:val="6"/>
  </w:num>
  <w:num w:numId="13" w16cid:durableId="1377075107">
    <w:abstractNumId w:val="3"/>
  </w:num>
  <w:num w:numId="14" w16cid:durableId="1405295041">
    <w:abstractNumId w:val="7"/>
  </w:num>
  <w:num w:numId="15" w16cid:durableId="1908103898">
    <w:abstractNumId w:val="12"/>
  </w:num>
  <w:num w:numId="16" w16cid:durableId="840851081">
    <w:abstractNumId w:val="1"/>
  </w:num>
  <w:num w:numId="17" w16cid:durableId="393166128">
    <w:abstractNumId w:val="4"/>
  </w:num>
  <w:num w:numId="18" w16cid:durableId="762997463">
    <w:abstractNumId w:val="2"/>
  </w:num>
  <w:num w:numId="19" w16cid:durableId="756631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207C9"/>
    <w:rsid w:val="00042F79"/>
    <w:rsid w:val="001016F3"/>
    <w:rsid w:val="00102DF0"/>
    <w:rsid w:val="00104129"/>
    <w:rsid w:val="0013494F"/>
    <w:rsid w:val="00147E63"/>
    <w:rsid w:val="001534F8"/>
    <w:rsid w:val="00166730"/>
    <w:rsid w:val="001667B6"/>
    <w:rsid w:val="0017494A"/>
    <w:rsid w:val="001862D7"/>
    <w:rsid w:val="001D5CEB"/>
    <w:rsid w:val="001F3440"/>
    <w:rsid w:val="00206130"/>
    <w:rsid w:val="00210227"/>
    <w:rsid w:val="002107E0"/>
    <w:rsid w:val="002216DE"/>
    <w:rsid w:val="0022645E"/>
    <w:rsid w:val="00226646"/>
    <w:rsid w:val="00240DF1"/>
    <w:rsid w:val="00265042"/>
    <w:rsid w:val="0028422C"/>
    <w:rsid w:val="00292CE5"/>
    <w:rsid w:val="00296D6A"/>
    <w:rsid w:val="00297AEE"/>
    <w:rsid w:val="002B263F"/>
    <w:rsid w:val="002B6EFE"/>
    <w:rsid w:val="002D3022"/>
    <w:rsid w:val="002E01EA"/>
    <w:rsid w:val="002F360D"/>
    <w:rsid w:val="00302DF0"/>
    <w:rsid w:val="00306F6D"/>
    <w:rsid w:val="003133CA"/>
    <w:rsid w:val="003356BF"/>
    <w:rsid w:val="003422F4"/>
    <w:rsid w:val="00356E97"/>
    <w:rsid w:val="003709A4"/>
    <w:rsid w:val="0038723F"/>
    <w:rsid w:val="003A2CB5"/>
    <w:rsid w:val="003A6F82"/>
    <w:rsid w:val="003B374E"/>
    <w:rsid w:val="003B5594"/>
    <w:rsid w:val="004075F7"/>
    <w:rsid w:val="00414F72"/>
    <w:rsid w:val="004454BB"/>
    <w:rsid w:val="004636A1"/>
    <w:rsid w:val="00472BAD"/>
    <w:rsid w:val="004A34C5"/>
    <w:rsid w:val="004B4CF0"/>
    <w:rsid w:val="004C1C40"/>
    <w:rsid w:val="004C4AE0"/>
    <w:rsid w:val="004C5CB7"/>
    <w:rsid w:val="004D3E9D"/>
    <w:rsid w:val="004D7F43"/>
    <w:rsid w:val="004F0EDD"/>
    <w:rsid w:val="00515B64"/>
    <w:rsid w:val="00516D7A"/>
    <w:rsid w:val="005201BB"/>
    <w:rsid w:val="005214E9"/>
    <w:rsid w:val="005276D8"/>
    <w:rsid w:val="005553CF"/>
    <w:rsid w:val="005733AC"/>
    <w:rsid w:val="00575151"/>
    <w:rsid w:val="00597835"/>
    <w:rsid w:val="005C7352"/>
    <w:rsid w:val="005E0E85"/>
    <w:rsid w:val="006052A6"/>
    <w:rsid w:val="00607171"/>
    <w:rsid w:val="00607A8B"/>
    <w:rsid w:val="00622142"/>
    <w:rsid w:val="0062290C"/>
    <w:rsid w:val="00654B8B"/>
    <w:rsid w:val="006551D0"/>
    <w:rsid w:val="00680D94"/>
    <w:rsid w:val="0069287D"/>
    <w:rsid w:val="006B6712"/>
    <w:rsid w:val="006C5172"/>
    <w:rsid w:val="006D1634"/>
    <w:rsid w:val="006E772F"/>
    <w:rsid w:val="00706528"/>
    <w:rsid w:val="00741203"/>
    <w:rsid w:val="00756A00"/>
    <w:rsid w:val="00761E21"/>
    <w:rsid w:val="00762226"/>
    <w:rsid w:val="00766935"/>
    <w:rsid w:val="007761AE"/>
    <w:rsid w:val="00786F14"/>
    <w:rsid w:val="007A0560"/>
    <w:rsid w:val="007F4116"/>
    <w:rsid w:val="00805885"/>
    <w:rsid w:val="0081556B"/>
    <w:rsid w:val="0082401F"/>
    <w:rsid w:val="0082415A"/>
    <w:rsid w:val="008326C8"/>
    <w:rsid w:val="0083700F"/>
    <w:rsid w:val="0084579C"/>
    <w:rsid w:val="008621A8"/>
    <w:rsid w:val="00862F86"/>
    <w:rsid w:val="00874884"/>
    <w:rsid w:val="00897D97"/>
    <w:rsid w:val="008B1566"/>
    <w:rsid w:val="008B74F8"/>
    <w:rsid w:val="008C234E"/>
    <w:rsid w:val="008F1BA0"/>
    <w:rsid w:val="0090397F"/>
    <w:rsid w:val="00910722"/>
    <w:rsid w:val="009531B4"/>
    <w:rsid w:val="00960DE2"/>
    <w:rsid w:val="009635EC"/>
    <w:rsid w:val="00963BD5"/>
    <w:rsid w:val="00965302"/>
    <w:rsid w:val="009742A7"/>
    <w:rsid w:val="00976D57"/>
    <w:rsid w:val="00981C91"/>
    <w:rsid w:val="009B660C"/>
    <w:rsid w:val="009C34E9"/>
    <w:rsid w:val="009E4054"/>
    <w:rsid w:val="009F32DC"/>
    <w:rsid w:val="009F4C21"/>
    <w:rsid w:val="009F4DB0"/>
    <w:rsid w:val="00A074A6"/>
    <w:rsid w:val="00A22BF2"/>
    <w:rsid w:val="00A350C6"/>
    <w:rsid w:val="00A51612"/>
    <w:rsid w:val="00A625B4"/>
    <w:rsid w:val="00A8473F"/>
    <w:rsid w:val="00A908F8"/>
    <w:rsid w:val="00A9335E"/>
    <w:rsid w:val="00AA29DA"/>
    <w:rsid w:val="00AB409E"/>
    <w:rsid w:val="00AD108A"/>
    <w:rsid w:val="00AD2401"/>
    <w:rsid w:val="00AD3466"/>
    <w:rsid w:val="00AD6DEE"/>
    <w:rsid w:val="00B00A4F"/>
    <w:rsid w:val="00B03973"/>
    <w:rsid w:val="00B05C80"/>
    <w:rsid w:val="00B11168"/>
    <w:rsid w:val="00B4279D"/>
    <w:rsid w:val="00B60374"/>
    <w:rsid w:val="00BA47C9"/>
    <w:rsid w:val="00BB64C1"/>
    <w:rsid w:val="00C01498"/>
    <w:rsid w:val="00C04691"/>
    <w:rsid w:val="00C241F7"/>
    <w:rsid w:val="00C2460E"/>
    <w:rsid w:val="00C4356F"/>
    <w:rsid w:val="00C4460E"/>
    <w:rsid w:val="00C46E67"/>
    <w:rsid w:val="00C478CE"/>
    <w:rsid w:val="00C56E67"/>
    <w:rsid w:val="00C7312D"/>
    <w:rsid w:val="00CB0D06"/>
    <w:rsid w:val="00D04312"/>
    <w:rsid w:val="00D11D51"/>
    <w:rsid w:val="00D21B45"/>
    <w:rsid w:val="00D24C38"/>
    <w:rsid w:val="00D270AC"/>
    <w:rsid w:val="00D3396F"/>
    <w:rsid w:val="00D378F3"/>
    <w:rsid w:val="00D42006"/>
    <w:rsid w:val="00D462AC"/>
    <w:rsid w:val="00D64761"/>
    <w:rsid w:val="00D74469"/>
    <w:rsid w:val="00D82273"/>
    <w:rsid w:val="00D93DFF"/>
    <w:rsid w:val="00DD0BD8"/>
    <w:rsid w:val="00DD4784"/>
    <w:rsid w:val="00DE5238"/>
    <w:rsid w:val="00DE6E12"/>
    <w:rsid w:val="00DF69F9"/>
    <w:rsid w:val="00E01FD6"/>
    <w:rsid w:val="00E04B37"/>
    <w:rsid w:val="00E34BD1"/>
    <w:rsid w:val="00E3634D"/>
    <w:rsid w:val="00E625EB"/>
    <w:rsid w:val="00E674C1"/>
    <w:rsid w:val="00E71EC0"/>
    <w:rsid w:val="00E74D46"/>
    <w:rsid w:val="00EC0799"/>
    <w:rsid w:val="00EC6058"/>
    <w:rsid w:val="00EC68B2"/>
    <w:rsid w:val="00ED5582"/>
    <w:rsid w:val="00ED64F5"/>
    <w:rsid w:val="00EF2EF7"/>
    <w:rsid w:val="00F15885"/>
    <w:rsid w:val="00F26838"/>
    <w:rsid w:val="00F30E25"/>
    <w:rsid w:val="00F62B34"/>
    <w:rsid w:val="00F72EEE"/>
    <w:rsid w:val="00F7629B"/>
    <w:rsid w:val="00F81851"/>
    <w:rsid w:val="00F84957"/>
    <w:rsid w:val="00F86175"/>
    <w:rsid w:val="00F90A5B"/>
    <w:rsid w:val="00F9173D"/>
    <w:rsid w:val="00FC6DF2"/>
    <w:rsid w:val="00FC6F7E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7</cp:revision>
  <cp:lastPrinted>2023-11-27T07:50:00Z</cp:lastPrinted>
  <dcterms:created xsi:type="dcterms:W3CDTF">2024-08-14T09:27:00Z</dcterms:created>
  <dcterms:modified xsi:type="dcterms:W3CDTF">2024-08-14T11:45:00Z</dcterms:modified>
</cp:coreProperties>
</file>