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D390630"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AA68EB">
        <w:rPr>
          <w:rStyle w:val="Pogrubienie"/>
          <w:rFonts w:ascii="Verdana" w:hAnsi="Verdana"/>
          <w:b w:val="0"/>
          <w:bCs w:val="0"/>
          <w:sz w:val="18"/>
          <w:szCs w:val="18"/>
        </w:rPr>
        <w:t>11</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77777777" w:rsidR="00AA68EB"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r w:rsidR="00AA68EB">
        <w:rPr>
          <w:rFonts w:ascii="Verdana" w:hAnsi="Verdana"/>
          <w:b/>
          <w:sz w:val="18"/>
          <w:szCs w:val="18"/>
        </w:rPr>
        <w:t>Belownica półautomatyczna Z/I Bełchatów II/2022</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300A8"/>
    <w:rsid w:val="0096090E"/>
    <w:rsid w:val="00AA68EB"/>
    <w:rsid w:val="00AB44A4"/>
    <w:rsid w:val="00D2654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5</cp:revision>
  <dcterms:created xsi:type="dcterms:W3CDTF">2022-04-27T10:20:00Z</dcterms:created>
  <dcterms:modified xsi:type="dcterms:W3CDTF">2022-05-05T08:06:00Z</dcterms:modified>
</cp:coreProperties>
</file>