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1C3B" w14:textId="3CCE8C87" w:rsidR="0081517F" w:rsidRPr="00102ECD" w:rsidRDefault="00B65B53" w:rsidP="00B65B53">
      <w:pPr>
        <w:ind w:hanging="142"/>
        <w:jc w:val="right"/>
        <w:rPr>
          <w:rFonts w:cstheme="minorHAnsi"/>
        </w:rPr>
      </w:pPr>
      <w:r w:rsidRPr="00102ECD">
        <w:rPr>
          <w:rFonts w:cstheme="minorHAnsi"/>
        </w:rPr>
        <w:t>Załącznik nr 2 do SWZ</w:t>
      </w:r>
    </w:p>
    <w:p w14:paraId="0B998379" w14:textId="75858715" w:rsidR="00B65B53" w:rsidRPr="00102ECD" w:rsidRDefault="00B65B53" w:rsidP="00B65B53">
      <w:pPr>
        <w:shd w:val="clear" w:color="auto" w:fill="FFD966" w:themeFill="accent4" w:themeFillTint="99"/>
        <w:ind w:hanging="142"/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t>ZADANIE NR 1</w:t>
      </w:r>
    </w:p>
    <w:p w14:paraId="5D5F590C" w14:textId="77777777" w:rsidR="00B65B53" w:rsidRPr="00102ECD" w:rsidRDefault="00B65B53" w:rsidP="00B65B53">
      <w:pPr>
        <w:rPr>
          <w:rFonts w:cstheme="minorHAnsi"/>
          <w:b/>
          <w:bCs/>
          <w:u w:val="single"/>
        </w:rPr>
      </w:pPr>
      <w:r w:rsidRPr="00102ECD">
        <w:rPr>
          <w:rFonts w:cstheme="minorHAnsi"/>
          <w:b/>
          <w:bCs/>
          <w:u w:val="single"/>
        </w:rPr>
        <w:t>Ogólne warunki przetargu</w:t>
      </w:r>
    </w:p>
    <w:p w14:paraId="38F595AE" w14:textId="34CC784B" w:rsidR="00B65B53" w:rsidRPr="00102ECD" w:rsidRDefault="00B65B53" w:rsidP="00B65B53">
      <w:pPr>
        <w:rPr>
          <w:rFonts w:cstheme="minorHAnsi"/>
          <w:b/>
          <w:bCs/>
        </w:rPr>
      </w:pPr>
      <w:r w:rsidRPr="00102ECD">
        <w:rPr>
          <w:rFonts w:cstheme="minorHAnsi"/>
          <w:b/>
          <w:bCs/>
        </w:rPr>
        <w:t>Sukcesywne dostawy odczynników, materiałów kalibracyjnych, kontrolnych, odczynników dodatkowych oraz innych materiałów niezbędnych do wykonywania badań immunodiagnostycznych wraz z dzierżawą aparatów niezbędnych do ich wykonania.</w:t>
      </w:r>
    </w:p>
    <w:p w14:paraId="407C11C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1. Przedmiot zamówienia obejmuje:</w:t>
      </w:r>
    </w:p>
    <w:p w14:paraId="72C393ED" w14:textId="42CB05AA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a) sprzedaż odczynników oraz wszystkich materiałów zużywalnych niezbędnych do wykonywania oznaczeń szczegółowo wymienionych poniżej (obliczając ilość odczynników należy kierować się zasadą zaokrąglania ilości oferowanych odczynników do pełnego opakowania w górę),</w:t>
      </w:r>
    </w:p>
    <w:p w14:paraId="540EDC9D" w14:textId="1F8E4045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b) dzierżawę sprzętu o specyfikacji technicznej opisanej poniżej</w:t>
      </w:r>
    </w:p>
    <w:p w14:paraId="59325411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c) instalację dzierżawionego sprzętu w laboratorium Zamawiającego i przekazanie go do eksploatacji oraz demontaż sprzętu po upływie terminu umowy,</w:t>
      </w:r>
    </w:p>
    <w:p w14:paraId="7ACFF2A1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d) serwis techniczny i aplikacyjny.</w:t>
      </w:r>
    </w:p>
    <w:p w14:paraId="7975CF83" w14:textId="6ECEEFE9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2. Wykonawca dostarczy i zainstaluje zaoferowane sprzęt oraz przeszkoli personel w zakresie ich obsługi w terminie maksymalnie 3 tygodni od daty podpisania umowy.</w:t>
      </w:r>
    </w:p>
    <w:p w14:paraId="37A6D4DE" w14:textId="24600753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3. Do oferty Wykonawca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1641214B" w14:textId="40C3546B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4. Z pierwszą dostawą Wykonawca dostarczy:</w:t>
      </w:r>
    </w:p>
    <w:p w14:paraId="5BA6E926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 xml:space="preserve">a) karty charakterystyk substancji niebezpiecznych ujętych w wykazie </w:t>
      </w:r>
      <w:proofErr w:type="spellStart"/>
      <w:r w:rsidRPr="00102ECD">
        <w:rPr>
          <w:rFonts w:cstheme="minorHAnsi"/>
        </w:rPr>
        <w:t>MZiOS</w:t>
      </w:r>
      <w:proofErr w:type="spellEnd"/>
      <w:r w:rsidRPr="00102ECD">
        <w:rPr>
          <w:rFonts w:cstheme="minorHAnsi"/>
        </w:rPr>
        <w:t xml:space="preserve"> zawartych w odczynnikach (dopuszczalny nośnik elektroniczny),</w:t>
      </w:r>
    </w:p>
    <w:p w14:paraId="2D4B4BC5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b) instrukcje obsługi analizatorów w języku polskim,</w:t>
      </w:r>
    </w:p>
    <w:p w14:paraId="3CA68CC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c) paszporty techniczne analizatorów.</w:t>
      </w:r>
    </w:p>
    <w:p w14:paraId="5C744BD8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5. Wymagania dotyczące zakupu odczynników</w:t>
      </w:r>
    </w:p>
    <w:p w14:paraId="748E8039" w14:textId="70FD7CA4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Dostawa odczynników odbywać się będzie sukcesywnie na podstawie składanych zamówień faxem lub za pośrednictwem poczty elektronicznej w terminie nie dłuższym niż 5 dni roboczych (kryterium oceniane), a przypadku zamówień na hasło „pilne” – w terminie nie dłuższym niż 3 dni robocze od dnia złożenia zamówienia przez Zamawiającego.</w:t>
      </w:r>
    </w:p>
    <w:p w14:paraId="19D9F3FC" w14:textId="77777777" w:rsidR="00B65B53" w:rsidRPr="00102ECD" w:rsidRDefault="00B65B53" w:rsidP="00B65B53">
      <w:pPr>
        <w:rPr>
          <w:rFonts w:cstheme="minorHAnsi"/>
        </w:rPr>
      </w:pPr>
      <w:r w:rsidRPr="00102ECD">
        <w:rPr>
          <w:rFonts w:cstheme="minorHAnsi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08D36CD8" w14:textId="77777777" w:rsidR="00B65B53" w:rsidRPr="00102ECD" w:rsidRDefault="00B65B53" w:rsidP="00B65B53">
      <w:pPr>
        <w:rPr>
          <w:rFonts w:cstheme="minorHAnsi"/>
        </w:rPr>
      </w:pPr>
    </w:p>
    <w:p w14:paraId="4686CF6B" w14:textId="77777777" w:rsidR="00B65B53" w:rsidRPr="00102ECD" w:rsidRDefault="00B65B53" w:rsidP="00B65B53">
      <w:pPr>
        <w:rPr>
          <w:rFonts w:cstheme="minorHAnsi"/>
        </w:rPr>
      </w:pPr>
    </w:p>
    <w:p w14:paraId="16705232" w14:textId="77777777" w:rsidR="00B65B53" w:rsidRPr="00102ECD" w:rsidRDefault="00B65B53" w:rsidP="00B65B53">
      <w:pPr>
        <w:rPr>
          <w:rFonts w:cstheme="minorHAnsi"/>
        </w:rPr>
      </w:pPr>
    </w:p>
    <w:p w14:paraId="6AA8B3D0" w14:textId="77777777" w:rsidR="00B65B53" w:rsidRPr="00102ECD" w:rsidRDefault="00B65B53" w:rsidP="00B65B53">
      <w:pPr>
        <w:rPr>
          <w:rFonts w:cstheme="minorHAnsi"/>
        </w:rPr>
      </w:pPr>
    </w:p>
    <w:p w14:paraId="5DFD145A" w14:textId="77777777" w:rsidR="00B65B53" w:rsidRPr="00102ECD" w:rsidRDefault="00B65B53" w:rsidP="00B65B53">
      <w:pPr>
        <w:rPr>
          <w:rFonts w:cstheme="minorHAnsi"/>
        </w:rPr>
      </w:pPr>
    </w:p>
    <w:p w14:paraId="34DB3B2C" w14:textId="77777777" w:rsidR="00A125B6" w:rsidRDefault="00A125B6">
      <w:pPr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  <w:br w:type="page"/>
      </w:r>
    </w:p>
    <w:p w14:paraId="2A3688E5" w14:textId="7F8F3B19" w:rsidR="00B65B53" w:rsidRPr="00B65B53" w:rsidRDefault="00B65B53" w:rsidP="00B65B53">
      <w:pPr>
        <w:spacing w:after="0" w:line="240" w:lineRule="auto"/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 w:rsidRPr="00B65B53">
        <w:rPr>
          <w:rFonts w:eastAsia="SimSun" w:cstheme="minorHAnsi"/>
          <w:b/>
          <w:bCs/>
          <w:kern w:val="0"/>
          <w:sz w:val="24"/>
          <w:szCs w:val="24"/>
          <w:u w:val="single"/>
          <w:lang w:eastAsia="zh-CN"/>
          <w14:ligatures w14:val="none"/>
        </w:rPr>
        <w:lastRenderedPageBreak/>
        <w:t>Zadanie 1</w:t>
      </w:r>
    </w:p>
    <w:p w14:paraId="092E7D9B" w14:textId="1D1A3ADA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Odczynniki, materiały kontrolne i wszelkie materiały </w:t>
      </w:r>
      <w:r w:rsidRPr="00102ECD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>zużywalne niezbędne</w:t>
      </w: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 do wykonywania testów potwierdzenia w kierunku boreliozy, testów alergologicznych oraz badań techniką immunofluorescencji w </w:t>
      </w:r>
      <w:r w:rsidRPr="00102ECD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>okresie 12</w:t>
      </w:r>
      <w:r w:rsidRPr="00B65B53">
        <w:rPr>
          <w:rFonts w:eastAsia="SimSun" w:cstheme="minorHAnsi"/>
          <w:kern w:val="0"/>
          <w:sz w:val="16"/>
          <w:szCs w:val="16"/>
          <w:lang w:eastAsia="zh-CN"/>
          <w14:ligatures w14:val="none"/>
        </w:rPr>
        <w:t xml:space="preserve"> miesięcy </w:t>
      </w:r>
    </w:p>
    <w:p w14:paraId="57955090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4"/>
          <w:szCs w:val="24"/>
          <w:lang w:eastAsia="zh-CN"/>
          <w14:ligatures w14:val="none"/>
        </w:rPr>
      </w:pPr>
    </w:p>
    <w:p w14:paraId="1640996E" w14:textId="77777777" w:rsidR="00B65B53" w:rsidRPr="00B65B53" w:rsidRDefault="00B65B53" w:rsidP="00D42FF2">
      <w:pPr>
        <w:shd w:val="clear" w:color="auto" w:fill="FFF2CC" w:themeFill="accent4" w:themeFillTint="33"/>
        <w:spacing w:after="0" w:line="240" w:lineRule="auto"/>
        <w:ind w:right="-709" w:hanging="284"/>
        <w:rPr>
          <w:rFonts w:eastAsia="SimSun" w:cstheme="minorHAnsi"/>
          <w:b/>
          <w:kern w:val="0"/>
          <w:sz w:val="24"/>
          <w:szCs w:val="24"/>
          <w:lang w:eastAsia="zh-CN"/>
          <w14:ligatures w14:val="none"/>
        </w:rPr>
      </w:pPr>
      <w:r w:rsidRPr="00B65B53">
        <w:rPr>
          <w:rFonts w:eastAsia="SimSun" w:cstheme="minorHAnsi"/>
          <w:b/>
          <w:bCs/>
          <w:kern w:val="0"/>
          <w:sz w:val="20"/>
          <w:szCs w:val="20"/>
          <w:lang w:eastAsia="zh-CN"/>
          <w14:ligatures w14:val="none"/>
        </w:rPr>
        <w:t>ZESTAWIENIE PARAMETRÓW GRANICZNYCH: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4"/>
        <w:gridCol w:w="1274"/>
      </w:tblGrid>
      <w:tr w:rsidR="005124C2" w:rsidRPr="00102ECD" w14:paraId="0AF6D2C6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D1F4B3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9E850D" w14:textId="783884C8" w:rsidR="00B65B53" w:rsidRPr="00B65B53" w:rsidRDefault="005124C2" w:rsidP="005124C2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2ECD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PARAMETRY WYMAGANE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26F9E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TAK/NIE</w:t>
            </w:r>
          </w:p>
          <w:p w14:paraId="0FB0C15D" w14:textId="68465E16" w:rsidR="00B65B53" w:rsidRPr="00B65B53" w:rsidRDefault="005124C2" w:rsidP="00B65B53">
            <w:pPr>
              <w:spacing w:after="0" w:line="240" w:lineRule="auto"/>
              <w:jc w:val="center"/>
              <w:rPr>
                <w:rFonts w:eastAsia="SimSun" w:cstheme="minorHAnsi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42FF2">
              <w:rPr>
                <w:rFonts w:eastAsia="SimSun" w:cstheme="minorHAns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>Należy wpisać</w:t>
            </w:r>
          </w:p>
        </w:tc>
      </w:tr>
      <w:tr w:rsidR="00D42FF2" w:rsidRPr="00B65B53" w14:paraId="3232068A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C1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37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potwierdzenia IB do oznaczania p/ciał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pasek testowy zawiera antygeny rekombinowane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VlsE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: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garini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B.afzelii</w:t>
            </w:r>
            <w:proofErr w:type="spellEnd"/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lipidy charakterystyczne dla fazy późnej: lipid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lipid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afzelii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p83, p41, p39, rekombinowane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OspC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, p58, p21, p20, p19, p18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6FF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B5EEE9F" w14:textId="77777777" w:rsidTr="00D42FF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4EC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4F1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potwierdzenia IB do oznaczania p/ciał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IgM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pasek testowy zawiera antygeny: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VlsE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B.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wysoko oczyszczoną rekombinowaną flagelinę (p41),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BmpA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(p39), oraz wysoko oczyszczone rekombinowane,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wysokospecyficzne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antygeny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OspC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(p25) z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afzelii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garinii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spielmanii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7E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4C818FEB" w14:textId="77777777" w:rsidTr="00D42FF2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6D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FE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wykrywania do wykrywania autoimmunologicznych chorób przewodu pokarmowego:</w:t>
            </w:r>
          </w:p>
          <w:p w14:paraId="73C57B4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- pasek testowy zawiera antygeny </w:t>
            </w:r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( w</w:t>
            </w:r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klasie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IgA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) – ASCA, GAF-3X,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tTG</w:t>
            </w:r>
            <w:proofErr w:type="spellEnd"/>
          </w:p>
          <w:p w14:paraId="7A16E6CC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testowy zawiera antygeny (w klasie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) – ASCA, GAF – 3X,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Intrinsic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Factor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, PCA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D21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A8857F4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78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326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Testy paskowe do wykrywania alergii: </w:t>
            </w:r>
          </w:p>
          <w:p w14:paraId="5754D1C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- weryfikacja reakcji krzyżowych za pomocą pasma z CCD na każdym pasku testowym</w:t>
            </w:r>
          </w:p>
          <w:p w14:paraId="6BFF8E63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 - testy do wykrywania alergii na mleko, jady owadów, pyłki z użyciem wysokooczyszczonych komponentów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alergenowych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B6C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6E01519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72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BC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wykrywania autoimmunologicznych chorób wątroby:</w:t>
            </w:r>
          </w:p>
          <w:p w14:paraId="3A06A6B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zawiera antygeny </w:t>
            </w: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LKM1, BPO, SLA/LP, Sp100, PML, Ro-52, AMA M2, LC-1, gp210</w:t>
            </w:r>
          </w:p>
          <w:p w14:paraId="2C35F93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- pasek zawiera antygeny LKM1, BPO, SLA/LP, Sp100, PML, Ro-52, AMA M2, LC-1, gp210</w:t>
            </w:r>
            <w:proofErr w:type="gram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)  plus</w:t>
            </w:r>
            <w:proofErr w:type="gram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F - aktyna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B2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330DC77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D7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DF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Testy paskowe do diagnostyki twardziny układowej oraz zespołów nakładania:</w:t>
            </w:r>
          </w:p>
          <w:p w14:paraId="17B03C5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- pasek testowy zawiera antygeny </w:t>
            </w:r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Scl-70, CENP A, CENP b, RP 11, RP 155,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Fibrylaryna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, NOR-90, Th/To,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100,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75, Ku, PDGFR, Ro-52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87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1376121E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D0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6D6" w14:textId="77777777" w:rsidR="00B65B53" w:rsidRPr="00B65B53" w:rsidRDefault="00B65B53" w:rsidP="00B65B53">
            <w:pPr>
              <w:spacing w:after="0" w:line="240" w:lineRule="auto"/>
              <w:jc w:val="both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Zestawy do oznaczania przeciwciał ANA, AMA, ASMA, LKM-1 – substrat: komórki Hep-2, wątroba małpy, nerka szczura, żołądek szczura – na jednym okienku diagnostycznym. Zamawiający wymaga zaoferowania zestawów testowych zawierających </w:t>
            </w:r>
            <w:proofErr w:type="gram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szkiełka  mikroskopowe</w:t>
            </w:r>
            <w:proofErr w:type="gram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przeznaczone dla 5 pacjentów/ 10 szkiełek (60% testów) oraz dla 10 pacjentów/ 10 szkiełek  w zestawie (40%testów).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2CF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37004C64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51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5DE" w14:textId="77777777" w:rsidR="00B65B53" w:rsidRPr="00B65B53" w:rsidRDefault="00B65B53" w:rsidP="00B65B53">
            <w:pPr>
              <w:spacing w:after="0" w:line="240" w:lineRule="auto"/>
              <w:jc w:val="both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Zestawy do oznaczania przeciwciał klasy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przeciwko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akwaporynie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– 4 i glikoproteinie </w:t>
            </w:r>
            <w:proofErr w:type="spellStart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mielinowo-oligodendrocytowej</w:t>
            </w:r>
            <w:proofErr w:type="spellEnd"/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42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62D37615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8D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098" w14:textId="752F145B" w:rsidR="00B65B53" w:rsidRPr="00B65B53" w:rsidRDefault="00EA1C46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Wykonawca </w:t>
            </w:r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zagwarantuje bezpłatne uczestnictwo międzynarodowej kontroli jakości z opracowaniem statystycznym wyników poprzez dostarczenie odpowiednich bezpłatnych materiałów kontrolnych : p/ciała przeciw granulocytom (ANCA, anty-MPO, anty-PR3), p/ciał przeciwjądrowe (jądro komórkowe ogólnie, ANA Profil), p/ciała p/antygenom wątrobowym (profile autoimmunologiczne choroby wątroby), badania alergologiczne, przeciwciała p/antygenom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Borrelia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burgdorferi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sensu lato (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IgM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), p/ciała p/HSV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IgG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p/ciała przeciwko </w:t>
            </w:r>
            <w:proofErr w:type="spellStart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akwaporynie</w:t>
            </w:r>
            <w:proofErr w:type="spellEnd"/>
            <w:r w:rsidR="00B65B53" w:rsidRPr="00B65B53">
              <w:rPr>
                <w:rFonts w:eastAsia="SimSun" w:cstheme="minorHAns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, przeciwciała przeciwko </w:t>
            </w:r>
            <w:r w:rsidR="00B65B53"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autoimmunologicznym chorobom przewodu pokarmowego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9E7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42FF2" w:rsidRPr="00B65B53" w14:paraId="7807A2FB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46F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FED" w14:textId="54EFF795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Termin ważności odczynników po dostarczeniu do Zamawiającego min. 10 miesięcy.</w:t>
            </w:r>
            <w:r w:rsidR="005124C2" w:rsidRPr="00102ECD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1C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B65B53" w:rsidRPr="00B65B53" w14:paraId="3C98F767" w14:textId="77777777" w:rsidTr="00D42FF2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6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kern w:val="0"/>
                <w:sz w:val="20"/>
                <w:szCs w:val="20"/>
                <w:lang w:eastAsia="zh-CN"/>
                <w14:ligatures w14:val="none"/>
              </w:rPr>
              <w:t>Warunki gwarancji i serwisu</w:t>
            </w:r>
          </w:p>
        </w:tc>
      </w:tr>
      <w:tr w:rsidR="00D42FF2" w:rsidRPr="00B65B53" w14:paraId="302C35FF" w14:textId="77777777" w:rsidTr="00D42F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1F8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1F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  <w:t>Bezpłatny serwis techniczny przez cały okres trwania umowy (wszystkie koszty związane z naprawami i okresowymi przeglądami technicznymi, na koszt Wykonawcy). Przy instalacji aparatów dołączyć paszport techniczny.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0B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6DE0085" w14:textId="6866DD9E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0"/>
          <w:szCs w:val="20"/>
          <w:lang w:eastAsia="zh-CN"/>
          <w14:ligatures w14:val="none"/>
        </w:rPr>
      </w:pPr>
      <w:r w:rsidRPr="00B65B53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 xml:space="preserve">Wszelkie niezbędne </w:t>
      </w:r>
      <w:r w:rsidR="00370894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 xml:space="preserve">do badań </w:t>
      </w:r>
      <w:r w:rsidRPr="00B65B53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>materiały biurowe – bezpłatne</w:t>
      </w:r>
      <w:r w:rsidR="00370894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 xml:space="preserve"> (tzn. zielone kartki, folia)</w:t>
      </w:r>
      <w:r w:rsidRPr="00B65B53">
        <w:rPr>
          <w:rFonts w:eastAsia="SimSun" w:cstheme="minorHAnsi"/>
          <w:kern w:val="0"/>
          <w:sz w:val="20"/>
          <w:szCs w:val="20"/>
          <w:lang w:eastAsia="zh-CN"/>
          <w14:ligatures w14:val="none"/>
        </w:rPr>
        <w:t>.</w:t>
      </w:r>
    </w:p>
    <w:p w14:paraId="0DC6B31B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20"/>
          <w:szCs w:val="20"/>
          <w:lang w:eastAsia="zh-CN"/>
          <w14:ligatures w14:val="none"/>
        </w:rPr>
      </w:pPr>
    </w:p>
    <w:p w14:paraId="5B82A4A8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tbl>
      <w:tblPr>
        <w:tblW w:w="10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393"/>
        <w:gridCol w:w="913"/>
        <w:gridCol w:w="1065"/>
        <w:gridCol w:w="1065"/>
        <w:gridCol w:w="932"/>
        <w:gridCol w:w="799"/>
        <w:gridCol w:w="782"/>
        <w:gridCol w:w="924"/>
        <w:gridCol w:w="633"/>
        <w:gridCol w:w="924"/>
      </w:tblGrid>
      <w:tr w:rsidR="00B65B53" w:rsidRPr="00102ECD" w14:paraId="553D24CA" w14:textId="77777777" w:rsidTr="00102ECD">
        <w:trPr>
          <w:trHeight w:val="7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F3A6B6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4"/>
                <w:szCs w:val="14"/>
                <w:lang w:eastAsia="zh-CN"/>
                <w14:ligatures w14:val="none"/>
              </w:rPr>
              <w:t>Lp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F5A4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Nazwa asortymentu</w:t>
            </w:r>
          </w:p>
          <w:p w14:paraId="4A4623B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D3F9F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Ilość oznaczeń</w:t>
            </w:r>
          </w:p>
          <w:p w14:paraId="022A6410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D64BF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Nazwa handlowa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1ED04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Nr katalogowy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9ED7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Ilość opak.</w:t>
            </w:r>
          </w:p>
          <w:p w14:paraId="5786EF3A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</w:p>
          <w:p w14:paraId="6E94627A" w14:textId="3F50F224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92DD6D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Cena 1 opak. netto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458939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Cena 1 opak. brutto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AE1565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12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netto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777452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VAT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B64334" w14:textId="77777777" w:rsidR="00B65B53" w:rsidRPr="00B65B53" w:rsidRDefault="00B65B53" w:rsidP="00B65B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proofErr w:type="gram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  m</w:t>
            </w:r>
            <w:proofErr w:type="gram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brutto</w:t>
            </w:r>
          </w:p>
        </w:tc>
      </w:tr>
      <w:tr w:rsidR="005124C2" w:rsidRPr="00102ECD" w14:paraId="63E242E3" w14:textId="77777777" w:rsidTr="00102ECD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FD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D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p/boreliozie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742" w14:textId="1C341CCC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C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53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50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2C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3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14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F6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14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9CE17E9" w14:textId="77777777" w:rsidTr="00102ECD">
        <w:trPr>
          <w:trHeight w:val="3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8F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1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p/boreliozie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IgM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99" w14:textId="06353E52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D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90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0D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9F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61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DA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BE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F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7EB589E" w14:textId="77777777" w:rsidTr="00102ECD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97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B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Przeciwciała p/HSV-1 plus HSV-2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AAC" w14:textId="19E212A7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23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ED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93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D0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E9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5F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F1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C7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D9EF907" w14:textId="77777777" w:rsidTr="00102ECD">
        <w:trPr>
          <w:trHeight w:val="5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D5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4EA" w14:textId="50DAF103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Profil autoimmunologiczny chorób wątroby (LKM1, BPO, SLA/LP, Sp100, PML, Ro-52, AMA M2, LC-1, gp210)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4B0" w14:textId="3B7D3679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B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D0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4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5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F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9D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91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89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1959C87" w14:textId="77777777" w:rsidTr="00102ECD">
        <w:trPr>
          <w:trHeight w:val="9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AC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8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Zestawy do oznaczania p/ciał ANA, AMA, ASMA, LKM-1 IIF – szkiełka mikroskopowe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862" w14:textId="541621EB" w:rsidR="00B65B53" w:rsidRPr="00C16F71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</w:pPr>
            <w:r w:rsidRPr="00370894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C7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1E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A5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1D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7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31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FF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0D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14386A0" w14:textId="77777777" w:rsidTr="00102ECD">
        <w:trPr>
          <w:trHeight w:val="10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F03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EA6" w14:textId="25ED27DD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Zestawy do oznaczania p/ciał ANA, AMA, ASMA, LKM-1 IIF – szkiełka mikroskopowe przeznaczone dla 10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204" w14:textId="670CA5EF" w:rsidR="00B65B53" w:rsidRPr="00C16F71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highlight w:val="yellow"/>
                <w:lang w:eastAsia="zh-CN"/>
                <w14:ligatures w14:val="none"/>
              </w:rPr>
            </w:pPr>
            <w:r w:rsidRPr="00370894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280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9E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2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96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82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B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F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E8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4A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5968CB1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A2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8C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P/c p/antygenom cytoplazmy granulocytów IIF – szkiełka mikroskopowe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D3B" w14:textId="2AD50FA1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2B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6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43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11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E2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3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B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41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340BCEE9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BA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F3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ANA profil (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nRNP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/Sm, SS-A, SS-B, Ro-52, Scl-70, Jo-1,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rybosomalne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białko P,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dsDNA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nukleosomy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histony, PCNA, AMA M2,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DFS 70)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932" w14:textId="4B453670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BB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EE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2F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5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72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BB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10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72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BE738AB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14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8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MPO, PR 3, anty-GBM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3B0" w14:textId="6D861892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71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7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B5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3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47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1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B0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43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696BA8E" w14:textId="77777777" w:rsidTr="00102ECD">
        <w:trPr>
          <w:trHeight w:val="9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72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99C" w14:textId="5673721A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mieszany (1 pasek/25-30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47E" w14:textId="2624EF70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2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2F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D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D2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A7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A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2C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2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A1ECE23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6C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4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wziewny (1 pasek/20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EF0" w14:textId="5FD73695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27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85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1B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3C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05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02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C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75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9B7C696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D6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5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Testy paskowe do wykrywania alergii - profil pokarmowy (1 pasek/20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6B8" w14:textId="1C22BEE8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C8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5B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5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2B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F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7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63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71CBA88E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E7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AD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|Testy paskowe do wykrywania alergii na mleko (1 pasek/ min. 5 alergenów)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595" w14:textId="0911F0F6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8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8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75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38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8F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A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9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C3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AED6FC1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77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86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alergii na jady owadów (1 pasek/ min. 5 komponentów </w:t>
            </w:r>
            <w:proofErr w:type="spellStart"/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alergenowych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A9C" w14:textId="425B8C98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40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6B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B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4B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64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47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B2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1E485B8E" w14:textId="77777777" w:rsidTr="00102ECD">
        <w:trPr>
          <w:trHeight w:val="1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7D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C2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alergii na pyłki (1 pasek/ min. 8 komponentów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alergenowych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914" w14:textId="62F5D335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D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BD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6B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1B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2D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4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58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82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556C4758" w14:textId="77777777" w:rsidTr="00102ECD">
        <w:trPr>
          <w:trHeight w:val="11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9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E3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autoimmunolo-giczny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chorób wątroby (LKM1, BPO, SLA/LP, Sp100, PML, Ro-52, AMA M2, LC-1, gp210) IB plus F - aktyna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FEC" w14:textId="294C9D8F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F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6F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2A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B0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F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87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6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DDF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0DDAF8D5" w14:textId="77777777" w:rsidTr="00102ECD">
        <w:trPr>
          <w:trHeight w:val="8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E4A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61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NMOSD </w:t>
            </w:r>
            <w:proofErr w:type="spellStart"/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Screen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 IIF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– szkiełka mikroskopowe 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transfekowane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przeznaczone dla 5 pacjentów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9EB" w14:textId="2A030C0B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A0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39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B4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F3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D3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64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3A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B0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3468FC42" w14:textId="77777777" w:rsidTr="00102ECD">
        <w:trPr>
          <w:trHeight w:val="15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C54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7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Profil do diagnostyki twardziny układowej oraz zespołów nakładania (Scl-70, CENP A, CENP b, RP 11, RP 155,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Fibrylaryna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NOR-90, Th/To,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100, PM-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Scl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75, Ku, PDGFR, Ro-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52)IB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FD8" w14:textId="44E2058E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4A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E6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5E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EE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1C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379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44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6D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4C75979" w14:textId="77777777" w:rsidTr="00102ECD">
        <w:trPr>
          <w:trHeight w:val="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240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803" w14:textId="536516B3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Panel – autoimmunologiczne choroby przewodu pokarmowego w klasie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IgA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(ASCA, GAF-3X,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035" w14:textId="34E958C5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10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1F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E0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15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AC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C2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B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4DC5F4F1" w14:textId="77777777" w:rsidTr="00102ECD">
        <w:trPr>
          <w:trHeight w:val="11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525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6B4" w14:textId="6EB76BD4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Panel – autoimmunologiczne choroby przewodu pokarmowego w klasie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IgG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(ASCA, GAF-3X,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tTG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Intrinsic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Factor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PCA) IB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B58" w14:textId="3E0AF3F8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A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A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52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FC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4F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59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6F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D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5124C2" w:rsidRPr="00102ECD" w14:paraId="2B679CB4" w14:textId="77777777" w:rsidTr="00102ECD">
        <w:trPr>
          <w:trHeight w:val="1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FED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0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Testy paskowe do wykrywania przeciwciał w neurologicznych zespołach paranowotworowych 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( p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/ciała przeciwko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amfifizynie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CV2, PNMA2,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Ri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Yo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, Hu, </w:t>
            </w:r>
            <w:proofErr w:type="spell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rekowerynie</w:t>
            </w:r>
            <w:proofErr w:type="spell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, SOX1,tytynie, Zic4, GAD65,Tr)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91E" w14:textId="01940716" w:rsidR="00B65B53" w:rsidRPr="00B65B53" w:rsidRDefault="00370894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58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E4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B1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64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E2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DA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87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102ECD" w:rsidRPr="00102ECD" w14:paraId="1C400532" w14:textId="77777777" w:rsidTr="00102ECD">
        <w:trPr>
          <w:trHeight w:val="277"/>
        </w:trPr>
        <w:tc>
          <w:tcPr>
            <w:tcW w:w="8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A90" w14:textId="4189A88C" w:rsidR="00102ECD" w:rsidRPr="00102ECD" w:rsidRDefault="00102ECD" w:rsidP="00102E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RAZEM: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5E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F1A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B6C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0F363F5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544E7B2E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61D870FF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4773C5F2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3F7DB08D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53EAF0AE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2B2B0823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2CE3F9BD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40F08507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sz w:val="16"/>
          <w:szCs w:val="16"/>
          <w:lang w:eastAsia="zh-CN"/>
          <w14:ligatures w14:val="none"/>
        </w:rPr>
      </w:pPr>
    </w:p>
    <w:p w14:paraId="662C2E50" w14:textId="58F9B390" w:rsidR="00B65B53" w:rsidRPr="00B65B53" w:rsidRDefault="005124C2" w:rsidP="005124C2">
      <w:pPr>
        <w:shd w:val="clear" w:color="auto" w:fill="FFF2CC" w:themeFill="accent4" w:themeFillTint="33"/>
        <w:spacing w:after="0" w:line="240" w:lineRule="auto"/>
        <w:rPr>
          <w:rFonts w:eastAsia="SimSun" w:cstheme="minorHAnsi"/>
          <w:b/>
          <w:bCs/>
          <w:kern w:val="0"/>
          <w:lang w:eastAsia="zh-CN"/>
          <w14:ligatures w14:val="none"/>
        </w:rPr>
      </w:pPr>
      <w:r w:rsidRPr="00102ECD">
        <w:rPr>
          <w:rFonts w:eastAsia="SimSun" w:cstheme="minorHAnsi"/>
          <w:b/>
          <w:bCs/>
          <w:kern w:val="0"/>
          <w:lang w:eastAsia="zh-CN"/>
          <w14:ligatures w14:val="none"/>
        </w:rPr>
        <w:t>DZIERŻAWA APARATÓW</w:t>
      </w:r>
    </w:p>
    <w:p w14:paraId="47F9ABEC" w14:textId="77777777" w:rsidR="00B65B53" w:rsidRPr="00B65B53" w:rsidRDefault="00B65B53" w:rsidP="00B65B53">
      <w:pPr>
        <w:spacing w:after="0" w:line="240" w:lineRule="auto"/>
        <w:rPr>
          <w:rFonts w:eastAsia="SimSun" w:cstheme="minorHAnsi"/>
          <w:kern w:val="0"/>
          <w:lang w:eastAsia="zh-CN"/>
          <w14:ligatures w14:val="none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363"/>
        <w:gridCol w:w="1393"/>
        <w:gridCol w:w="833"/>
        <w:gridCol w:w="1091"/>
        <w:gridCol w:w="1128"/>
        <w:gridCol w:w="1200"/>
        <w:gridCol w:w="640"/>
        <w:gridCol w:w="1190"/>
      </w:tblGrid>
      <w:tr w:rsidR="00102ECD" w:rsidRPr="00102ECD" w14:paraId="3A558E08" w14:textId="77777777" w:rsidTr="00102ECD">
        <w:trPr>
          <w:trHeight w:val="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45560C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2F7FC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8"/>
                <w:szCs w:val="18"/>
                <w:lang w:eastAsia="zh-CN"/>
                <w14:ligatures w14:val="none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F0280E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Model/typ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D930D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Rok produkcji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F3E34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początkowa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21A9F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Wartość dzierżawy za 1 m-c netto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04156A" w14:textId="196A8B10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r w:rsidR="00102ECD" w:rsidRPr="00102ECD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m-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netto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B63A35" w14:textId="77777777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VAT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3CDA9" w14:textId="4B0082BE" w:rsidR="00B65B53" w:rsidRPr="00B65B53" w:rsidRDefault="00B65B53" w:rsidP="005124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Wartość </w:t>
            </w:r>
            <w:proofErr w:type="gramStart"/>
            <w:r w:rsidR="00102ECD" w:rsidRPr="00102ECD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12</w:t>
            </w:r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 m</w:t>
            </w:r>
            <w:proofErr w:type="gram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-</w:t>
            </w:r>
            <w:proofErr w:type="spellStart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>cy</w:t>
            </w:r>
            <w:proofErr w:type="spellEnd"/>
            <w:r w:rsidRPr="00B65B53">
              <w:rPr>
                <w:rFonts w:eastAsia="SimSun" w:cstheme="minorHAnsi"/>
                <w:b/>
                <w:bCs/>
                <w:i/>
                <w:kern w:val="0"/>
                <w:sz w:val="16"/>
                <w:szCs w:val="16"/>
                <w:lang w:eastAsia="zh-CN"/>
                <w14:ligatures w14:val="none"/>
              </w:rPr>
              <w:t xml:space="preserve"> brutto</w:t>
            </w:r>
          </w:p>
        </w:tc>
      </w:tr>
      <w:tr w:rsidR="005124C2" w:rsidRPr="00102ECD" w14:paraId="31AF83BC" w14:textId="77777777" w:rsidTr="00102ECD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73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34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Zestaw komputerowy z drukarką (</w:t>
            </w:r>
            <w:proofErr w:type="gramStart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oprogramowanie  w</w:t>
            </w:r>
            <w:proofErr w:type="gramEnd"/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 xml:space="preserve"> j. polskim)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96F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D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36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C8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51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8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1D8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4BC9CFAE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C16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B3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Skaner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9E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27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6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9C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E7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31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85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51F6A864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389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2C5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Kołyska laboratoryjna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BA7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89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041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0B6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1A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18E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7FC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2E5358AB" w14:textId="77777777" w:rsidTr="00102EC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DB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A4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Mikroskop fluorescencyjny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71B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B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76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85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B1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CD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653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5124C2" w:rsidRPr="00102ECD" w14:paraId="2AF69D13" w14:textId="77777777" w:rsidTr="00102ECD">
        <w:trPr>
          <w:trHeight w:val="10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BC8" w14:textId="77777777" w:rsidR="00B65B53" w:rsidRPr="00B65B53" w:rsidRDefault="00B65B53" w:rsidP="00B65B53">
            <w:pPr>
              <w:spacing w:after="0" w:line="240" w:lineRule="auto"/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SimSun" w:cstheme="minorHAnsi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25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</w:pPr>
            <w:r w:rsidRPr="00B65B53">
              <w:rPr>
                <w:rFonts w:eastAsia="Times New Roman" w:cstheme="minorHAnsi"/>
                <w:kern w:val="0"/>
                <w:sz w:val="18"/>
                <w:szCs w:val="18"/>
                <w:lang w:eastAsia="zh-CN"/>
                <w14:ligatures w14:val="none"/>
              </w:rPr>
              <w:t>Kamera do zdjęć preparatów mikroskopowych wraz                    z oprogramowaniem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562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964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D5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170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B8D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5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BFA" w14:textId="77777777" w:rsidR="00B65B53" w:rsidRPr="00B65B53" w:rsidRDefault="00B65B53" w:rsidP="00B65B53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102ECD" w:rsidRPr="00102ECD" w14:paraId="7B745494" w14:textId="77777777" w:rsidTr="00102ECD">
        <w:trPr>
          <w:trHeight w:val="307"/>
        </w:trPr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F3D" w14:textId="2CEA869E" w:rsidR="00102ECD" w:rsidRPr="00102ECD" w:rsidRDefault="00102ECD" w:rsidP="00102E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  <w:r w:rsidRPr="00102ECD"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  <w:t>Razem: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AD3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4F4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63D" w14:textId="77777777" w:rsidR="00102ECD" w:rsidRPr="00102ECD" w:rsidRDefault="00102ECD" w:rsidP="00B65B5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zh-CN"/>
                <w14:ligatures w14:val="none"/>
              </w:rPr>
            </w:pPr>
          </w:p>
        </w:tc>
      </w:tr>
    </w:tbl>
    <w:p w14:paraId="655F471A" w14:textId="7A5CDFD8" w:rsidR="005124C2" w:rsidRPr="00102ECD" w:rsidRDefault="005124C2">
      <w:pP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sectPr w:rsidR="005124C2" w:rsidRPr="00102ECD" w:rsidSect="00BE3A3C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E21"/>
    <w:multiLevelType w:val="hybridMultilevel"/>
    <w:tmpl w:val="B332F20E"/>
    <w:lvl w:ilvl="0" w:tplc="FA5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8938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3"/>
    <w:rsid w:val="000F115F"/>
    <w:rsid w:val="00102ECD"/>
    <w:rsid w:val="0023754A"/>
    <w:rsid w:val="00370894"/>
    <w:rsid w:val="003A0CB2"/>
    <w:rsid w:val="005124C2"/>
    <w:rsid w:val="00700F4F"/>
    <w:rsid w:val="0081517F"/>
    <w:rsid w:val="008E5CB5"/>
    <w:rsid w:val="00A125B6"/>
    <w:rsid w:val="00B65B53"/>
    <w:rsid w:val="00BE3A3C"/>
    <w:rsid w:val="00C16F71"/>
    <w:rsid w:val="00C917CD"/>
    <w:rsid w:val="00D42FF2"/>
    <w:rsid w:val="00E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AF8"/>
  <w15:chartTrackingRefBased/>
  <w15:docId w15:val="{BE889A34-3194-4A08-B020-4C973E0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B289-773A-4E6D-A087-FCBE1E1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dcterms:created xsi:type="dcterms:W3CDTF">2023-07-18T09:06:00Z</dcterms:created>
  <dcterms:modified xsi:type="dcterms:W3CDTF">2023-08-10T09:59:00Z</dcterms:modified>
</cp:coreProperties>
</file>