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82" w:rsidRDefault="00314382" w:rsidP="00314382">
      <w:pPr>
        <w:spacing w:after="0" w:line="240" w:lineRule="auto"/>
        <w:jc w:val="both"/>
        <w:rPr>
          <w:rFonts w:eastAsia="Times New Roman" w:cstheme="minorHAnsi"/>
          <w:b/>
          <w:u w:val="single"/>
          <w:lang w:eastAsia="pl-PL"/>
        </w:rPr>
      </w:pPr>
    </w:p>
    <w:p w:rsidR="00314382" w:rsidRDefault="00314382" w:rsidP="00314382">
      <w:pPr>
        <w:spacing w:after="0" w:line="240" w:lineRule="auto"/>
        <w:jc w:val="both"/>
        <w:rPr>
          <w:rFonts w:eastAsia="Times New Roman" w:cstheme="minorHAnsi"/>
          <w:b/>
          <w:u w:val="single"/>
          <w:lang w:eastAsia="pl-PL"/>
        </w:rPr>
      </w:pPr>
      <w:r>
        <w:rPr>
          <w:rFonts w:eastAsia="Times New Roman" w:cstheme="minorHAnsi"/>
          <w:b/>
          <w:u w:val="single"/>
          <w:lang w:eastAsia="pl-PL"/>
        </w:rPr>
        <w:t>Pytanie nr 1:</w:t>
      </w:r>
    </w:p>
    <w:p w:rsidR="00314382" w:rsidRDefault="00314382" w:rsidP="00314382">
      <w:pPr>
        <w:spacing w:after="0" w:line="240" w:lineRule="auto"/>
        <w:jc w:val="both"/>
      </w:pPr>
      <w:r>
        <w:t>Uprzejmie prosimy o doprecyzowanie, iż raport serwisowy oraz wpis w paszporcie technicznym powinien być bezwzględnie podpisany przez podmioty posiadające autoryzację wytwórcy aparatów opisanych w przedmiocie zamówienia lub osoby posiadające aktualny certyfikat producenta nie starszy niż 1 rok, pod rygorem odstąpienia od umowy.</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8E7468">
        <w:rPr>
          <w:b/>
          <w:i/>
        </w:rPr>
        <w:t xml:space="preserve"> </w:t>
      </w:r>
      <w:r w:rsidR="000852BD">
        <w:rPr>
          <w:b/>
          <w:i/>
        </w:rPr>
        <w:t xml:space="preserve"> </w:t>
      </w:r>
      <w:r w:rsidR="000852BD" w:rsidRPr="000852BD">
        <w:rPr>
          <w:b/>
          <w:i/>
        </w:rPr>
        <w:t xml:space="preserve">Zamawiający doprecyzowuje, iż </w:t>
      </w:r>
      <w:r w:rsidR="000852BD" w:rsidRPr="000852BD">
        <w:rPr>
          <w:b/>
          <w:i/>
        </w:rPr>
        <w:t xml:space="preserve">raport serwisowy oraz wpis w paszporcie technicznym powinien być bezwzględnie podpisany przez podmioty posiadające autoryzację </w:t>
      </w:r>
      <w:r w:rsidR="000852BD">
        <w:rPr>
          <w:b/>
          <w:i/>
        </w:rPr>
        <w:t>producenta</w:t>
      </w:r>
      <w:r w:rsidR="000852BD" w:rsidRPr="000852BD">
        <w:rPr>
          <w:b/>
          <w:i/>
        </w:rPr>
        <w:t xml:space="preserve"> aparatów opisanych w przedmiocie zamówienia lub osoby posiadające aktualny certyfikat producenta </w:t>
      </w:r>
      <w:r w:rsidR="000852BD" w:rsidRPr="000852BD">
        <w:rPr>
          <w:b/>
          <w:i/>
        </w:rPr>
        <w:t xml:space="preserve">wystawiony nie wcześniej </w:t>
      </w:r>
      <w:r w:rsidR="00942A66">
        <w:rPr>
          <w:b/>
          <w:i/>
        </w:rPr>
        <w:t>ni</w:t>
      </w:r>
      <w:r w:rsidR="000852BD" w:rsidRPr="000852BD">
        <w:rPr>
          <w:b/>
          <w:i/>
        </w:rPr>
        <w:t>ż</w:t>
      </w:r>
      <w:r w:rsidR="00942A66">
        <w:rPr>
          <w:b/>
          <w:i/>
        </w:rPr>
        <w:t xml:space="preserve"> </w:t>
      </w:r>
      <w:r w:rsidR="000852BD" w:rsidRPr="000852BD">
        <w:rPr>
          <w:b/>
          <w:i/>
        </w:rPr>
        <w:t xml:space="preserve"> 2016 roku</w:t>
      </w:r>
      <w:r w:rsidR="000852BD" w:rsidRPr="000852BD">
        <w:rPr>
          <w:b/>
          <w:i/>
        </w:rPr>
        <w:t>, pod rygorem odstąpienia od umowy</w:t>
      </w:r>
    </w:p>
    <w:p w:rsidR="00314382" w:rsidRDefault="00314382" w:rsidP="00314382">
      <w:pPr>
        <w:spacing w:after="0" w:line="240" w:lineRule="auto"/>
        <w:jc w:val="both"/>
        <w:rPr>
          <w:rFonts w:eastAsia="Times New Roman" w:cstheme="minorHAnsi"/>
          <w:b/>
          <w:u w:val="single"/>
          <w:lang w:eastAsia="pl-PL"/>
        </w:rPr>
      </w:pPr>
    </w:p>
    <w:p w:rsidR="00314382" w:rsidRDefault="00314382" w:rsidP="00314382">
      <w:pPr>
        <w:spacing w:after="0" w:line="240" w:lineRule="auto"/>
        <w:jc w:val="both"/>
        <w:rPr>
          <w:rFonts w:eastAsia="Times New Roman" w:cstheme="minorHAnsi"/>
          <w:b/>
          <w:u w:val="single"/>
          <w:lang w:eastAsia="pl-PL"/>
        </w:rPr>
      </w:pPr>
      <w:r>
        <w:rPr>
          <w:rFonts w:eastAsia="Times New Roman" w:cstheme="minorHAnsi"/>
          <w:b/>
          <w:u w:val="single"/>
          <w:lang w:eastAsia="pl-PL"/>
        </w:rPr>
        <w:t>Pytanie nr 2</w:t>
      </w:r>
      <w:r w:rsidRPr="00B35151">
        <w:rPr>
          <w:rFonts w:eastAsia="Times New Roman" w:cstheme="minorHAnsi"/>
          <w:b/>
          <w:u w:val="single"/>
          <w:lang w:eastAsia="pl-PL"/>
        </w:rPr>
        <w:t>:</w:t>
      </w:r>
    </w:p>
    <w:p w:rsidR="00314382" w:rsidRDefault="00314382" w:rsidP="00314382">
      <w:pPr>
        <w:spacing w:after="0" w:line="240" w:lineRule="auto"/>
        <w:jc w:val="both"/>
        <w:rPr>
          <w:rFonts w:eastAsia="Times New Roman" w:cstheme="minorHAnsi"/>
          <w:lang w:eastAsia="pl-PL"/>
        </w:rPr>
      </w:pPr>
      <w:r w:rsidRPr="00B35151">
        <w:rPr>
          <w:rFonts w:eastAsia="Times New Roman" w:cstheme="minorHAnsi"/>
          <w:lang w:eastAsia="pl-PL"/>
        </w:rPr>
        <w:t>Zwracamy się z uprzej</w:t>
      </w:r>
      <w:r>
        <w:rPr>
          <w:rFonts w:eastAsia="Times New Roman" w:cstheme="minorHAnsi"/>
          <w:lang w:eastAsia="pl-PL"/>
        </w:rPr>
        <w:t>m</w:t>
      </w:r>
      <w:r w:rsidRPr="00B35151">
        <w:rPr>
          <w:rFonts w:eastAsia="Times New Roman" w:cstheme="minorHAnsi"/>
          <w:lang w:eastAsia="pl-PL"/>
        </w:rPr>
        <w:t xml:space="preserve">ą prośbą o wyjaśnienie, czy przegląd </w:t>
      </w:r>
      <w:r>
        <w:rPr>
          <w:rFonts w:eastAsia="Times New Roman" w:cstheme="minorHAnsi"/>
          <w:lang w:eastAsia="pl-PL"/>
        </w:rPr>
        <w:t xml:space="preserve">kardiomonitorów </w:t>
      </w:r>
      <w:r w:rsidRPr="00B35151">
        <w:rPr>
          <w:rFonts w:eastAsia="Times New Roman" w:cstheme="minorHAnsi"/>
          <w:lang w:eastAsia="pl-PL"/>
        </w:rPr>
        <w:t>uwzględniać powinien także wymianę akumulatorów</w:t>
      </w:r>
      <w:r>
        <w:rPr>
          <w:rFonts w:eastAsia="Times New Roman" w:cstheme="minorHAnsi"/>
          <w:lang w:eastAsia="pl-PL"/>
        </w:rPr>
        <w:t xml:space="preserve"> oraz kiedy były one ostatnio wymieniane</w:t>
      </w:r>
      <w:r w:rsidRPr="00B35151">
        <w:rPr>
          <w:rFonts w:eastAsia="Times New Roman" w:cstheme="minorHAnsi"/>
          <w:lang w:eastAsia="pl-PL"/>
        </w:rPr>
        <w:t>?</w:t>
      </w:r>
      <w:r>
        <w:rPr>
          <w:rFonts w:eastAsia="Times New Roman" w:cstheme="minorHAnsi"/>
          <w:lang w:eastAsia="pl-PL"/>
        </w:rPr>
        <w:t xml:space="preserve"> </w:t>
      </w:r>
      <w:r w:rsidRPr="00B35151">
        <w:rPr>
          <w:rFonts w:eastAsia="Times New Roman" w:cstheme="minorHAnsi"/>
          <w:lang w:eastAsia="pl-PL"/>
        </w:rPr>
        <w:t>Udzielenie precyzyjnej odpowiedzi w powyższym zakresie pozostaje istotne z punktu widzenia wyceny oraz realizacji zamawianych usług</w:t>
      </w:r>
      <w:r>
        <w:rPr>
          <w:rFonts w:eastAsia="Times New Roman" w:cstheme="minorHAnsi"/>
          <w:lang w:eastAsia="pl-PL"/>
        </w:rPr>
        <w:t xml:space="preserve"> jak również prawidłowego przygotowania oferty.</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Pr>
          <w:b/>
          <w:i/>
        </w:rPr>
        <w:t xml:space="preserve"> </w:t>
      </w:r>
      <w:r w:rsidR="008E7468">
        <w:rPr>
          <w:b/>
          <w:i/>
        </w:rPr>
        <w:t xml:space="preserve"> Z</w:t>
      </w:r>
      <w:r>
        <w:rPr>
          <w:b/>
          <w:i/>
        </w:rPr>
        <w:t>godnie z par. 2 ust. 2 pkt a – wzór umowy</w:t>
      </w:r>
    </w:p>
    <w:p w:rsidR="00314382" w:rsidRDefault="00314382" w:rsidP="00314382">
      <w:pPr>
        <w:spacing w:after="0" w:line="240" w:lineRule="auto"/>
        <w:jc w:val="both"/>
        <w:rPr>
          <w:rFonts w:eastAsia="Times New Roman" w:cstheme="minorHAnsi"/>
          <w:lang w:eastAsia="pl-PL"/>
        </w:rPr>
      </w:pPr>
    </w:p>
    <w:p w:rsidR="00314382" w:rsidRPr="00B3665A" w:rsidRDefault="00314382" w:rsidP="00314382">
      <w:pPr>
        <w:spacing w:after="0" w:line="240" w:lineRule="auto"/>
        <w:jc w:val="both"/>
        <w:rPr>
          <w:rFonts w:eastAsia="Times New Roman" w:cs="Calibri"/>
          <w:b/>
          <w:u w:val="single"/>
          <w:lang w:eastAsia="pl-PL"/>
        </w:rPr>
      </w:pPr>
      <w:r w:rsidRPr="00B3665A">
        <w:rPr>
          <w:rFonts w:eastAsia="Times New Roman" w:cs="Calibri"/>
          <w:b/>
          <w:u w:val="single"/>
          <w:lang w:eastAsia="pl-PL"/>
        </w:rPr>
        <w:t xml:space="preserve">Pytanie nr </w:t>
      </w:r>
      <w:r>
        <w:rPr>
          <w:rFonts w:eastAsia="Times New Roman" w:cs="Calibri"/>
          <w:b/>
          <w:u w:val="single"/>
          <w:lang w:eastAsia="pl-PL"/>
        </w:rPr>
        <w:t>3</w:t>
      </w:r>
      <w:r w:rsidRPr="00B3665A">
        <w:rPr>
          <w:rFonts w:eastAsia="Times New Roman" w:cs="Calibri"/>
          <w:b/>
          <w:u w:val="single"/>
          <w:lang w:eastAsia="pl-PL"/>
        </w:rPr>
        <w:t>:</w:t>
      </w:r>
    </w:p>
    <w:p w:rsidR="00314382" w:rsidRDefault="00314382" w:rsidP="00314382">
      <w:pPr>
        <w:spacing w:after="0" w:line="240" w:lineRule="auto"/>
        <w:jc w:val="both"/>
        <w:rPr>
          <w:rFonts w:eastAsia="Times New Roman" w:cs="Arial"/>
          <w:lang w:eastAsia="pl-PL"/>
        </w:rPr>
      </w:pPr>
      <w:r w:rsidRPr="003C0146">
        <w:rPr>
          <w:rFonts w:eastAsia="Times New Roman" w:cs="Arial"/>
          <w:lang w:eastAsia="pl-PL"/>
        </w:rPr>
        <w:t>Zwracamy się z uprzejmą prośbą o wyjaśnienie, czy przegląd aparatów do znieczuleń obejmuje także przegląd znajdujących się przy nich monitorów i modułów gazowych? Jeśli tak prosimy o wskazanie nazwy ich producenta, typ/model oraz rok produkcji. Udzielenie przez zamawiającego precyzyjnych wyjaśnień w powyższym zakresie pozostaje szczególnie istotne dla wyceny przyszłej oferty.</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B450C1">
        <w:rPr>
          <w:b/>
          <w:i/>
        </w:rPr>
        <w:t xml:space="preserve"> Przegląd obejmuje przegląd m</w:t>
      </w:r>
      <w:r w:rsidR="008E7468">
        <w:rPr>
          <w:b/>
          <w:i/>
        </w:rPr>
        <w:t xml:space="preserve">onitorów i modułów gazowych </w:t>
      </w:r>
      <w:proofErr w:type="spellStart"/>
      <w:r w:rsidR="008E7468">
        <w:rPr>
          <w:b/>
          <w:i/>
        </w:rPr>
        <w:t>prod</w:t>
      </w:r>
      <w:proofErr w:type="spellEnd"/>
      <w:r w:rsidR="00B450C1">
        <w:rPr>
          <w:b/>
          <w:i/>
        </w:rPr>
        <w:t>. GE DATEX OHMEDA</w:t>
      </w:r>
    </w:p>
    <w:p w:rsidR="00314382" w:rsidRDefault="00314382" w:rsidP="00314382">
      <w:pPr>
        <w:spacing w:after="0" w:line="240" w:lineRule="auto"/>
        <w:jc w:val="both"/>
        <w:rPr>
          <w:rFonts w:eastAsia="Times New Roman" w:cs="Arial"/>
          <w:lang w:eastAsia="pl-PL"/>
        </w:rPr>
      </w:pPr>
    </w:p>
    <w:p w:rsidR="00314382" w:rsidRPr="00B3665A" w:rsidRDefault="00314382" w:rsidP="00314382">
      <w:pPr>
        <w:spacing w:after="0" w:line="240" w:lineRule="auto"/>
        <w:jc w:val="both"/>
        <w:rPr>
          <w:rFonts w:eastAsia="Times New Roman" w:cs="Calibri"/>
          <w:b/>
          <w:u w:val="single"/>
          <w:lang w:eastAsia="pl-PL"/>
        </w:rPr>
      </w:pPr>
      <w:r w:rsidRPr="00B3665A">
        <w:rPr>
          <w:rFonts w:eastAsia="Times New Roman" w:cs="Calibri"/>
          <w:b/>
          <w:u w:val="single"/>
          <w:lang w:eastAsia="pl-PL"/>
        </w:rPr>
        <w:t xml:space="preserve">Pytanie nr </w:t>
      </w:r>
      <w:r>
        <w:rPr>
          <w:rFonts w:eastAsia="Times New Roman" w:cs="Calibri"/>
          <w:b/>
          <w:u w:val="single"/>
          <w:lang w:eastAsia="pl-PL"/>
        </w:rPr>
        <w:t>4</w:t>
      </w:r>
      <w:r w:rsidRPr="00B3665A">
        <w:rPr>
          <w:rFonts w:eastAsia="Times New Roman" w:cs="Calibri"/>
          <w:b/>
          <w:u w:val="single"/>
          <w:lang w:eastAsia="pl-PL"/>
        </w:rPr>
        <w:t>:</w:t>
      </w:r>
    </w:p>
    <w:p w:rsidR="00314382" w:rsidRDefault="00314382" w:rsidP="00314382">
      <w:pPr>
        <w:spacing w:after="0" w:line="240" w:lineRule="auto"/>
        <w:jc w:val="both"/>
        <w:rPr>
          <w:rFonts w:eastAsia="Times New Roman" w:cstheme="minorHAnsi"/>
          <w:lang w:eastAsia="pl-PL"/>
        </w:rPr>
      </w:pPr>
      <w:r w:rsidRPr="00B35151">
        <w:rPr>
          <w:rFonts w:eastAsia="Times New Roman" w:cstheme="minorHAnsi"/>
          <w:lang w:eastAsia="pl-PL"/>
        </w:rPr>
        <w:t xml:space="preserve">Zwracamy się z uprzejmą prośbą o wyjaśnienie, czy przegląd </w:t>
      </w:r>
      <w:r>
        <w:rPr>
          <w:rFonts w:eastAsia="Times New Roman" w:cstheme="minorHAnsi"/>
          <w:lang w:eastAsia="pl-PL"/>
        </w:rPr>
        <w:t xml:space="preserve">aparatów do znieczulenia </w:t>
      </w:r>
      <w:r w:rsidRPr="00B35151">
        <w:rPr>
          <w:rFonts w:eastAsia="Times New Roman" w:cstheme="minorHAnsi"/>
          <w:lang w:eastAsia="pl-PL"/>
        </w:rPr>
        <w:t>uwzględniać powinien także wymianę akumulatorów</w:t>
      </w:r>
      <w:r>
        <w:rPr>
          <w:rFonts w:eastAsia="Times New Roman" w:cstheme="minorHAnsi"/>
          <w:lang w:eastAsia="pl-PL"/>
        </w:rPr>
        <w:t xml:space="preserve"> oraz kiedy były one ostatnio wymieniane</w:t>
      </w:r>
      <w:r w:rsidRPr="00B35151">
        <w:rPr>
          <w:rFonts w:eastAsia="Times New Roman" w:cstheme="minorHAnsi"/>
          <w:lang w:eastAsia="pl-PL"/>
        </w:rPr>
        <w:t>?</w:t>
      </w:r>
      <w:r>
        <w:rPr>
          <w:rFonts w:eastAsia="Times New Roman" w:cstheme="minorHAnsi"/>
          <w:lang w:eastAsia="pl-PL"/>
        </w:rPr>
        <w:t xml:space="preserve"> </w:t>
      </w:r>
      <w:r w:rsidRPr="00B35151">
        <w:rPr>
          <w:rFonts w:eastAsia="Times New Roman" w:cstheme="minorHAnsi"/>
          <w:lang w:eastAsia="pl-PL"/>
        </w:rPr>
        <w:t>Udzielenie precyzyjnej odpowiedzi w powyższym zakresie pozostaje istotne z punktu widzenia wyceny oraz realizacji zamawianych usług</w:t>
      </w:r>
      <w:r>
        <w:rPr>
          <w:rFonts w:eastAsia="Times New Roman" w:cstheme="minorHAnsi"/>
          <w:lang w:eastAsia="pl-PL"/>
        </w:rPr>
        <w:t xml:space="preserve"> jak również prawidłowego przygotowania oferty.</w:t>
      </w:r>
    </w:p>
    <w:p w:rsidR="00314382" w:rsidRPr="00314382" w:rsidRDefault="00314382" w:rsidP="00314382">
      <w:pPr>
        <w:spacing w:after="0" w:line="240" w:lineRule="auto"/>
        <w:jc w:val="both"/>
        <w:rPr>
          <w:rFonts w:eastAsia="Times New Roman" w:cstheme="minorHAnsi"/>
          <w:b/>
          <w:i/>
          <w:u w:val="single"/>
          <w:lang w:eastAsia="pl-PL"/>
        </w:rPr>
      </w:pPr>
      <w:r w:rsidRPr="003C0146">
        <w:rPr>
          <w:rFonts w:eastAsia="Times New Roman" w:cs="Arial"/>
          <w:lang w:eastAsia="pl-PL"/>
        </w:rPr>
        <w:t xml:space="preserve"> </w:t>
      </w:r>
      <w:r w:rsidRPr="00314382">
        <w:rPr>
          <w:b/>
          <w:i/>
        </w:rPr>
        <w:t xml:space="preserve">Odpowiedź: </w:t>
      </w:r>
      <w:r w:rsidR="008E7468">
        <w:rPr>
          <w:b/>
          <w:i/>
        </w:rPr>
        <w:t>Z</w:t>
      </w:r>
      <w:r>
        <w:rPr>
          <w:b/>
          <w:i/>
        </w:rPr>
        <w:t>godnie z par. 2 ust. 2 pkt a – wzór umowy</w:t>
      </w:r>
    </w:p>
    <w:p w:rsidR="00314382" w:rsidRPr="007E48B2" w:rsidRDefault="00314382" w:rsidP="00314382">
      <w:pPr>
        <w:spacing w:after="0" w:line="240" w:lineRule="auto"/>
        <w:jc w:val="both"/>
        <w:rPr>
          <w:rFonts w:eastAsia="Times New Roman" w:cs="Arial"/>
          <w:lang w:eastAsia="pl-PL"/>
        </w:rPr>
      </w:pPr>
    </w:p>
    <w:p w:rsidR="00314382" w:rsidRPr="00B3665A" w:rsidRDefault="00314382" w:rsidP="00314382">
      <w:pPr>
        <w:spacing w:after="0" w:line="240" w:lineRule="auto"/>
        <w:jc w:val="both"/>
        <w:rPr>
          <w:rFonts w:eastAsia="Times New Roman" w:cs="Calibri"/>
          <w:b/>
          <w:u w:val="single"/>
          <w:lang w:eastAsia="pl-PL"/>
        </w:rPr>
      </w:pPr>
      <w:r w:rsidRPr="00B3665A">
        <w:rPr>
          <w:rFonts w:eastAsia="Times New Roman" w:cs="Calibri"/>
          <w:b/>
          <w:u w:val="single"/>
          <w:lang w:eastAsia="pl-PL"/>
        </w:rPr>
        <w:t xml:space="preserve">Pytanie nr </w:t>
      </w:r>
      <w:r>
        <w:rPr>
          <w:rFonts w:eastAsia="Times New Roman" w:cs="Calibri"/>
          <w:b/>
          <w:u w:val="single"/>
          <w:lang w:eastAsia="pl-PL"/>
        </w:rPr>
        <w:t>5</w:t>
      </w:r>
      <w:r w:rsidRPr="00B3665A">
        <w:rPr>
          <w:rFonts w:eastAsia="Times New Roman" w:cs="Calibri"/>
          <w:b/>
          <w:u w:val="single"/>
          <w:lang w:eastAsia="pl-PL"/>
        </w:rPr>
        <w:t>:</w:t>
      </w:r>
    </w:p>
    <w:p w:rsidR="00314382" w:rsidRDefault="00314382" w:rsidP="00314382">
      <w:pPr>
        <w:spacing w:after="0" w:line="240" w:lineRule="auto"/>
        <w:jc w:val="both"/>
        <w:rPr>
          <w:rFonts w:eastAsia="Times New Roman" w:cs="Calibri"/>
          <w:lang w:eastAsia="pl-PL"/>
        </w:rPr>
      </w:pPr>
      <w:r w:rsidRPr="00B3665A">
        <w:rPr>
          <w:rFonts w:eastAsia="Times New Roman" w:cs="Calibri"/>
          <w:lang w:eastAsia="pl-PL"/>
        </w:rPr>
        <w:t>Zwracamy się z uprzejmą prośbą o wyjaśnienie</w:t>
      </w:r>
      <w:r>
        <w:rPr>
          <w:rFonts w:eastAsia="Times New Roman" w:cs="Calibri"/>
          <w:lang w:eastAsia="pl-PL"/>
        </w:rPr>
        <w:t xml:space="preserve"> jaki jest rok produkcji urządzeń wymienionych zapytaniu?</w:t>
      </w:r>
    </w:p>
    <w:p w:rsidR="00314382" w:rsidRDefault="00314382" w:rsidP="00314382">
      <w:pPr>
        <w:spacing w:after="0" w:line="240" w:lineRule="auto"/>
        <w:jc w:val="both"/>
        <w:rPr>
          <w:rFonts w:eastAsia="Times New Roman" w:cs="Calibri"/>
          <w:lang w:eastAsia="pl-PL"/>
        </w:rPr>
      </w:pPr>
      <w:r w:rsidRPr="00B3665A">
        <w:rPr>
          <w:rFonts w:eastAsia="Times New Roman" w:cs="Calibri"/>
          <w:lang w:eastAsia="pl-PL"/>
        </w:rPr>
        <w:t>Udzielenie przez zamawiającego precyzyjnych wyjaśnień w powyższym zakresie pozostaje szczególnie istotne dla wyceny przyszłej oferty.</w:t>
      </w:r>
    </w:p>
    <w:p w:rsidR="00314382" w:rsidRDefault="00314382" w:rsidP="00314382">
      <w:pPr>
        <w:spacing w:after="0" w:line="240" w:lineRule="auto"/>
        <w:jc w:val="both"/>
        <w:rPr>
          <w:b/>
          <w:i/>
        </w:rPr>
      </w:pPr>
      <w:r w:rsidRPr="00314382">
        <w:rPr>
          <w:b/>
          <w:i/>
        </w:rPr>
        <w:t>Odpowiedź:</w:t>
      </w:r>
      <w:r>
        <w:rPr>
          <w:b/>
          <w:i/>
        </w:rPr>
        <w:t xml:space="preserve"> W</w:t>
      </w:r>
      <w:r w:rsidR="000852BD">
        <w:rPr>
          <w:b/>
          <w:i/>
        </w:rPr>
        <w:t>prowadzono  informację dotyczącą</w:t>
      </w:r>
      <w:r>
        <w:rPr>
          <w:b/>
          <w:i/>
        </w:rPr>
        <w:t xml:space="preserve"> roku produkcji wymienionych aparatów medycznych:</w:t>
      </w:r>
    </w:p>
    <w:tbl>
      <w:tblPr>
        <w:tblW w:w="10036" w:type="dxa"/>
        <w:tblInd w:w="-72" w:type="dxa"/>
        <w:tblLayout w:type="fixed"/>
        <w:tblCellMar>
          <w:left w:w="70" w:type="dxa"/>
          <w:right w:w="70" w:type="dxa"/>
        </w:tblCellMar>
        <w:tblLook w:val="04A0" w:firstRow="1" w:lastRow="0" w:firstColumn="1" w:lastColumn="0" w:noHBand="0" w:noVBand="1"/>
      </w:tblPr>
      <w:tblGrid>
        <w:gridCol w:w="568"/>
        <w:gridCol w:w="2835"/>
        <w:gridCol w:w="1701"/>
        <w:gridCol w:w="1559"/>
        <w:gridCol w:w="709"/>
        <w:gridCol w:w="2664"/>
      </w:tblGrid>
      <w:tr w:rsidR="00314382" w:rsidRPr="00314382" w:rsidTr="00314382">
        <w:trPr>
          <w:trHeight w:val="5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Lp.</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Nazwa urządzenia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Nr Seryjny</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Typ</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 xml:space="preserve">Rok </w:t>
            </w:r>
            <w:proofErr w:type="spellStart"/>
            <w:r w:rsidRPr="00314382">
              <w:rPr>
                <w:rFonts w:ascii="Times New Roman" w:eastAsia="Times New Roman" w:hAnsi="Times New Roman" w:cs="Times New Roman"/>
                <w:b/>
                <w:bCs/>
                <w:color w:val="000000"/>
                <w:sz w:val="18"/>
                <w:szCs w:val="18"/>
                <w:lang w:eastAsia="pl-PL"/>
              </w:rPr>
              <w:t>prod</w:t>
            </w:r>
            <w:proofErr w:type="spellEnd"/>
            <w:r w:rsidRPr="00314382">
              <w:rPr>
                <w:rFonts w:ascii="Times New Roman" w:eastAsia="Times New Roman" w:hAnsi="Times New Roman" w:cs="Times New Roman"/>
                <w:b/>
                <w:bCs/>
                <w:color w:val="000000"/>
                <w:sz w:val="18"/>
                <w:szCs w:val="18"/>
                <w:lang w:eastAsia="pl-PL"/>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b/>
                <w:bCs/>
                <w:color w:val="000000"/>
                <w:sz w:val="18"/>
                <w:szCs w:val="18"/>
                <w:lang w:eastAsia="pl-PL"/>
              </w:rPr>
            </w:pPr>
            <w:r w:rsidRPr="00314382">
              <w:rPr>
                <w:rFonts w:ascii="Times New Roman" w:eastAsia="Times New Roman" w:hAnsi="Times New Roman" w:cs="Times New Roman"/>
                <w:b/>
                <w:bCs/>
                <w:color w:val="000000"/>
                <w:sz w:val="18"/>
                <w:szCs w:val="18"/>
                <w:lang w:eastAsia="pl-PL"/>
              </w:rPr>
              <w:t>Jednostka organizacyjna</w:t>
            </w:r>
          </w:p>
        </w:tc>
      </w:tr>
      <w:tr w:rsidR="00314382" w:rsidRPr="00314382" w:rsidTr="00314382">
        <w:trPr>
          <w:trHeight w:val="38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SJA14128028HA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B450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7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System intensywnego nadzoru kardiologicznego</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SDY14382792GA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CIC / MUSE</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6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3.</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SBG06056829GA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DASH 4000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2006</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KLINICZNE ODDZIAŁY KARDIOLOGII</w:t>
            </w:r>
          </w:p>
        </w:tc>
      </w:tr>
      <w:tr w:rsidR="00314382" w:rsidRPr="00314382" w:rsidTr="00314382">
        <w:trPr>
          <w:trHeight w:val="37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4.</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Kardiomonitor </w:t>
            </w:r>
            <w:proofErr w:type="spellStart"/>
            <w:r w:rsidRPr="00314382">
              <w:rPr>
                <w:rFonts w:ascii="Times New Roman" w:eastAsia="Times New Roman" w:hAnsi="Times New Roman" w:cs="Times New Roman"/>
                <w:color w:val="000000"/>
                <w:sz w:val="18"/>
                <w:szCs w:val="18"/>
                <w:lang w:eastAsia="pl-PL"/>
              </w:rPr>
              <w:t>stacjonarno</w:t>
            </w:r>
            <w:proofErr w:type="spellEnd"/>
            <w:r w:rsidRPr="00314382">
              <w:rPr>
                <w:rFonts w:ascii="Times New Roman" w:eastAsia="Times New Roman" w:hAnsi="Times New Roman" w:cs="Times New Roman"/>
                <w:color w:val="000000"/>
                <w:sz w:val="18"/>
                <w:szCs w:val="18"/>
                <w:lang w:eastAsia="pl-PL"/>
              </w:rPr>
              <w:t xml:space="preserve"> transportowy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SCG07192315WA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DASH2500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2007</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KLINICZNE ODDZIAŁY KARDIOLOGII</w:t>
            </w:r>
          </w:p>
        </w:tc>
      </w:tr>
      <w:tr w:rsidR="00314382" w:rsidRPr="00314382" w:rsidTr="00314382">
        <w:trPr>
          <w:trHeight w:val="37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5.</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Kardiomonitor </w:t>
            </w:r>
            <w:proofErr w:type="spellStart"/>
            <w:r w:rsidRPr="00314382">
              <w:rPr>
                <w:rFonts w:ascii="Times New Roman" w:eastAsia="Times New Roman" w:hAnsi="Times New Roman" w:cs="Times New Roman"/>
                <w:color w:val="000000"/>
                <w:sz w:val="18"/>
                <w:szCs w:val="18"/>
                <w:lang w:eastAsia="pl-PL"/>
              </w:rPr>
              <w:t>stacjonarno</w:t>
            </w:r>
            <w:proofErr w:type="spellEnd"/>
            <w:r w:rsidRPr="00314382">
              <w:rPr>
                <w:rFonts w:ascii="Times New Roman" w:eastAsia="Times New Roman" w:hAnsi="Times New Roman" w:cs="Times New Roman"/>
                <w:color w:val="000000"/>
                <w:sz w:val="18"/>
                <w:szCs w:val="18"/>
                <w:lang w:eastAsia="pl-PL"/>
              </w:rPr>
              <w:t xml:space="preserve"> transportowy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SCG07222648WA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DASH2500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2007</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KLINICZNE ODDZIAŁY KARDIOLOGII</w:t>
            </w:r>
          </w:p>
        </w:tc>
      </w:tr>
      <w:tr w:rsidR="00314382" w:rsidRPr="00314382" w:rsidTr="007F4659">
        <w:trPr>
          <w:trHeight w:val="2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6.</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Monitor wieloparametrowy z </w:t>
            </w:r>
            <w:proofErr w:type="spellStart"/>
            <w:r w:rsidRPr="00314382">
              <w:rPr>
                <w:rFonts w:ascii="Times New Roman" w:eastAsia="Times New Roman" w:hAnsi="Times New Roman" w:cs="Times New Roman"/>
                <w:color w:val="000000"/>
                <w:sz w:val="18"/>
                <w:szCs w:val="18"/>
                <w:lang w:eastAsia="pl-PL"/>
              </w:rPr>
              <w:t>pom.rzutu</w:t>
            </w:r>
            <w:proofErr w:type="spellEnd"/>
            <w:r w:rsidRPr="00314382">
              <w:rPr>
                <w:rFonts w:ascii="Times New Roman" w:eastAsia="Times New Roman" w:hAnsi="Times New Roman" w:cs="Times New Roman"/>
                <w:color w:val="000000"/>
                <w:sz w:val="18"/>
                <w:szCs w:val="18"/>
                <w:lang w:eastAsia="pl-PL"/>
              </w:rPr>
              <w:t xml:space="preserve"> serca</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6226673</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S/5CCM</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2007</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PRACOWNIA ELEKTROFIZJOLOGII </w:t>
            </w:r>
            <w:r w:rsidRPr="00314382">
              <w:rPr>
                <w:rFonts w:ascii="Times New Roman" w:eastAsia="Times New Roman" w:hAnsi="Times New Roman" w:cs="Times New Roman"/>
                <w:color w:val="000000"/>
                <w:sz w:val="18"/>
                <w:szCs w:val="18"/>
                <w:lang w:eastAsia="pl-PL"/>
              </w:rPr>
              <w:lastRenderedPageBreak/>
              <w:t>INWAZYJNEJ</w:t>
            </w:r>
          </w:p>
        </w:tc>
      </w:tr>
      <w:tr w:rsidR="00314382" w:rsidRPr="00314382" w:rsidTr="00314382">
        <w:trPr>
          <w:trHeight w:val="44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lastRenderedPageBreak/>
              <w:t>7.</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SEW12505311HA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8.</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SEW12505294HA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5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9.</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SEW12505310HA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5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10.</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SEW12505309HA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4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11.</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SEW12505312HA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34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12.</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Kardiomonitor modułowy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SEW12505313HA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proofErr w:type="spellStart"/>
            <w:r w:rsidRPr="00314382">
              <w:rPr>
                <w:rFonts w:ascii="Times New Roman" w:eastAsia="Times New Roman" w:hAnsi="Times New Roman" w:cs="Times New Roman"/>
                <w:color w:val="000000"/>
                <w:sz w:val="18"/>
                <w:szCs w:val="18"/>
                <w:lang w:eastAsia="pl-PL"/>
              </w:rPr>
              <w:t>Carescape</w:t>
            </w:r>
            <w:proofErr w:type="spellEnd"/>
            <w:r w:rsidRPr="00314382">
              <w:rPr>
                <w:rFonts w:ascii="Times New Roman" w:eastAsia="Times New Roman" w:hAnsi="Times New Roman" w:cs="Times New Roman"/>
                <w:color w:val="000000"/>
                <w:sz w:val="18"/>
                <w:szCs w:val="18"/>
                <w:lang w:eastAsia="pl-PL"/>
              </w:rPr>
              <w:t xml:space="preserve"> B650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Intensywny Nadzór Kardiologiczny</w:t>
            </w:r>
          </w:p>
        </w:tc>
      </w:tr>
      <w:tr w:rsidR="00314382" w:rsidRPr="00314382" w:rsidTr="00314382">
        <w:trPr>
          <w:trHeight w:val="4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13.</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Elektrokardiograf przenośny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SJ413421985WA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MAC 800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SZPITALNY ODDZIAŁ RATUNKOWY</w:t>
            </w:r>
          </w:p>
        </w:tc>
      </w:tr>
      <w:tr w:rsidR="00314382" w:rsidRPr="00314382" w:rsidTr="00314382">
        <w:trPr>
          <w:trHeight w:val="56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14.</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Elektrokardiograf stacjonarny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SKJ13449084PA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MAC 5500HD</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PRACOWNIA ELEKTROKARDIOGRAFII Kliniki Kardiologii</w:t>
            </w:r>
          </w:p>
        </w:tc>
      </w:tr>
      <w:tr w:rsidR="00314382" w:rsidRPr="00314382" w:rsidTr="00314382">
        <w:trPr>
          <w:trHeight w:val="5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15.</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Elektrokardiograf przenośny</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SJ413421971WA</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MAC 800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2014</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KLINICZNE ODDZIAŁY KARDIOLOGII</w:t>
            </w:r>
          </w:p>
        </w:tc>
      </w:tr>
      <w:tr w:rsidR="00314382" w:rsidRPr="00314382" w:rsidTr="00314382">
        <w:trPr>
          <w:trHeight w:val="4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16.</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Aparat do znieczulenia ogólnego z respiratorem </w:t>
            </w:r>
            <w:proofErr w:type="spellStart"/>
            <w:r w:rsidRPr="00314382">
              <w:rPr>
                <w:rFonts w:ascii="Times New Roman" w:eastAsia="Times New Roman" w:hAnsi="Times New Roman" w:cs="Times New Roman"/>
                <w:color w:val="000000"/>
                <w:sz w:val="18"/>
                <w:szCs w:val="18"/>
                <w:lang w:eastAsia="pl-PL"/>
              </w:rPr>
              <w:t>anest</w:t>
            </w:r>
            <w:proofErr w:type="spellEnd"/>
            <w:r w:rsidRPr="00314382">
              <w:rPr>
                <w:rFonts w:ascii="Times New Roman" w:eastAsia="Times New Roman" w:hAnsi="Times New Roman" w:cs="Times New Roman"/>
                <w:color w:val="000000"/>
                <w:sz w:val="18"/>
                <w:szCs w:val="18"/>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AMXS01003</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AESPIRE S/5</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2013</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Kliniczny Oddział Anestezjologii</w:t>
            </w:r>
          </w:p>
        </w:tc>
      </w:tr>
      <w:tr w:rsidR="00314382" w:rsidRPr="00314382" w:rsidTr="00314382">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17.</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Aparat do znieczulenia ogólnego z respiratorem </w:t>
            </w:r>
            <w:proofErr w:type="spellStart"/>
            <w:r w:rsidRPr="00314382">
              <w:rPr>
                <w:rFonts w:ascii="Times New Roman" w:eastAsia="Times New Roman" w:hAnsi="Times New Roman" w:cs="Times New Roman"/>
                <w:color w:val="000000"/>
                <w:sz w:val="18"/>
                <w:szCs w:val="18"/>
                <w:lang w:eastAsia="pl-PL"/>
              </w:rPr>
              <w:t>anest</w:t>
            </w:r>
            <w:proofErr w:type="spellEnd"/>
            <w:r w:rsidRPr="00314382">
              <w:rPr>
                <w:rFonts w:ascii="Times New Roman" w:eastAsia="Times New Roman" w:hAnsi="Times New Roman" w:cs="Times New Roman"/>
                <w:color w:val="000000"/>
                <w:sz w:val="18"/>
                <w:szCs w:val="18"/>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AMXS 01004</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AESPIRE S/5</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2013</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Kliniczny Oddział Anestezjologii</w:t>
            </w:r>
          </w:p>
        </w:tc>
      </w:tr>
      <w:tr w:rsidR="00314382" w:rsidRPr="00314382" w:rsidTr="00314382">
        <w:trPr>
          <w:trHeight w:val="41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18.</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Aparat </w:t>
            </w:r>
            <w:proofErr w:type="spellStart"/>
            <w:r w:rsidRPr="00314382">
              <w:rPr>
                <w:rFonts w:ascii="Times New Roman" w:eastAsia="Times New Roman" w:hAnsi="Times New Roman" w:cs="Times New Roman"/>
                <w:color w:val="000000"/>
                <w:sz w:val="18"/>
                <w:szCs w:val="18"/>
                <w:lang w:eastAsia="pl-PL"/>
              </w:rPr>
              <w:t>rtg</w:t>
            </w:r>
            <w:proofErr w:type="spellEnd"/>
            <w:r w:rsidRPr="00314382">
              <w:rPr>
                <w:rFonts w:ascii="Times New Roman" w:eastAsia="Times New Roman" w:hAnsi="Times New Roman" w:cs="Times New Roman"/>
                <w:color w:val="000000"/>
                <w:sz w:val="18"/>
                <w:szCs w:val="18"/>
                <w:lang w:eastAsia="pl-PL"/>
              </w:rPr>
              <w:t xml:space="preserve"> z torem wizyjnym i ramieniem C </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8S-0682-C / PL1207RX04</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OEC 9800 CARDIAC</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2001</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BLOK OPERACYJNY NEUROCHIRURGII</w:t>
            </w:r>
          </w:p>
        </w:tc>
      </w:tr>
      <w:tr w:rsidR="00314382" w:rsidRPr="00314382" w:rsidTr="00314382">
        <w:trPr>
          <w:trHeight w:val="41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19.</w:t>
            </w:r>
          </w:p>
        </w:tc>
        <w:tc>
          <w:tcPr>
            <w:tcW w:w="2835"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 xml:space="preserve">Aparat </w:t>
            </w:r>
            <w:proofErr w:type="spellStart"/>
            <w:r w:rsidRPr="00314382">
              <w:rPr>
                <w:rFonts w:ascii="Times New Roman" w:eastAsia="Times New Roman" w:hAnsi="Times New Roman" w:cs="Times New Roman"/>
                <w:color w:val="000000"/>
                <w:sz w:val="18"/>
                <w:szCs w:val="18"/>
                <w:lang w:eastAsia="pl-PL"/>
              </w:rPr>
              <w:t>rtg</w:t>
            </w:r>
            <w:proofErr w:type="spellEnd"/>
            <w:r w:rsidRPr="00314382">
              <w:rPr>
                <w:rFonts w:ascii="Times New Roman" w:eastAsia="Times New Roman" w:hAnsi="Times New Roman" w:cs="Times New Roman"/>
                <w:color w:val="000000"/>
                <w:sz w:val="18"/>
                <w:szCs w:val="18"/>
                <w:lang w:eastAsia="pl-PL"/>
              </w:rPr>
              <w:t xml:space="preserve"> z torem wizyjnym i ramieniem C </w:t>
            </w:r>
          </w:p>
        </w:tc>
        <w:tc>
          <w:tcPr>
            <w:tcW w:w="1701"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89-3200 / PL 1207RX09</w:t>
            </w:r>
          </w:p>
        </w:tc>
        <w:tc>
          <w:tcPr>
            <w:tcW w:w="1559" w:type="dxa"/>
            <w:tcBorders>
              <w:top w:val="nil"/>
              <w:left w:val="nil"/>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OEC 9800</w:t>
            </w:r>
          </w:p>
        </w:tc>
        <w:tc>
          <w:tcPr>
            <w:tcW w:w="709" w:type="dxa"/>
            <w:tcBorders>
              <w:top w:val="single" w:sz="4" w:space="0" w:color="auto"/>
              <w:left w:val="nil"/>
              <w:bottom w:val="single" w:sz="4" w:space="0" w:color="auto"/>
              <w:right w:val="single" w:sz="4" w:space="0" w:color="auto"/>
            </w:tcBorders>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2005</w:t>
            </w:r>
          </w:p>
        </w:tc>
        <w:tc>
          <w:tcPr>
            <w:tcW w:w="2664" w:type="dxa"/>
            <w:tcBorders>
              <w:top w:val="nil"/>
              <w:left w:val="single" w:sz="4" w:space="0" w:color="auto"/>
              <w:bottom w:val="single" w:sz="4" w:space="0" w:color="auto"/>
              <w:right w:val="single" w:sz="4" w:space="0" w:color="auto"/>
            </w:tcBorders>
            <w:shd w:val="clear" w:color="auto" w:fill="auto"/>
            <w:vAlign w:val="bottom"/>
            <w:hideMark/>
          </w:tcPr>
          <w:p w:rsidR="00314382" w:rsidRPr="00314382" w:rsidRDefault="00314382" w:rsidP="00314382">
            <w:pPr>
              <w:spacing w:after="0" w:line="240" w:lineRule="auto"/>
              <w:rPr>
                <w:rFonts w:ascii="Times New Roman" w:eastAsia="Times New Roman" w:hAnsi="Times New Roman" w:cs="Times New Roman"/>
                <w:color w:val="000000"/>
                <w:sz w:val="18"/>
                <w:szCs w:val="18"/>
                <w:lang w:eastAsia="pl-PL"/>
              </w:rPr>
            </w:pPr>
            <w:r w:rsidRPr="00314382">
              <w:rPr>
                <w:rFonts w:ascii="Times New Roman" w:eastAsia="Times New Roman" w:hAnsi="Times New Roman" w:cs="Times New Roman"/>
                <w:color w:val="000000"/>
                <w:sz w:val="18"/>
                <w:szCs w:val="18"/>
                <w:lang w:eastAsia="pl-PL"/>
              </w:rPr>
              <w:t>Pracownia Endoskopii Zabiegowej</w:t>
            </w:r>
          </w:p>
        </w:tc>
      </w:tr>
    </w:tbl>
    <w:p w:rsidR="00314382" w:rsidRPr="00314382" w:rsidRDefault="00314382" w:rsidP="00314382">
      <w:pPr>
        <w:spacing w:after="0" w:line="240" w:lineRule="auto"/>
        <w:jc w:val="both"/>
        <w:rPr>
          <w:rFonts w:ascii="Times New Roman" w:eastAsia="Times New Roman" w:hAnsi="Times New Roman" w:cs="Times New Roman"/>
          <w:b/>
          <w:i/>
          <w:sz w:val="18"/>
          <w:szCs w:val="18"/>
          <w:u w:val="single"/>
          <w:lang w:eastAsia="pl-PL"/>
        </w:rPr>
      </w:pPr>
    </w:p>
    <w:p w:rsidR="00314382" w:rsidRDefault="00314382" w:rsidP="00314382">
      <w:pPr>
        <w:spacing w:after="0" w:line="240" w:lineRule="auto"/>
        <w:jc w:val="both"/>
        <w:rPr>
          <w:rFonts w:eastAsia="Times New Roman" w:cs="Calibri"/>
          <w:b/>
          <w:u w:val="single"/>
          <w:lang w:eastAsia="pl-PL"/>
        </w:rPr>
      </w:pPr>
    </w:p>
    <w:p w:rsidR="00314382" w:rsidRPr="00B3665A" w:rsidRDefault="00314382" w:rsidP="00314382">
      <w:pPr>
        <w:spacing w:after="0" w:line="240" w:lineRule="auto"/>
        <w:jc w:val="both"/>
        <w:rPr>
          <w:rFonts w:eastAsia="Times New Roman" w:cs="Calibri"/>
          <w:b/>
          <w:u w:val="single"/>
          <w:lang w:eastAsia="pl-PL"/>
        </w:rPr>
      </w:pPr>
      <w:r w:rsidRPr="00B3665A">
        <w:rPr>
          <w:rFonts w:eastAsia="Times New Roman" w:cs="Calibri"/>
          <w:b/>
          <w:u w:val="single"/>
          <w:lang w:eastAsia="pl-PL"/>
        </w:rPr>
        <w:t xml:space="preserve">Pytanie nr </w:t>
      </w:r>
      <w:r>
        <w:rPr>
          <w:rFonts w:eastAsia="Times New Roman" w:cs="Calibri"/>
          <w:b/>
          <w:u w:val="single"/>
          <w:lang w:eastAsia="pl-PL"/>
        </w:rPr>
        <w:t>6</w:t>
      </w:r>
      <w:r w:rsidRPr="00B3665A">
        <w:rPr>
          <w:rFonts w:eastAsia="Times New Roman" w:cs="Calibri"/>
          <w:b/>
          <w:u w:val="single"/>
          <w:lang w:eastAsia="pl-PL"/>
        </w:rPr>
        <w:t>:</w:t>
      </w:r>
    </w:p>
    <w:p w:rsidR="00314382" w:rsidRDefault="00314382" w:rsidP="00314382">
      <w:pPr>
        <w:spacing w:after="0" w:line="240" w:lineRule="auto"/>
        <w:jc w:val="both"/>
        <w:rPr>
          <w:rFonts w:eastAsia="Times New Roman" w:cs="Calibri"/>
          <w:lang w:eastAsia="pl-PL"/>
        </w:rPr>
      </w:pPr>
      <w:r w:rsidRPr="00B3665A">
        <w:rPr>
          <w:rFonts w:eastAsia="Times New Roman" w:cs="Calibri"/>
          <w:lang w:eastAsia="pl-PL"/>
        </w:rPr>
        <w:t>Zwracamy się z uprzejmą prośbą o wyjaśnienie</w:t>
      </w:r>
      <w:r>
        <w:rPr>
          <w:rFonts w:eastAsia="Times New Roman" w:cs="Calibri"/>
          <w:lang w:eastAsia="pl-PL"/>
        </w:rPr>
        <w:t xml:space="preserve"> jaka jest wymagana ilość przeglądów w całym okresie realizacji zamówienia?</w:t>
      </w:r>
    </w:p>
    <w:p w:rsidR="00314382" w:rsidRDefault="00314382" w:rsidP="00314382">
      <w:pPr>
        <w:spacing w:after="0" w:line="240" w:lineRule="auto"/>
        <w:jc w:val="both"/>
        <w:rPr>
          <w:rFonts w:eastAsia="Times New Roman" w:cs="Calibri"/>
          <w:lang w:eastAsia="pl-PL"/>
        </w:rPr>
      </w:pPr>
      <w:r w:rsidRPr="00B3665A">
        <w:rPr>
          <w:rFonts w:eastAsia="Times New Roman" w:cs="Calibri"/>
          <w:lang w:eastAsia="pl-PL"/>
        </w:rPr>
        <w:t>Udzielenie przez zamawiającego precyzyjnych wyjaśnień w powyższym zakresie pozostaje szczególnie istotne dla wyceny przyszłej oferty.</w:t>
      </w:r>
    </w:p>
    <w:p w:rsidR="006D1EFA" w:rsidRPr="00314382" w:rsidRDefault="00314382" w:rsidP="006D1EFA">
      <w:pPr>
        <w:spacing w:after="0" w:line="240" w:lineRule="auto"/>
        <w:jc w:val="both"/>
        <w:rPr>
          <w:rFonts w:eastAsia="Times New Roman" w:cstheme="minorHAnsi"/>
          <w:b/>
          <w:i/>
          <w:u w:val="single"/>
          <w:lang w:eastAsia="pl-PL"/>
        </w:rPr>
      </w:pPr>
      <w:r w:rsidRPr="00314382">
        <w:rPr>
          <w:b/>
          <w:i/>
        </w:rPr>
        <w:t>Odpowiedź:</w:t>
      </w:r>
      <w:r w:rsidR="000852BD">
        <w:rPr>
          <w:b/>
          <w:i/>
        </w:rPr>
        <w:t xml:space="preserve"> Z</w:t>
      </w:r>
      <w:r w:rsidR="006D1EFA">
        <w:rPr>
          <w:b/>
          <w:i/>
        </w:rPr>
        <w:t>godnie z par.</w:t>
      </w:r>
      <w:r w:rsidR="008216EC">
        <w:rPr>
          <w:b/>
          <w:i/>
        </w:rPr>
        <w:t>2</w:t>
      </w:r>
      <w:r w:rsidR="006D1EFA">
        <w:rPr>
          <w:b/>
          <w:i/>
        </w:rPr>
        <w:t xml:space="preserve">  ust.</w:t>
      </w:r>
      <w:r w:rsidR="008216EC">
        <w:rPr>
          <w:b/>
          <w:i/>
        </w:rPr>
        <w:t>1</w:t>
      </w:r>
      <w:bookmarkStart w:id="0" w:name="_GoBack"/>
      <w:bookmarkEnd w:id="0"/>
      <w:r w:rsidR="000852BD">
        <w:rPr>
          <w:b/>
          <w:i/>
        </w:rPr>
        <w:t xml:space="preserve"> </w:t>
      </w:r>
      <w:r w:rsidR="006D1EFA">
        <w:rPr>
          <w:b/>
          <w:i/>
        </w:rPr>
        <w:t>– wzór umowy</w:t>
      </w:r>
    </w:p>
    <w:p w:rsidR="00314382" w:rsidRDefault="00314382" w:rsidP="00314382">
      <w:pPr>
        <w:spacing w:after="0" w:line="240" w:lineRule="auto"/>
        <w:jc w:val="both"/>
        <w:rPr>
          <w:rFonts w:eastAsia="Times New Roman" w:cs="Calibri"/>
          <w:lang w:eastAsia="pl-PL"/>
        </w:rPr>
      </w:pPr>
    </w:p>
    <w:p w:rsidR="00314382" w:rsidRPr="00B3665A" w:rsidRDefault="00314382" w:rsidP="00314382">
      <w:pPr>
        <w:spacing w:after="0" w:line="240" w:lineRule="auto"/>
        <w:jc w:val="both"/>
        <w:rPr>
          <w:rFonts w:eastAsia="Times New Roman" w:cs="Calibri"/>
          <w:b/>
          <w:u w:val="single"/>
          <w:lang w:eastAsia="pl-PL"/>
        </w:rPr>
      </w:pPr>
      <w:r w:rsidRPr="00B3665A">
        <w:rPr>
          <w:rFonts w:eastAsia="Times New Roman" w:cs="Calibri"/>
          <w:b/>
          <w:u w:val="single"/>
          <w:lang w:eastAsia="pl-PL"/>
        </w:rPr>
        <w:t xml:space="preserve">Pytanie nr </w:t>
      </w:r>
      <w:r>
        <w:rPr>
          <w:rFonts w:eastAsia="Times New Roman" w:cs="Calibri"/>
          <w:b/>
          <w:u w:val="single"/>
          <w:lang w:eastAsia="pl-PL"/>
        </w:rPr>
        <w:t>7</w:t>
      </w:r>
      <w:r w:rsidRPr="00B3665A">
        <w:rPr>
          <w:rFonts w:eastAsia="Times New Roman" w:cs="Calibri"/>
          <w:b/>
          <w:u w:val="single"/>
          <w:lang w:eastAsia="pl-PL"/>
        </w:rPr>
        <w:t>:</w:t>
      </w:r>
    </w:p>
    <w:p w:rsidR="00314382" w:rsidRDefault="00314382" w:rsidP="00314382">
      <w:pPr>
        <w:spacing w:after="0" w:line="240" w:lineRule="auto"/>
        <w:jc w:val="both"/>
        <w:rPr>
          <w:rFonts w:eastAsia="Times New Roman" w:cs="Calibri"/>
          <w:lang w:eastAsia="pl-PL"/>
        </w:rPr>
      </w:pPr>
      <w:r w:rsidRPr="00B3665A">
        <w:rPr>
          <w:rFonts w:eastAsia="Times New Roman" w:cs="Calibri"/>
          <w:lang w:eastAsia="pl-PL"/>
        </w:rPr>
        <w:t>Zwracamy się z uprzejmą prośbą o wyjaśnienie</w:t>
      </w:r>
      <w:r>
        <w:rPr>
          <w:rFonts w:eastAsia="Times New Roman" w:cs="Calibri"/>
          <w:lang w:eastAsia="pl-PL"/>
        </w:rPr>
        <w:t>, czy zamawiający odstąpi od wymogu aktualizacji oprogramowania?</w:t>
      </w:r>
    </w:p>
    <w:p w:rsidR="00314382" w:rsidRDefault="00314382" w:rsidP="00314382">
      <w:pPr>
        <w:spacing w:after="0" w:line="240" w:lineRule="auto"/>
        <w:jc w:val="both"/>
        <w:rPr>
          <w:rFonts w:eastAsia="Times New Roman" w:cs="Calibri"/>
          <w:lang w:eastAsia="pl-PL"/>
        </w:rPr>
      </w:pPr>
      <w:r>
        <w:rPr>
          <w:rFonts w:eastAsia="Times New Roman" w:cs="Calibri"/>
          <w:lang w:eastAsia="pl-PL"/>
        </w:rPr>
        <w:t>Informujemy, że tego rodzaju czynność nie jest związana bezpośrednio z przeglądem i konserwacją sprzętu oraz jest ona zastrzeżona wyłącznie dla producenta aparatury lub jego autoryzowanego przedstawiciela m.in. z uwagi na przysługujące mu prawa autorskie do określonego oprogramowania? Utrzymanie w mocy powyższego wymogu sprawia, że zamówienie ukierunkowane jest tylko na jednego wykonawcę.</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0852BD">
        <w:rPr>
          <w:b/>
          <w:i/>
        </w:rPr>
        <w:t xml:space="preserve"> </w:t>
      </w:r>
      <w:r w:rsidR="00DA58F1" w:rsidRPr="00DA58F1">
        <w:rPr>
          <w:b/>
          <w:i/>
        </w:rPr>
        <w:t xml:space="preserve"> </w:t>
      </w:r>
      <w:r w:rsidR="000852BD">
        <w:rPr>
          <w:b/>
          <w:i/>
        </w:rPr>
        <w:t>Z</w:t>
      </w:r>
      <w:r w:rsidR="00DA58F1">
        <w:rPr>
          <w:b/>
          <w:i/>
        </w:rPr>
        <w:t xml:space="preserve">godnie z par. </w:t>
      </w:r>
      <w:r w:rsidR="00DA58F1">
        <w:rPr>
          <w:b/>
          <w:i/>
        </w:rPr>
        <w:t xml:space="preserve">2 </w:t>
      </w:r>
      <w:r w:rsidR="00DA58F1">
        <w:rPr>
          <w:b/>
          <w:i/>
        </w:rPr>
        <w:t xml:space="preserve"> ust.2</w:t>
      </w:r>
      <w:r w:rsidR="00DA58F1">
        <w:rPr>
          <w:b/>
          <w:i/>
        </w:rPr>
        <w:t xml:space="preserve">  pkt. j. </w:t>
      </w:r>
      <w:r w:rsidR="00DA58F1">
        <w:rPr>
          <w:b/>
          <w:i/>
        </w:rPr>
        <w:t>– wzór umowy</w:t>
      </w:r>
    </w:p>
    <w:p w:rsidR="00314382" w:rsidRDefault="00314382" w:rsidP="00314382">
      <w:pPr>
        <w:spacing w:after="0" w:line="240" w:lineRule="auto"/>
        <w:jc w:val="both"/>
        <w:rPr>
          <w:rFonts w:eastAsia="Times New Roman" w:cstheme="minorHAnsi"/>
          <w:b/>
          <w:u w:val="single"/>
          <w:lang w:eastAsia="pl-PL"/>
        </w:rPr>
      </w:pPr>
    </w:p>
    <w:p w:rsidR="00314382" w:rsidRDefault="00314382" w:rsidP="00314382">
      <w:pPr>
        <w:spacing w:after="0" w:line="240" w:lineRule="auto"/>
        <w:jc w:val="both"/>
        <w:rPr>
          <w:rFonts w:eastAsia="Times New Roman" w:cstheme="minorHAnsi"/>
          <w:b/>
          <w:u w:val="single"/>
          <w:lang w:eastAsia="pl-PL"/>
        </w:rPr>
      </w:pPr>
      <w:r>
        <w:rPr>
          <w:rFonts w:eastAsia="Times New Roman" w:cstheme="minorHAnsi"/>
          <w:b/>
          <w:u w:val="single"/>
          <w:lang w:eastAsia="pl-PL"/>
        </w:rPr>
        <w:t>Pytanie nr 8:</w:t>
      </w:r>
    </w:p>
    <w:p w:rsidR="00314382" w:rsidRDefault="00314382" w:rsidP="00314382">
      <w:pPr>
        <w:spacing w:after="0" w:line="240" w:lineRule="auto"/>
        <w:jc w:val="both"/>
        <w:rPr>
          <w:rFonts w:eastAsia="Times New Roman" w:cstheme="minorHAnsi"/>
          <w:lang w:eastAsia="pl-PL"/>
        </w:rPr>
      </w:pPr>
      <w:r w:rsidRPr="00B35151">
        <w:rPr>
          <w:rFonts w:eastAsia="Times New Roman" w:cstheme="minorHAnsi"/>
          <w:lang w:eastAsia="pl-PL"/>
        </w:rPr>
        <w:t xml:space="preserve">Zwracamy się z uprzejmą prośbą o wyjaśnienie, </w:t>
      </w:r>
      <w:r>
        <w:rPr>
          <w:rFonts w:eastAsia="Times New Roman" w:cstheme="minorHAnsi"/>
          <w:lang w:eastAsia="pl-PL"/>
        </w:rPr>
        <w:t>czy Zamawiający będzie wymagał od wykonawców ubiegających się o udzielenie przedmiotowego zamówienia wdrożonego w swych strukturach systemu</w:t>
      </w:r>
      <w:r>
        <w:rPr>
          <w:rFonts w:eastAsia="Times New Roman" w:cstheme="minorHAnsi"/>
          <w:color w:val="000000"/>
          <w:sz w:val="20"/>
          <w:szCs w:val="20"/>
          <w:lang w:eastAsia="pl-PL"/>
        </w:rPr>
        <w:t xml:space="preserve"> </w:t>
      </w:r>
      <w:r w:rsidRPr="002E7C0C">
        <w:rPr>
          <w:rFonts w:eastAsia="Times New Roman" w:cstheme="minorHAnsi"/>
          <w:color w:val="000000"/>
          <w:lang w:eastAsia="pl-PL"/>
        </w:rPr>
        <w:t>norm PN-EN ISO 9001:2009 oraz PN-EN ISO 9001:2015 a także PN-EN ISO 13485:2012</w:t>
      </w:r>
      <w:r>
        <w:rPr>
          <w:rFonts w:eastAsia="Times New Roman" w:cstheme="minorHAnsi"/>
          <w:color w:val="000000"/>
          <w:lang w:eastAsia="pl-PL"/>
        </w:rPr>
        <w:t xml:space="preserve">? </w:t>
      </w:r>
      <w:r>
        <w:rPr>
          <w:rFonts w:eastAsia="Times New Roman" w:cstheme="minorHAnsi"/>
          <w:lang w:eastAsia="pl-PL"/>
        </w:rPr>
        <w:t>Posiadanie tego rodzaju dokumentacji, systemu i standardów jest jedną z okoliczności, która istotnie wzmacnia proces należytego wykonania zamówienia, dając tym samym instytucji zamawiającej gwarancję bezpiecznej realizacji kontraktu.</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8E7468">
        <w:rPr>
          <w:b/>
          <w:i/>
        </w:rPr>
        <w:t xml:space="preserve">  Zgodnie z istotnymi warunkami zamówienia</w:t>
      </w:r>
    </w:p>
    <w:p w:rsidR="00314382" w:rsidRDefault="00314382" w:rsidP="00314382">
      <w:pPr>
        <w:spacing w:after="0" w:line="240" w:lineRule="auto"/>
        <w:jc w:val="both"/>
        <w:rPr>
          <w:rFonts w:eastAsia="Times New Roman" w:cstheme="minorHAnsi"/>
          <w:lang w:eastAsia="pl-PL"/>
        </w:rPr>
      </w:pPr>
    </w:p>
    <w:p w:rsidR="00314382" w:rsidRPr="00B3665A" w:rsidRDefault="00314382" w:rsidP="00314382">
      <w:pPr>
        <w:spacing w:after="0" w:line="240" w:lineRule="auto"/>
        <w:rPr>
          <w:rFonts w:eastAsia="Times New Roman" w:cs="Times New Roman"/>
          <w:b/>
          <w:u w:val="single"/>
        </w:rPr>
      </w:pPr>
      <w:r w:rsidRPr="00B3665A">
        <w:rPr>
          <w:rFonts w:eastAsia="Times New Roman" w:cs="Times New Roman"/>
          <w:b/>
          <w:u w:val="single"/>
        </w:rPr>
        <w:t xml:space="preserve">Pytanie nr </w:t>
      </w:r>
      <w:r>
        <w:rPr>
          <w:rFonts w:eastAsia="Times New Roman" w:cs="Times New Roman"/>
          <w:b/>
          <w:u w:val="single"/>
        </w:rPr>
        <w:t>9</w:t>
      </w:r>
      <w:r w:rsidRPr="00B3665A">
        <w:rPr>
          <w:rFonts w:eastAsia="Times New Roman" w:cs="Times New Roman"/>
          <w:b/>
          <w:u w:val="single"/>
        </w:rPr>
        <w:t>:</w:t>
      </w:r>
    </w:p>
    <w:p w:rsidR="00314382" w:rsidRPr="00B3665A" w:rsidRDefault="00314382" w:rsidP="00314382">
      <w:pPr>
        <w:spacing w:after="0" w:line="240" w:lineRule="auto"/>
        <w:jc w:val="both"/>
        <w:rPr>
          <w:rFonts w:eastAsia="Times New Roman" w:cs="Calibri"/>
          <w:lang w:eastAsia="pl-PL"/>
        </w:rPr>
      </w:pPr>
      <w:r w:rsidRPr="00B3665A">
        <w:rPr>
          <w:rFonts w:eastAsia="Times New Roman" w:cs="Calibri"/>
          <w:lang w:eastAsia="pl-PL"/>
        </w:rPr>
        <w:lastRenderedPageBreak/>
        <w:t xml:space="preserve">Zwracamy się z uprzejmą prośbą o wyjaśnienie, czy Zamawiający dopuści do udziału w postępowaniu także Wykonawców nie </w:t>
      </w:r>
      <w:r w:rsidRPr="00B54674">
        <w:rPr>
          <w:rFonts w:eastAsia="Times New Roman" w:cs="Calibri"/>
          <w:lang w:eastAsia="pl-PL"/>
        </w:rPr>
        <w:t>posiadających autoryzacji, ale</w:t>
      </w:r>
      <w:r w:rsidRPr="00B3665A">
        <w:rPr>
          <w:rFonts w:eastAsia="Times New Roman" w:cs="Calibri"/>
          <w:lang w:eastAsia="pl-PL"/>
        </w:rPr>
        <w:t xml:space="preserve"> posiadających wymienione poniżej certyfikaty i kwalifikacje? Niniejszy wniosek uzasadniamy okolicznościami z których wynika, że na gruncie obowiązujących przepisów oraz standardów prawa zamówień publicznych tego rodzaju wymagania stanowią naruszenie zasady uczciwej konkurencji i równego traktowania Wykonawców, ponieważ aktualnie na rynku funkcjonują podmioty gwarantujące możliwość wykonania przeglądu wg. tych samych standardów co autoryzowany przedstawiciel producenta lub producent. Pragniemy zauważyć, że m.in. wdrożenie systemu</w:t>
      </w:r>
      <w:r w:rsidRPr="00B3665A">
        <w:rPr>
          <w:rFonts w:eastAsia="Times New Roman" w:cs="Calibri"/>
          <w:color w:val="000000"/>
          <w:sz w:val="20"/>
          <w:szCs w:val="20"/>
          <w:lang w:eastAsia="pl-PL"/>
        </w:rPr>
        <w:t xml:space="preserve"> </w:t>
      </w:r>
      <w:r w:rsidRPr="00B3665A">
        <w:rPr>
          <w:rFonts w:eastAsia="Times New Roman" w:cs="Calibri"/>
          <w:color w:val="000000"/>
          <w:lang w:eastAsia="pl-PL"/>
        </w:rPr>
        <w:t>norm PN-EN ISO 9001:2009 oraz PN-EN ISO 9001:2015 a także PN-EN ISO 13485:2012, personel posiadający wieloletnie doświadczenie praktyczne oraz specjalistyczne (udokumentowane) wyksztalcenie i przeszkolenie, jak również bezpośredni dostęp do materiałów oraz części zamiennych pochodzących bezpośrednio od producenta daje tę samą gwarancję wykonania zamówienia w sposób należyty, co autoryzowany przedstawiciel producenta.</w:t>
      </w:r>
    </w:p>
    <w:p w:rsidR="00314382" w:rsidRPr="00B3665A" w:rsidRDefault="00314382" w:rsidP="00314382">
      <w:pPr>
        <w:spacing w:after="0" w:line="240" w:lineRule="auto"/>
        <w:jc w:val="both"/>
        <w:rPr>
          <w:rFonts w:eastAsia="Times New Roman" w:cs="Calibri"/>
          <w:sz w:val="20"/>
          <w:szCs w:val="20"/>
          <w:u w:val="single"/>
          <w:lang w:eastAsia="pl-PL"/>
        </w:rPr>
      </w:pPr>
    </w:p>
    <w:p w:rsidR="00314382" w:rsidRDefault="00314382" w:rsidP="00314382">
      <w:pPr>
        <w:spacing w:after="0" w:line="240" w:lineRule="auto"/>
        <w:jc w:val="both"/>
        <w:rPr>
          <w:rFonts w:eastAsia="Times New Roman" w:cs="Calibri"/>
          <w:color w:val="000000"/>
          <w:lang w:eastAsia="pl-PL"/>
        </w:rPr>
      </w:pPr>
      <w:r w:rsidRPr="00B3665A">
        <w:rPr>
          <w:rFonts w:eastAsia="Times New Roman" w:cs="Calibri"/>
          <w:lang w:eastAsia="pl-PL"/>
        </w:rPr>
        <w:t xml:space="preserve">Wobec powyższego wnioskujemy o zmianę przyjętych dotychczas warunków udziału w postępowaniu i dopuszczenie do udziału </w:t>
      </w:r>
      <w:r w:rsidRPr="00B3665A">
        <w:rPr>
          <w:rFonts w:eastAsia="Times New Roman" w:cs="Calibri"/>
          <w:color w:val="000000"/>
          <w:lang w:eastAsia="pl-PL"/>
        </w:rPr>
        <w:t xml:space="preserve">wykonawców, którzy posiadają wdrożony i certyfikowany w strukturach swej działalności system norm PN-EN ISO 9001:2009 oraz PN-EN ISO 9001:2015, a także PN-EN ISO 13485:2012, uprawnienia SEP (Kategoria „E”, „D”) certyfikaty ze szkoleń wystawione także przez inne podmioty niż producent. </w:t>
      </w:r>
    </w:p>
    <w:p w:rsidR="00314382" w:rsidRDefault="00314382" w:rsidP="00314382">
      <w:pPr>
        <w:spacing w:after="0" w:line="240" w:lineRule="auto"/>
        <w:jc w:val="both"/>
        <w:rPr>
          <w:rFonts w:eastAsia="Times New Roman" w:cs="Calibri"/>
          <w:lang w:eastAsia="pl-PL"/>
        </w:rPr>
      </w:pPr>
    </w:p>
    <w:p w:rsidR="00314382" w:rsidRDefault="00314382" w:rsidP="00314382">
      <w:pPr>
        <w:spacing w:after="0" w:line="240" w:lineRule="auto"/>
        <w:contextualSpacing/>
        <w:jc w:val="both"/>
        <w:rPr>
          <w:rFonts w:cstheme="minorHAnsi"/>
          <w:i/>
        </w:rPr>
      </w:pPr>
      <w:r>
        <w:rPr>
          <w:rFonts w:cstheme="minorHAnsi"/>
        </w:rPr>
        <w:t xml:space="preserve">Niniejszy wniosek uzupełniam dodatkowo informacja, że </w:t>
      </w:r>
      <w:r w:rsidRPr="00B42CCD">
        <w:rPr>
          <w:rFonts w:cstheme="minorHAnsi"/>
        </w:rPr>
        <w:t>wymóg wykazania się przez wykonawców posiadaniem autoryzacji jest postrzegany jako naruszenie zasady uczciwej konkurencji lub równego traktowania wykonawców, należy również uwzględnić stanowisko Krajowej Izby Odwoławczej, która w sentencji jednego ze swych orzeczeń stwierdziła, że</w:t>
      </w:r>
      <w:r w:rsidRPr="00D07CC1">
        <w:rPr>
          <w:rFonts w:cstheme="minorHAnsi"/>
          <w:i/>
        </w:rPr>
        <w:t xml:space="preserve"> „W zakresie odniesienia się odwołującego do art. 90  ust. 4 i następnie ustawy z 20 maja 2010 roku o wyrobach medycznych, należy podnieść, co wskazał również zamawiający, iż przepisy te są adresowane do podmiotów dokonujących wprowadzenia  wyrobów medycznych do obrotu. Wskazać należy również, że </w:t>
      </w:r>
      <w:r w:rsidRPr="00D07CC1">
        <w:rPr>
          <w:rFonts w:cstheme="minorHAnsi"/>
          <w:b/>
          <w:i/>
          <w:u w:val="single"/>
        </w:rPr>
        <w:t>ustawa nie określa, że działania serwisowe mogą wykonywać jedynie podmioty autoryzowane przez wytwórcę</w:t>
      </w:r>
      <w:r w:rsidRPr="00D07CC1">
        <w:rPr>
          <w:rFonts w:cstheme="minorHAnsi"/>
          <w:i/>
        </w:rPr>
        <w:t xml:space="preserve">. Tym samym nie istnieje ograniczenie możliwości  w określeniu takiego wymagania przez Zamawiającego”. (Por. wyrok KIO z dnia 11 czerwca 2012r. sygn. akt 1073/12). </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8E7468">
        <w:rPr>
          <w:b/>
          <w:i/>
        </w:rPr>
        <w:t xml:space="preserve"> </w:t>
      </w:r>
      <w:r w:rsidR="008E7468">
        <w:rPr>
          <w:b/>
          <w:i/>
        </w:rPr>
        <w:t>Zgodnie z istotnymi warunkami zamówienia</w:t>
      </w:r>
    </w:p>
    <w:p w:rsidR="00314382" w:rsidRDefault="00314382" w:rsidP="00314382">
      <w:pPr>
        <w:spacing w:after="0" w:line="240" w:lineRule="auto"/>
        <w:contextualSpacing/>
        <w:jc w:val="both"/>
        <w:rPr>
          <w:rFonts w:cstheme="minorHAnsi"/>
          <w:i/>
        </w:rPr>
      </w:pPr>
    </w:p>
    <w:p w:rsidR="00314382" w:rsidRPr="001A5A6E" w:rsidRDefault="00314382" w:rsidP="00314382">
      <w:pPr>
        <w:spacing w:after="0" w:line="240" w:lineRule="auto"/>
        <w:jc w:val="both"/>
        <w:rPr>
          <w:rFonts w:eastAsia="Times New Roman" w:cstheme="minorHAnsi"/>
          <w:b/>
          <w:u w:val="single"/>
          <w:lang w:eastAsia="pl-PL"/>
        </w:rPr>
      </w:pPr>
      <w:r w:rsidRPr="001A5A6E">
        <w:rPr>
          <w:rFonts w:eastAsia="Times New Roman" w:cstheme="minorHAnsi"/>
          <w:b/>
          <w:u w:val="single"/>
          <w:lang w:eastAsia="pl-PL"/>
        </w:rPr>
        <w:t xml:space="preserve">Pytanie nr </w:t>
      </w:r>
      <w:r>
        <w:rPr>
          <w:rFonts w:eastAsia="Times New Roman" w:cstheme="minorHAnsi"/>
          <w:b/>
          <w:u w:val="single"/>
          <w:lang w:eastAsia="pl-PL"/>
        </w:rPr>
        <w:t>10</w:t>
      </w:r>
      <w:r w:rsidRPr="001A5A6E">
        <w:rPr>
          <w:rFonts w:eastAsia="Times New Roman" w:cstheme="minorHAnsi"/>
          <w:b/>
          <w:u w:val="single"/>
          <w:lang w:eastAsia="pl-PL"/>
        </w:rPr>
        <w:t>:</w:t>
      </w:r>
    </w:p>
    <w:p w:rsidR="00314382" w:rsidRPr="00B54674" w:rsidRDefault="00314382" w:rsidP="00314382">
      <w:pPr>
        <w:spacing w:after="0" w:line="240" w:lineRule="auto"/>
        <w:jc w:val="both"/>
        <w:rPr>
          <w:rFonts w:eastAsia="Times New Roman" w:cstheme="minorHAnsi"/>
          <w:lang w:eastAsia="pl-PL"/>
        </w:rPr>
      </w:pPr>
      <w:r>
        <w:rPr>
          <w:rFonts w:eastAsia="Times New Roman" w:cstheme="minorHAnsi"/>
          <w:lang w:eastAsia="pl-PL"/>
        </w:rPr>
        <w:t>Czy zamawiający z uwagi na obowiązującą zasadę uczciwej konkurencji i równego traktowania wykonawców wyrazi zgodę na wydzielenie do odrębnego pakietu pozycji nr 15, 15, 18 i 19.</w:t>
      </w:r>
    </w:p>
    <w:p w:rsidR="00314382" w:rsidRPr="00B54674" w:rsidRDefault="00314382" w:rsidP="00314382">
      <w:pPr>
        <w:shd w:val="clear" w:color="auto" w:fill="FFFFFF"/>
        <w:spacing w:after="0" w:line="240" w:lineRule="auto"/>
        <w:rPr>
          <w:rFonts w:eastAsia="Times New Roman" w:cstheme="minorHAnsi"/>
          <w:lang w:eastAsia="pl-PL"/>
        </w:rPr>
      </w:pPr>
      <w:r w:rsidRPr="00B54674">
        <w:rPr>
          <w:rFonts w:eastAsia="Times New Roman" w:cstheme="minorHAnsi"/>
          <w:b/>
          <w:u w:val="single"/>
          <w:lang w:eastAsia="pl-PL"/>
        </w:rPr>
        <w:t>Uzasadnienie</w:t>
      </w:r>
      <w:r w:rsidRPr="00B54674">
        <w:rPr>
          <w:rFonts w:eastAsia="Times New Roman" w:cstheme="minorHAnsi"/>
          <w:lang w:eastAsia="pl-PL"/>
        </w:rPr>
        <w:t xml:space="preserve"> (dot. również zamówień publicznych pn. 30 tys. euro):</w:t>
      </w:r>
    </w:p>
    <w:p w:rsidR="00314382" w:rsidRPr="00380BC1" w:rsidRDefault="00314382" w:rsidP="00314382">
      <w:pPr>
        <w:spacing w:after="0" w:line="240" w:lineRule="auto"/>
        <w:jc w:val="both"/>
        <w:rPr>
          <w:rFonts w:cs="Calibri"/>
        </w:rPr>
      </w:pPr>
      <w:r>
        <w:rPr>
          <w:rFonts w:cs="Calibri"/>
        </w:rPr>
        <w:t>I</w:t>
      </w:r>
      <w:r w:rsidRPr="00380BC1">
        <w:rPr>
          <w:rFonts w:cs="Calibri"/>
        </w:rPr>
        <w:t>nformujemy</w:t>
      </w:r>
      <w:r>
        <w:rPr>
          <w:rFonts w:cs="Calibri"/>
        </w:rPr>
        <w:t>,</w:t>
      </w:r>
      <w:r w:rsidRPr="00380BC1">
        <w:rPr>
          <w:rFonts w:cs="Calibri"/>
        </w:rPr>
        <w:t xml:space="preserve">  że zgodnie z obowiązującym przepisem art. 379 § 2 Kodeksu Cywilnego świadczenie jest podzielne jeżeli może być spełnione częściowo bez istotnej zmiany przedmiotu oraz wartości. </w:t>
      </w:r>
      <w:r w:rsidRPr="00DD2916">
        <w:rPr>
          <w:rFonts w:cs="Calibri"/>
        </w:rPr>
        <w:t>Aby zatem instytucja zamawiająca mogła zasadnie i legalnie stwierdzić, że dane zamówienie publiczne nie jest podzielne musi udowodnić, że spełnienie go w częściach doprowadzi do znacznej zmiany przedmiotu lub jego wartości, przy czym należy odnieść się do takich elementów jak „</w:t>
      </w:r>
      <w:r w:rsidRPr="00DD2916">
        <w:rPr>
          <w:rFonts w:cs="Calibri"/>
          <w:i/>
        </w:rPr>
        <w:t>właściwości techniczne przedmiotu zamówienia, sposób jego eksploatacji (w całości lub w częściach) czy wartość prac potrzebnych do jego ponownego zespolenia”</w:t>
      </w:r>
      <w:r w:rsidRPr="00380BC1">
        <w:rPr>
          <w:rFonts w:cs="Calibri"/>
          <w:i/>
        </w:rPr>
        <w:t xml:space="preserve"> </w:t>
      </w:r>
      <w:r w:rsidRPr="00380BC1">
        <w:rPr>
          <w:rFonts w:cs="Calibri"/>
        </w:rPr>
        <w:t xml:space="preserve">(Por. wyrok UZP sygn. akt KIO/UZP 126/07 i KIO/UZP 1177/08). </w:t>
      </w:r>
    </w:p>
    <w:p w:rsidR="00314382" w:rsidRPr="00380BC1" w:rsidRDefault="00314382" w:rsidP="00314382">
      <w:pPr>
        <w:spacing w:after="0" w:line="240" w:lineRule="auto"/>
        <w:jc w:val="both"/>
        <w:rPr>
          <w:rFonts w:cs="Calibri"/>
        </w:rPr>
      </w:pPr>
      <w:r w:rsidRPr="00380BC1">
        <w:rPr>
          <w:rFonts w:cs="Calibri"/>
        </w:rPr>
        <w:t xml:space="preserve"> </w:t>
      </w:r>
    </w:p>
    <w:p w:rsidR="00314382" w:rsidRPr="00380BC1" w:rsidRDefault="00314382" w:rsidP="00314382">
      <w:pPr>
        <w:spacing w:after="0" w:line="240" w:lineRule="auto"/>
        <w:jc w:val="both"/>
        <w:rPr>
          <w:rFonts w:cs="Calibri"/>
        </w:rPr>
      </w:pPr>
      <w:r w:rsidRPr="00380BC1">
        <w:rPr>
          <w:rFonts w:cs="Calibri"/>
        </w:rPr>
        <w:t>Zwracamy również uwagę na sentencję jednego z wyroków Krajowej Izby Odwoławczej, w którym skład orzekający zwrócił uwagę, że „</w:t>
      </w:r>
      <w:r w:rsidRPr="00380BC1">
        <w:rPr>
          <w:rFonts w:cs="Calibri"/>
          <w:i/>
          <w:iCs/>
        </w:rPr>
        <w:t>zgodnie z art. 83 ust. 2 ustawy Prawo zamówie</w:t>
      </w:r>
      <w:r w:rsidRPr="00380BC1">
        <w:rPr>
          <w:rFonts w:eastAsia="Arial,Italic" w:cs="Calibri"/>
          <w:i/>
          <w:iCs/>
        </w:rPr>
        <w:t xml:space="preserve">ń </w:t>
      </w:r>
      <w:r w:rsidRPr="00380BC1">
        <w:rPr>
          <w:rFonts w:cs="Calibri"/>
          <w:i/>
          <w:iCs/>
        </w:rPr>
        <w:t>publicznych zamawiaj</w:t>
      </w:r>
      <w:r w:rsidRPr="00380BC1">
        <w:rPr>
          <w:rFonts w:eastAsia="Arial,Italic" w:cs="Calibri"/>
          <w:i/>
          <w:iCs/>
        </w:rPr>
        <w:t>ą</w:t>
      </w:r>
      <w:r w:rsidRPr="00380BC1">
        <w:rPr>
          <w:rFonts w:cs="Calibri"/>
          <w:i/>
          <w:iCs/>
        </w:rPr>
        <w:t>cy ma prawo dopu</w:t>
      </w:r>
      <w:r w:rsidRPr="00380BC1">
        <w:rPr>
          <w:rFonts w:eastAsia="Arial,Italic" w:cs="Calibri"/>
          <w:i/>
          <w:iCs/>
        </w:rPr>
        <w:t>ś</w:t>
      </w:r>
      <w:r w:rsidRPr="00380BC1">
        <w:rPr>
          <w:rFonts w:cs="Calibri"/>
          <w:i/>
          <w:iCs/>
        </w:rPr>
        <w:t>ci</w:t>
      </w:r>
      <w:r w:rsidRPr="00380BC1">
        <w:rPr>
          <w:rFonts w:eastAsia="Arial,Italic" w:cs="Calibri"/>
          <w:i/>
          <w:iCs/>
        </w:rPr>
        <w:t xml:space="preserve">ć </w:t>
      </w:r>
      <w:r w:rsidRPr="00380BC1">
        <w:rPr>
          <w:rFonts w:cs="Calibri"/>
          <w:i/>
          <w:iCs/>
        </w:rPr>
        <w:t>mo</w:t>
      </w:r>
      <w:r w:rsidRPr="00380BC1">
        <w:rPr>
          <w:rFonts w:eastAsia="Arial,Italic" w:cs="Calibri"/>
          <w:i/>
          <w:iCs/>
        </w:rPr>
        <w:t>ż</w:t>
      </w:r>
      <w:r w:rsidRPr="00380BC1">
        <w:rPr>
          <w:rFonts w:cs="Calibri"/>
          <w:i/>
          <w:iCs/>
        </w:rPr>
        <w:t>liwo</w:t>
      </w:r>
      <w:r w:rsidRPr="00380BC1">
        <w:rPr>
          <w:rFonts w:eastAsia="Arial,Italic" w:cs="Calibri"/>
          <w:i/>
          <w:iCs/>
        </w:rPr>
        <w:t xml:space="preserve">ść </w:t>
      </w:r>
      <w:r w:rsidRPr="00380BC1">
        <w:rPr>
          <w:rFonts w:cs="Calibri"/>
          <w:i/>
          <w:iCs/>
        </w:rPr>
        <w:t>zło</w:t>
      </w:r>
      <w:r w:rsidRPr="00380BC1">
        <w:rPr>
          <w:rFonts w:eastAsia="Arial,Italic" w:cs="Calibri"/>
          <w:i/>
          <w:iCs/>
        </w:rPr>
        <w:t>ż</w:t>
      </w:r>
      <w:r w:rsidRPr="00380BC1">
        <w:rPr>
          <w:rFonts w:cs="Calibri"/>
          <w:i/>
          <w:iCs/>
        </w:rPr>
        <w:t>enia oferty cz</w:t>
      </w:r>
      <w:r w:rsidRPr="00380BC1">
        <w:rPr>
          <w:rFonts w:eastAsia="Arial,Italic" w:cs="Calibri"/>
          <w:i/>
          <w:iCs/>
        </w:rPr>
        <w:t>ęś</w:t>
      </w:r>
      <w:r w:rsidRPr="00380BC1">
        <w:rPr>
          <w:rFonts w:cs="Calibri"/>
          <w:i/>
          <w:iCs/>
        </w:rPr>
        <w:t>ciowej, je</w:t>
      </w:r>
      <w:r w:rsidRPr="00380BC1">
        <w:rPr>
          <w:rFonts w:eastAsia="Arial,Italic" w:cs="Calibri"/>
          <w:i/>
          <w:iCs/>
        </w:rPr>
        <w:t>ż</w:t>
      </w:r>
      <w:r w:rsidRPr="00380BC1">
        <w:rPr>
          <w:rFonts w:cs="Calibri"/>
          <w:i/>
          <w:iCs/>
        </w:rPr>
        <w:t>eli</w:t>
      </w:r>
      <w:r w:rsidRPr="00380BC1">
        <w:rPr>
          <w:rFonts w:eastAsia="Arial,Italic" w:cs="Calibri"/>
          <w:i/>
          <w:iCs/>
        </w:rPr>
        <w:t xml:space="preserve"> </w:t>
      </w:r>
      <w:r w:rsidRPr="00380BC1">
        <w:rPr>
          <w:rFonts w:cs="Calibri"/>
          <w:i/>
          <w:iCs/>
        </w:rPr>
        <w:t>przedmiot zamówienia jest podzielny. Zamawiaj</w:t>
      </w:r>
      <w:r w:rsidRPr="00380BC1">
        <w:rPr>
          <w:rFonts w:eastAsia="Arial,Italic" w:cs="Calibri"/>
          <w:i/>
          <w:iCs/>
        </w:rPr>
        <w:t>ą</w:t>
      </w:r>
      <w:r w:rsidRPr="00380BC1">
        <w:rPr>
          <w:rFonts w:cs="Calibri"/>
          <w:i/>
          <w:iCs/>
        </w:rPr>
        <w:t>cy decyduje zatem, o tym czy dopuszcza</w:t>
      </w:r>
      <w:r w:rsidRPr="00380BC1">
        <w:rPr>
          <w:rFonts w:eastAsia="Arial,Italic" w:cs="Calibri"/>
          <w:i/>
          <w:iCs/>
        </w:rPr>
        <w:t xml:space="preserve"> </w:t>
      </w:r>
      <w:r w:rsidRPr="00380BC1">
        <w:rPr>
          <w:rFonts w:cs="Calibri"/>
          <w:i/>
          <w:iCs/>
        </w:rPr>
        <w:t>tak</w:t>
      </w:r>
      <w:r w:rsidRPr="00380BC1">
        <w:rPr>
          <w:rFonts w:eastAsia="Arial,Italic" w:cs="Calibri"/>
          <w:i/>
          <w:iCs/>
        </w:rPr>
        <w:t xml:space="preserve">ą </w:t>
      </w:r>
      <w:r w:rsidRPr="00380BC1">
        <w:rPr>
          <w:rFonts w:cs="Calibri"/>
          <w:i/>
          <w:iCs/>
        </w:rPr>
        <w:t>mo</w:t>
      </w:r>
      <w:r w:rsidRPr="00380BC1">
        <w:rPr>
          <w:rFonts w:eastAsia="Arial,Italic" w:cs="Calibri"/>
          <w:i/>
          <w:iCs/>
        </w:rPr>
        <w:t>ż</w:t>
      </w:r>
      <w:r w:rsidRPr="00380BC1">
        <w:rPr>
          <w:rFonts w:cs="Calibri"/>
          <w:i/>
          <w:iCs/>
        </w:rPr>
        <w:t>liwo</w:t>
      </w:r>
      <w:r w:rsidRPr="00380BC1">
        <w:rPr>
          <w:rFonts w:eastAsia="Arial,Italic" w:cs="Calibri"/>
          <w:i/>
          <w:iCs/>
        </w:rPr>
        <w:t xml:space="preserve">ść </w:t>
      </w:r>
      <w:r w:rsidRPr="00380BC1">
        <w:rPr>
          <w:rFonts w:cs="Calibri"/>
          <w:i/>
          <w:iCs/>
        </w:rPr>
        <w:t>czy te</w:t>
      </w:r>
      <w:r w:rsidRPr="00380BC1">
        <w:rPr>
          <w:rFonts w:eastAsia="Arial,Italic" w:cs="Calibri"/>
          <w:i/>
          <w:iCs/>
        </w:rPr>
        <w:t xml:space="preserve">ż </w:t>
      </w:r>
      <w:r w:rsidRPr="00380BC1">
        <w:rPr>
          <w:rFonts w:cs="Calibri"/>
          <w:i/>
          <w:iCs/>
        </w:rPr>
        <w:t xml:space="preserve">nie. </w:t>
      </w:r>
      <w:r w:rsidRPr="00DD2916">
        <w:rPr>
          <w:rFonts w:cs="Calibri"/>
          <w:i/>
          <w:iCs/>
        </w:rPr>
        <w:t>Prawo zamawiaj</w:t>
      </w:r>
      <w:r w:rsidRPr="00DD2916">
        <w:rPr>
          <w:rFonts w:eastAsia="Arial,Italic" w:cs="Calibri"/>
          <w:i/>
          <w:iCs/>
        </w:rPr>
        <w:t>ą</w:t>
      </w:r>
      <w:r w:rsidRPr="00DD2916">
        <w:rPr>
          <w:rFonts w:cs="Calibri"/>
          <w:i/>
          <w:iCs/>
        </w:rPr>
        <w:t>cego w tym zakresie nie jest jednak</w:t>
      </w:r>
      <w:r w:rsidRPr="00DD2916">
        <w:rPr>
          <w:rFonts w:eastAsia="Arial,Italic" w:cs="Calibri"/>
          <w:i/>
          <w:iCs/>
        </w:rPr>
        <w:t xml:space="preserve"> </w:t>
      </w:r>
      <w:r w:rsidRPr="00DD2916">
        <w:rPr>
          <w:rFonts w:cs="Calibri"/>
          <w:i/>
          <w:iCs/>
        </w:rPr>
        <w:t>bezwzgl</w:t>
      </w:r>
      <w:r w:rsidRPr="00DD2916">
        <w:rPr>
          <w:rFonts w:eastAsia="Arial,Italic" w:cs="Calibri"/>
          <w:i/>
          <w:iCs/>
        </w:rPr>
        <w:t>ę</w:t>
      </w:r>
      <w:r w:rsidRPr="00DD2916">
        <w:rPr>
          <w:rFonts w:cs="Calibri"/>
          <w:i/>
          <w:iCs/>
        </w:rPr>
        <w:t>dne, podlega ono kontroli pod wzgl</w:t>
      </w:r>
      <w:r w:rsidRPr="00DD2916">
        <w:rPr>
          <w:rFonts w:eastAsia="Arial,Italic" w:cs="Calibri"/>
          <w:i/>
          <w:iCs/>
        </w:rPr>
        <w:t>ę</w:t>
      </w:r>
      <w:r w:rsidRPr="00DD2916">
        <w:rPr>
          <w:rFonts w:cs="Calibri"/>
          <w:i/>
          <w:iCs/>
        </w:rPr>
        <w:t>dem zgodno</w:t>
      </w:r>
      <w:r w:rsidRPr="00DD2916">
        <w:rPr>
          <w:rFonts w:eastAsia="Arial,Italic" w:cs="Calibri"/>
          <w:i/>
          <w:iCs/>
        </w:rPr>
        <w:t>ś</w:t>
      </w:r>
      <w:r w:rsidRPr="00DD2916">
        <w:rPr>
          <w:rFonts w:cs="Calibri"/>
          <w:i/>
          <w:iCs/>
        </w:rPr>
        <w:t>ci z zasadami udzielania</w:t>
      </w:r>
      <w:r w:rsidRPr="00DD2916">
        <w:rPr>
          <w:rFonts w:eastAsia="Arial,Italic" w:cs="Calibri"/>
          <w:i/>
          <w:iCs/>
        </w:rPr>
        <w:t xml:space="preserve"> </w:t>
      </w:r>
      <w:r w:rsidRPr="00DD2916">
        <w:rPr>
          <w:rFonts w:cs="Calibri"/>
          <w:i/>
          <w:iCs/>
        </w:rPr>
        <w:t>zamówienia, a w szczególno</w:t>
      </w:r>
      <w:r w:rsidRPr="00DD2916">
        <w:rPr>
          <w:rFonts w:eastAsia="Arial,Italic" w:cs="Calibri"/>
          <w:i/>
          <w:iCs/>
        </w:rPr>
        <w:t>ś</w:t>
      </w:r>
      <w:r w:rsidRPr="00DD2916">
        <w:rPr>
          <w:rFonts w:cs="Calibri"/>
          <w:i/>
          <w:iCs/>
        </w:rPr>
        <w:t>ci, czy niedopuszczenie do składania ofert cz</w:t>
      </w:r>
      <w:r w:rsidRPr="00DD2916">
        <w:rPr>
          <w:rFonts w:eastAsia="Arial,Italic" w:cs="Calibri"/>
          <w:i/>
          <w:iCs/>
        </w:rPr>
        <w:t>ęś</w:t>
      </w:r>
      <w:r w:rsidRPr="00DD2916">
        <w:rPr>
          <w:rFonts w:cs="Calibri"/>
          <w:i/>
          <w:iCs/>
        </w:rPr>
        <w:t>ciowych,</w:t>
      </w:r>
      <w:r w:rsidRPr="00DD2916">
        <w:rPr>
          <w:rFonts w:eastAsia="Arial,Italic" w:cs="Calibri"/>
          <w:i/>
          <w:iCs/>
        </w:rPr>
        <w:t xml:space="preserve"> </w:t>
      </w:r>
      <w:r w:rsidRPr="00DD2916">
        <w:rPr>
          <w:rFonts w:cs="Calibri"/>
          <w:i/>
          <w:iCs/>
        </w:rPr>
        <w:t>w sytuacji gdy przedmiot zamówienia jest podzielony, nie prowadzi do naruszenia zasady wynikaj</w:t>
      </w:r>
      <w:r w:rsidRPr="00DD2916">
        <w:rPr>
          <w:rFonts w:eastAsia="Arial,Italic" w:cs="Calibri"/>
          <w:i/>
          <w:iCs/>
        </w:rPr>
        <w:t>ą</w:t>
      </w:r>
      <w:r w:rsidRPr="00DD2916">
        <w:rPr>
          <w:rFonts w:cs="Calibri"/>
          <w:i/>
          <w:iCs/>
        </w:rPr>
        <w:t>cej z art. 7 ust. 1 w zw. z art. 22 ust. 2 ustawy, a wi</w:t>
      </w:r>
      <w:r w:rsidRPr="00DD2916">
        <w:rPr>
          <w:rFonts w:eastAsia="Arial,Italic" w:cs="Calibri"/>
          <w:i/>
          <w:iCs/>
        </w:rPr>
        <w:t>ę</w:t>
      </w:r>
      <w:r w:rsidRPr="00DD2916">
        <w:rPr>
          <w:rFonts w:cs="Calibri"/>
          <w:i/>
          <w:iCs/>
        </w:rPr>
        <w:t xml:space="preserve">c równego traktowania </w:t>
      </w:r>
      <w:r w:rsidRPr="00DD2916">
        <w:rPr>
          <w:rFonts w:cs="Calibri"/>
          <w:i/>
          <w:iCs/>
        </w:rPr>
        <w:lastRenderedPageBreak/>
        <w:t>wykonawców zapewniaj</w:t>
      </w:r>
      <w:r w:rsidRPr="00DD2916">
        <w:rPr>
          <w:rFonts w:eastAsia="Arial,Italic" w:cs="Calibri"/>
          <w:i/>
          <w:iCs/>
        </w:rPr>
        <w:t>ą</w:t>
      </w:r>
      <w:r w:rsidRPr="00DD2916">
        <w:rPr>
          <w:rFonts w:cs="Calibri"/>
          <w:i/>
          <w:iCs/>
        </w:rPr>
        <w:t>cego zachowanie uczciwej konkurencji</w:t>
      </w:r>
      <w:r w:rsidRPr="00DD2916">
        <w:rPr>
          <w:rFonts w:cs="Calibri"/>
        </w:rPr>
        <w:t xml:space="preserve">”. </w:t>
      </w:r>
      <w:r w:rsidRPr="00380BC1">
        <w:rPr>
          <w:rFonts w:cs="Calibri"/>
        </w:rPr>
        <w:t>(Por. wyrok UZP sygn. akt UZP/ZO/0-648/05).</w:t>
      </w:r>
    </w:p>
    <w:p w:rsidR="00314382" w:rsidRPr="00380BC1" w:rsidRDefault="00314382" w:rsidP="00314382">
      <w:pPr>
        <w:spacing w:after="0" w:line="240" w:lineRule="auto"/>
        <w:jc w:val="both"/>
        <w:rPr>
          <w:rFonts w:cs="Calibri"/>
        </w:rPr>
      </w:pPr>
    </w:p>
    <w:p w:rsidR="00314382" w:rsidRDefault="00314382" w:rsidP="00314382">
      <w:pPr>
        <w:spacing w:after="0" w:line="240" w:lineRule="auto"/>
        <w:jc w:val="both"/>
        <w:rPr>
          <w:rFonts w:cs="Calibri"/>
        </w:rPr>
      </w:pPr>
      <w:r>
        <w:rPr>
          <w:rFonts w:cs="Calibri"/>
        </w:rPr>
        <w:t>Ponadto, dla wzmocnienia przedstawionej w niniejszym wniosku argumentacji informujemy o stanowisku Urzędu Zamówień Publicznych, które odnosi się wprost do aktualnie obowiązujących przepisów prawa zamówień publicznych w zakresie uwarunkowań wg. których instytucje zamawiające dokonywać muszą podziału zamówienia na części tj.:</w:t>
      </w:r>
    </w:p>
    <w:p w:rsidR="00314382" w:rsidRDefault="00314382" w:rsidP="00314382">
      <w:pPr>
        <w:spacing w:after="0" w:line="240" w:lineRule="auto"/>
        <w:jc w:val="both"/>
        <w:rPr>
          <w:rFonts w:cs="Calibri"/>
          <w:i/>
        </w:rPr>
      </w:pPr>
      <w:r>
        <w:rPr>
          <w:rFonts w:cs="Calibri"/>
          <w:i/>
        </w:rPr>
        <w:t>„</w:t>
      </w:r>
      <w:r w:rsidRPr="00DD2916">
        <w:rPr>
          <w:rFonts w:cs="Calibri"/>
          <w:i/>
        </w:rPr>
        <w:t xml:space="preserve">Zgodnie z treścią znowelizowanego art. 96 ust. 1 pkt 11 ustawy </w:t>
      </w:r>
      <w:proofErr w:type="spellStart"/>
      <w:r w:rsidRPr="00DD2916">
        <w:rPr>
          <w:rFonts w:cs="Calibri"/>
          <w:i/>
        </w:rPr>
        <w:t>Pzp</w:t>
      </w:r>
      <w:proofErr w:type="spellEnd"/>
      <w:r w:rsidRPr="00DD2916">
        <w:rPr>
          <w:rFonts w:cs="Calibri"/>
          <w:i/>
        </w:rPr>
        <w:t xml:space="preserve"> w trakcie prowadzenia postępowania o udzielenie zamówienia zamawiający sporządza protokół, zawierający powody niedokonania podziału zamówienia na części. Zamawiający, uzasadniając przyczyny braku podziału zamówienia na części, nie może powoływać się wyłącznie na korzyści organizacyjne, wynikające z prowadzenia jednego, a nie większej liczby postępowań o udzielenie zamówienia publicznego. Powyższy przepis stanowi transpozycję do polskiego porządku prawnego normy zawartej w art. 46 ust. 1 dyrektywy klasycznej, który stanowi m. in., że instytucje zamawiające dokonują wskazania najważniejszych powodów swojej decyzji o niedokonaniu podziału na części, które zamieszcza się w dokumentach zamówienia lub w indywidualnym sprawozdaniu, o którym mowa w art. 84 dyrektywy klasycznej. Należy zauważyć, że jednym z głównych celów dyrektyw z zakresu zamówień publicznych jest zwiększenie udziału sektora małych i średnich przedsiębiorstw (MŚP) w rynku zamówień publicznych. Działanie takie powinno zaowocować również zwiększeniem konkurencji między wykonawcami.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Należy zauważyć, że ustawodawca europejski za okoliczność uzasadniającą rezygnację z podziału na części uznał jedynie nadmierne trudności czy koszty oraz brak koordynacji, skutkujący poważną groźbą nieprawidłowej realizacji zamówienia. A contrario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 Jednakże zastrzec należy, że ocena ta powinna być dokonywana każdorazowo z uwzględnieniem wszystkich okoliczności danego przypadku.</w:t>
      </w:r>
      <w:r>
        <w:rPr>
          <w:rFonts w:cs="Calibri"/>
          <w:i/>
        </w:rPr>
        <w:t xml:space="preserve"> </w:t>
      </w:r>
      <w:r w:rsidRPr="00DD2916">
        <w:rPr>
          <w:rFonts w:cs="Calibri"/>
          <w:i/>
        </w:rPr>
        <w:t>Decyzja co do podziału zamówienia na określoną ilość części należy do zamawiającego. Zamawiający podejmuje ją w zależności od swoich potrzeb, jednakże jego swoboda jest ograniczona zasadą zachowania uczciwej konkurencji. Należy zatem badać, czy w konkretnych okolicznościach decyzja (co do podziału zamówienia i na ile części) nie naruszy konkurencji poprzez ograniczenie możliwości ubiegania się o zamówienie mniejszym podmiotom, w szczególności małym i średnim przedsiębiorstwom</w:t>
      </w:r>
      <w:r>
        <w:rPr>
          <w:rFonts w:cs="Calibri"/>
          <w:i/>
        </w:rPr>
        <w:t>”</w:t>
      </w:r>
      <w:r w:rsidRPr="00DD2916">
        <w:rPr>
          <w:rFonts w:cs="Calibri"/>
          <w:i/>
        </w:rPr>
        <w:t>.</w:t>
      </w:r>
      <w:r>
        <w:rPr>
          <w:rFonts w:cs="Calibri"/>
          <w:i/>
        </w:rPr>
        <w:t xml:space="preserve"> </w:t>
      </w:r>
    </w:p>
    <w:p w:rsidR="00314382" w:rsidRPr="00314382" w:rsidRDefault="00314382" w:rsidP="00314382">
      <w:pPr>
        <w:spacing w:after="0" w:line="240" w:lineRule="auto"/>
        <w:jc w:val="both"/>
        <w:rPr>
          <w:rFonts w:eastAsia="Times New Roman" w:cstheme="minorHAnsi"/>
          <w:b/>
          <w:i/>
          <w:u w:val="single"/>
          <w:lang w:eastAsia="pl-PL"/>
        </w:rPr>
      </w:pPr>
      <w:r w:rsidRPr="00314382">
        <w:rPr>
          <w:b/>
          <w:i/>
        </w:rPr>
        <w:t>Odpowiedź:</w:t>
      </w:r>
      <w:r w:rsidR="008E7468" w:rsidRPr="008E7468">
        <w:rPr>
          <w:b/>
          <w:i/>
        </w:rPr>
        <w:t xml:space="preserve"> </w:t>
      </w:r>
      <w:r w:rsidR="008E7468">
        <w:rPr>
          <w:b/>
          <w:i/>
        </w:rPr>
        <w:t xml:space="preserve"> </w:t>
      </w:r>
      <w:r w:rsidR="008E7468">
        <w:rPr>
          <w:b/>
          <w:i/>
        </w:rPr>
        <w:t>Zgodnie z istotnymi warunkami zamówienia</w:t>
      </w:r>
    </w:p>
    <w:p w:rsidR="00564DE4" w:rsidRDefault="00564DE4"/>
    <w:sectPr w:rsidR="00564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82"/>
    <w:rsid w:val="000852BD"/>
    <w:rsid w:val="00314382"/>
    <w:rsid w:val="00564DE4"/>
    <w:rsid w:val="006D1EFA"/>
    <w:rsid w:val="007F4659"/>
    <w:rsid w:val="008216EC"/>
    <w:rsid w:val="008E7468"/>
    <w:rsid w:val="00942A66"/>
    <w:rsid w:val="00B450C1"/>
    <w:rsid w:val="00DA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3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3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D4F1-D7B9-4747-ACE5-5924301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1926</Words>
  <Characters>11556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6</cp:revision>
  <cp:lastPrinted>2018-12-11T09:27:00Z</cp:lastPrinted>
  <dcterms:created xsi:type="dcterms:W3CDTF">2018-12-11T08:05:00Z</dcterms:created>
  <dcterms:modified xsi:type="dcterms:W3CDTF">2018-12-11T09:56:00Z</dcterms:modified>
</cp:coreProperties>
</file>