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1F" w:rsidRPr="00A10FE1" w:rsidRDefault="00A10FE1" w:rsidP="00A10FE1">
      <w:pPr>
        <w:rPr>
          <w:b/>
        </w:rPr>
      </w:pPr>
      <w:r w:rsidRPr="00A10FE1">
        <w:rPr>
          <w:b/>
        </w:rPr>
        <w:t>Pytania Wykonawcy:</w:t>
      </w:r>
    </w:p>
    <w:p w:rsidR="00A10FE1" w:rsidRDefault="00A10FE1" w:rsidP="00A10FE1">
      <w:r>
        <w:t xml:space="preserve">Pytanie nr 1 Punkt 3 – Prosimy Zamawiającego o dopuszczenie </w:t>
      </w:r>
      <w:proofErr w:type="spellStart"/>
      <w:r>
        <w:t>zaawanowanego</w:t>
      </w:r>
      <w:proofErr w:type="spellEnd"/>
      <w:r>
        <w:t xml:space="preserve"> fotela do</w:t>
      </w:r>
    </w:p>
    <w:p w:rsidR="00A10FE1" w:rsidRDefault="00A10FE1" w:rsidP="00A10FE1">
      <w:proofErr w:type="gramStart"/>
      <w:r>
        <w:t>chemioterapii</w:t>
      </w:r>
      <w:proofErr w:type="gramEnd"/>
      <w:r>
        <w:t xml:space="preserve"> składającego się z trzech segmentów: oparcia pleców, siedziska oraz oparcia części</w:t>
      </w:r>
    </w:p>
    <w:p w:rsidR="00A10FE1" w:rsidRDefault="00A10FE1" w:rsidP="00A10FE1">
      <w:proofErr w:type="gramStart"/>
      <w:r>
        <w:t>nożnej</w:t>
      </w:r>
      <w:proofErr w:type="gramEnd"/>
      <w:r>
        <w:t>.</w:t>
      </w:r>
    </w:p>
    <w:p w:rsidR="00A10FE1" w:rsidRDefault="00A10FE1" w:rsidP="00A10FE1">
      <w:r>
        <w:t xml:space="preserve">Pytanie nr 2 Punkt 5 - Prosimy Zamawiającego o dopuszczenie </w:t>
      </w:r>
      <w:proofErr w:type="spellStart"/>
      <w:r>
        <w:t>zaawanowanego</w:t>
      </w:r>
      <w:proofErr w:type="spellEnd"/>
      <w:r>
        <w:t xml:space="preserve"> fotela do</w:t>
      </w:r>
    </w:p>
    <w:p w:rsidR="00A10FE1" w:rsidRDefault="00A10FE1" w:rsidP="00A10FE1">
      <w:r>
        <w:t>Chemioterapii z ramą podstawy i konstrukcji nośnej powierzchni leżącej wykonanymi z rur stalowych malowanych z termoformowanymi osłonami ABS.</w:t>
      </w:r>
    </w:p>
    <w:p w:rsidR="00A10FE1" w:rsidRDefault="00A10FE1" w:rsidP="00A10FE1">
      <w:r>
        <w:t>Pytanie nr 3 Pozycja 9 - Prosimy Zamawiającego o dopuszczenie zaawansowanego fotela do</w:t>
      </w:r>
    </w:p>
    <w:p w:rsidR="00A10FE1" w:rsidRDefault="00A10FE1" w:rsidP="00A10FE1">
      <w:proofErr w:type="gramStart"/>
      <w:r>
        <w:t>chemioterapii</w:t>
      </w:r>
      <w:proofErr w:type="gramEnd"/>
      <w:r>
        <w:t xml:space="preserve"> o kolorystyce dostępnej do wyboru z 20 kolorów, w tym 4 odcienie barwy zielonej.</w:t>
      </w:r>
    </w:p>
    <w:p w:rsidR="00A10FE1" w:rsidRDefault="00A10FE1" w:rsidP="00A10FE1">
      <w:r>
        <w:t>Pytanie nr 4 Pozycja 10 - Prosimy Zamawiającego o dopuszczenie zaawansowanego fotela do</w:t>
      </w:r>
    </w:p>
    <w:p w:rsidR="00A10FE1" w:rsidRDefault="00A10FE1" w:rsidP="00A10FE1">
      <w:proofErr w:type="gramStart"/>
      <w:r>
        <w:t>chemioterapii</w:t>
      </w:r>
      <w:proofErr w:type="gramEnd"/>
      <w:r>
        <w:t xml:space="preserve"> o następujących parametrach technicznych:</w:t>
      </w:r>
    </w:p>
    <w:p w:rsidR="00A10FE1" w:rsidRDefault="00A10FE1" w:rsidP="00A10FE1">
      <w:r>
        <w:t>Wysokość regulowana elektrycznie w zakresie 57-89 cm,</w:t>
      </w:r>
    </w:p>
    <w:p w:rsidR="00A10FE1" w:rsidRDefault="00A10FE1" w:rsidP="00A10FE1">
      <w:r>
        <w:t xml:space="preserve">Pozycja </w:t>
      </w:r>
      <w:proofErr w:type="spellStart"/>
      <w:r>
        <w:t>Trendelenburga</w:t>
      </w:r>
      <w:proofErr w:type="spellEnd"/>
      <w:r>
        <w:t xml:space="preserve"> sterowana elektrycznie w zakresie 12 stopni,</w:t>
      </w:r>
    </w:p>
    <w:p w:rsidR="00A10FE1" w:rsidRDefault="00A10FE1" w:rsidP="00A10FE1">
      <w:r>
        <w:t>Pozycja anty/</w:t>
      </w:r>
      <w:proofErr w:type="spellStart"/>
      <w:r>
        <w:t>Trendelenburga</w:t>
      </w:r>
      <w:proofErr w:type="spellEnd"/>
      <w:r>
        <w:t xml:space="preserve"> sterowana elektrycznie w zakresie 12 stopni,</w:t>
      </w:r>
    </w:p>
    <w:p w:rsidR="00A10FE1" w:rsidRDefault="00A10FE1" w:rsidP="00A10FE1">
      <w:r>
        <w:t>Oparcie pleców sterowane elektrycznie w zakresie 80 stopni,</w:t>
      </w:r>
    </w:p>
    <w:p w:rsidR="00A10FE1" w:rsidRDefault="00A10FE1" w:rsidP="00A10FE1">
      <w:r>
        <w:t>Oparcie nóg sterowane elektrycznie w zakresie 40 stopni,</w:t>
      </w:r>
    </w:p>
    <w:p w:rsidR="00A10FE1" w:rsidRDefault="00A10FE1" w:rsidP="00A10FE1">
      <w:r>
        <w:t>Długość fotela 213 cm,</w:t>
      </w:r>
    </w:p>
    <w:p w:rsidR="00A10FE1" w:rsidRDefault="00A10FE1" w:rsidP="00A10FE1">
      <w:r>
        <w:t>Szerokość siedziska 58 cm,</w:t>
      </w:r>
    </w:p>
    <w:p w:rsidR="00A10FE1" w:rsidRDefault="00A10FE1" w:rsidP="00A10FE1">
      <w:r>
        <w:t>Długość oparcia pleców 88 cm,</w:t>
      </w:r>
    </w:p>
    <w:p w:rsidR="00A10FE1" w:rsidRDefault="00A10FE1" w:rsidP="00A10FE1">
      <w:r>
        <w:t>Szerokość podłokietnika 13 cm,</w:t>
      </w:r>
    </w:p>
    <w:p w:rsidR="00A10FE1" w:rsidRDefault="00A10FE1" w:rsidP="00A10FE1">
      <w:r>
        <w:t>Długość podłokietnika 62 cm,</w:t>
      </w:r>
    </w:p>
    <w:p w:rsidR="00A10FE1" w:rsidRDefault="00A10FE1" w:rsidP="00A10FE1">
      <w:r>
        <w:t>Szerokość fotela z podłokietnikami 84 cm,</w:t>
      </w:r>
    </w:p>
    <w:p w:rsidR="00A10FE1" w:rsidRDefault="00A10FE1" w:rsidP="00A10FE1">
      <w:r>
        <w:t>Szerokość oparcia pleców 58 cm,</w:t>
      </w:r>
    </w:p>
    <w:p w:rsidR="00A10FE1" w:rsidRDefault="00A10FE1" w:rsidP="00A10FE1">
      <w:r>
        <w:t>Długość oparcia nóg 72 cm,</w:t>
      </w:r>
    </w:p>
    <w:p w:rsidR="00A10FE1" w:rsidRDefault="00A10FE1" w:rsidP="00A10FE1">
      <w:r>
        <w:t>Szerokość oparcia nóg 58 cm,</w:t>
      </w:r>
    </w:p>
    <w:p w:rsidR="00A10FE1" w:rsidRDefault="00A10FE1" w:rsidP="00A10FE1">
      <w:r>
        <w:t>Oparcie głowy w formie podgłówka o porównywalnej długości do wymaganego oparcia głowy,</w:t>
      </w:r>
    </w:p>
    <w:p w:rsidR="00A10FE1" w:rsidRDefault="00A10FE1" w:rsidP="00A10FE1">
      <w:r>
        <w:t>Zakres regulacji podnóżka 0-23 cm,</w:t>
      </w:r>
    </w:p>
    <w:p w:rsidR="00A10FE1" w:rsidRDefault="00A10FE1" w:rsidP="00A10FE1">
      <w:r>
        <w:t>Maksymalne obciążenie 200 kg,</w:t>
      </w:r>
    </w:p>
    <w:p w:rsidR="00A10FE1" w:rsidRDefault="00A10FE1" w:rsidP="00A10FE1">
      <w:r>
        <w:t>Średnica kół 100 mm</w:t>
      </w:r>
      <w:bookmarkStart w:id="0" w:name="_GoBack"/>
      <w:bookmarkEnd w:id="0"/>
    </w:p>
    <w:p w:rsidR="00A10FE1" w:rsidRPr="00A10FE1" w:rsidRDefault="00A10FE1" w:rsidP="00A10FE1">
      <w:pPr>
        <w:rPr>
          <w:b/>
        </w:rPr>
      </w:pPr>
      <w:r w:rsidRPr="00A10FE1">
        <w:rPr>
          <w:b/>
        </w:rPr>
        <w:t>Odp. Zamawiający dopuszcza powyższe rozwiązanie.</w:t>
      </w:r>
    </w:p>
    <w:sectPr w:rsidR="00A10FE1" w:rsidRPr="00A1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C4" w:rsidRDefault="007C18C4" w:rsidP="00DA0B1F">
      <w:pPr>
        <w:spacing w:after="0" w:line="240" w:lineRule="auto"/>
      </w:pPr>
      <w:r>
        <w:separator/>
      </w:r>
    </w:p>
  </w:endnote>
  <w:endnote w:type="continuationSeparator" w:id="0">
    <w:p w:rsidR="007C18C4" w:rsidRDefault="007C18C4" w:rsidP="00D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C4" w:rsidRDefault="007C18C4" w:rsidP="00DA0B1F">
      <w:pPr>
        <w:spacing w:after="0" w:line="240" w:lineRule="auto"/>
      </w:pPr>
      <w:r>
        <w:separator/>
      </w:r>
    </w:p>
  </w:footnote>
  <w:footnote w:type="continuationSeparator" w:id="0">
    <w:p w:rsidR="007C18C4" w:rsidRDefault="007C18C4" w:rsidP="00D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 w:rsidP="00E860AF">
    <w:pPr>
      <w:ind w:left="1418"/>
      <w:jc w:val="both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-20320</wp:posOffset>
          </wp:positionV>
          <wp:extent cx="1357630" cy="581660"/>
          <wp:effectExtent l="0" t="0" r="0" b="8890"/>
          <wp:wrapTight wrapText="bothSides">
            <wp:wrapPolygon edited="0">
              <wp:start x="0" y="0"/>
              <wp:lineTo x="0" y="21223"/>
              <wp:lineTo x="21216" y="21223"/>
              <wp:lineTo x="212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„</w:t>
    </w:r>
    <w:r w:rsidRPr="007D5C84">
      <w:rPr>
        <w:b/>
        <w:sz w:val="16"/>
        <w:szCs w:val="16"/>
      </w:rPr>
      <w:t>Uniwersyteckie Centrum Wsparcia Badań Klinicznych (UCWBK) – strategia rozwoju badań klinicznych, w tym kompleksowa obsługa niekomercyjnych badań klinicznych, w północno-zachodniej Polsce”</w:t>
    </w:r>
    <w:r>
      <w:rPr>
        <w:b/>
        <w:sz w:val="16"/>
        <w:szCs w:val="16"/>
      </w:rPr>
      <w:t xml:space="preserve"> </w:t>
    </w:r>
  </w:p>
  <w:p w:rsidR="00E860AF" w:rsidRPr="007D5C84" w:rsidRDefault="00E860AF" w:rsidP="00E860AF">
    <w:pPr>
      <w:ind w:left="1276" w:firstLine="142"/>
      <w:jc w:val="both"/>
      <w:rPr>
        <w:noProof/>
        <w:lang w:eastAsia="pl-PL"/>
      </w:rPr>
    </w:pPr>
    <w:r w:rsidRPr="007D5C84">
      <w:rPr>
        <w:b/>
        <w:sz w:val="16"/>
        <w:szCs w:val="16"/>
      </w:rPr>
      <w:t>Nr umowy: 2020/ABM/03/00012-00</w:t>
    </w:r>
  </w:p>
  <w:p w:rsidR="00E860AF" w:rsidRDefault="00E860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0955"/>
    <w:multiLevelType w:val="hybridMultilevel"/>
    <w:tmpl w:val="49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LQ0MDIzMDS3MDVR0lEKTi0uzszPAykwrAUAMURTFCwAAAA="/>
  </w:docVars>
  <w:rsids>
    <w:rsidRoot w:val="0095280A"/>
    <w:rsid w:val="00032F26"/>
    <w:rsid w:val="007C18C4"/>
    <w:rsid w:val="0094297F"/>
    <w:rsid w:val="0095280A"/>
    <w:rsid w:val="00A10FE1"/>
    <w:rsid w:val="00B40DEE"/>
    <w:rsid w:val="00C52104"/>
    <w:rsid w:val="00DA0B1F"/>
    <w:rsid w:val="00E860AF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53DAEC-A284-42F3-B3F1-A602822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1F"/>
  </w:style>
  <w:style w:type="paragraph" w:styleId="Stopka">
    <w:name w:val="footer"/>
    <w:basedOn w:val="Normalny"/>
    <w:link w:val="Stopka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8</cp:revision>
  <dcterms:created xsi:type="dcterms:W3CDTF">2022-02-14T11:32:00Z</dcterms:created>
  <dcterms:modified xsi:type="dcterms:W3CDTF">2022-02-15T07:29:00Z</dcterms:modified>
</cp:coreProperties>
</file>