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131E3D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ZP.272.1.</w:t>
      </w:r>
      <w:r w:rsidR="00504706">
        <w:rPr>
          <w:bCs/>
          <w:sz w:val="22"/>
        </w:rPr>
        <w:t>8</w:t>
      </w:r>
      <w:r>
        <w:rPr>
          <w:bCs/>
          <w:sz w:val="22"/>
        </w:rPr>
        <w:t>.2022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131E3D" w:rsidRPr="00B13C7F" w:rsidRDefault="00131E3D" w:rsidP="00131E3D">
      <w:pPr>
        <w:pStyle w:val="Tekstpodstawowy"/>
        <w:spacing w:line="276" w:lineRule="auto"/>
        <w:ind w:left="360"/>
        <w:rPr>
          <w:i/>
          <w:sz w:val="24"/>
          <w:szCs w:val="24"/>
        </w:rPr>
      </w:pPr>
      <w:r w:rsidRPr="00B13C7F">
        <w:rPr>
          <w:i/>
          <w:sz w:val="24"/>
          <w:szCs w:val="24"/>
        </w:rPr>
        <w:t>Promocja Województwa Warmińsko-Mazurskiego</w:t>
      </w:r>
    </w:p>
    <w:p w:rsidR="00131E3D" w:rsidRPr="00B13C7F" w:rsidRDefault="00504706" w:rsidP="00131E3D">
      <w:pPr>
        <w:pStyle w:val="Tekstpodstawowy"/>
        <w:spacing w:line="276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131E3D" w:rsidRPr="00B13C7F">
        <w:rPr>
          <w:i/>
          <w:sz w:val="24"/>
          <w:szCs w:val="24"/>
        </w:rPr>
        <w:t xml:space="preserve">odczas rozgrywek </w:t>
      </w:r>
      <w:r>
        <w:rPr>
          <w:i/>
          <w:sz w:val="24"/>
          <w:szCs w:val="24"/>
        </w:rPr>
        <w:t xml:space="preserve">PGNiG Superligi Kobiet w piłce ręcznej w 2022 r. 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B12056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131E3D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2022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9A4752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504706">
        <w:rPr>
          <w:b/>
          <w:bCs/>
          <w:sz w:val="22"/>
        </w:rPr>
        <w:t>ZP.272.1.8</w:t>
      </w:r>
      <w:r w:rsidR="00131E3D">
        <w:rPr>
          <w:b/>
          <w:bCs/>
          <w:sz w:val="22"/>
        </w:rPr>
        <w:t>.2022</w:t>
      </w: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131E3D" w:rsidRPr="00812F48" w:rsidRDefault="009001F1" w:rsidP="00F31943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131E3D">
        <w:rPr>
          <w:b w:val="0"/>
          <w:snapToGrid w:val="0"/>
          <w:sz w:val="22"/>
          <w:szCs w:val="22"/>
        </w:rPr>
        <w:t xml:space="preserve"> promocja Województwa Warmińsko-Mazurskiego podczas rozgrywek </w:t>
      </w:r>
      <w:r w:rsidR="00504706">
        <w:rPr>
          <w:b w:val="0"/>
          <w:snapToGrid w:val="0"/>
          <w:sz w:val="22"/>
          <w:szCs w:val="22"/>
        </w:rPr>
        <w:t xml:space="preserve">PGNiG Superligi Kobiet w piłce ręcznej w 2022 r. </w:t>
      </w:r>
      <w:r w:rsidR="00131E3D">
        <w:rPr>
          <w:b w:val="0"/>
          <w:snapToGrid w:val="0"/>
          <w:sz w:val="22"/>
          <w:szCs w:val="22"/>
        </w:rPr>
        <w:t>.</w:t>
      </w:r>
    </w:p>
    <w:p w:rsidR="009001F1" w:rsidRPr="00812F48" w:rsidRDefault="009001F1" w:rsidP="00F31943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</w:t>
      </w:r>
      <w:r w:rsidR="00131E3D">
        <w:rPr>
          <w:b w:val="0"/>
          <w:snapToGrid w:val="0"/>
          <w:sz w:val="22"/>
          <w:szCs w:val="22"/>
        </w:rPr>
        <w:t xml:space="preserve">amówienia stanowi </w:t>
      </w:r>
      <w:r w:rsidR="00131E3D" w:rsidRPr="0067002B">
        <w:rPr>
          <w:snapToGrid w:val="0"/>
          <w:sz w:val="22"/>
          <w:szCs w:val="22"/>
        </w:rPr>
        <w:t xml:space="preserve">załącznik nr </w:t>
      </w:r>
      <w:r w:rsidR="0067002B" w:rsidRPr="0067002B">
        <w:rPr>
          <w:snapToGrid w:val="0"/>
          <w:sz w:val="22"/>
          <w:szCs w:val="22"/>
        </w:rPr>
        <w:t>3</w:t>
      </w:r>
      <w:r w:rsidR="00131E3D" w:rsidRPr="0067002B">
        <w:rPr>
          <w:snapToGrid w:val="0"/>
          <w:sz w:val="22"/>
          <w:szCs w:val="22"/>
        </w:rPr>
        <w:t xml:space="preserve"> </w:t>
      </w:r>
      <w:r w:rsidRPr="0067002B">
        <w:rPr>
          <w:snapToGrid w:val="0"/>
          <w:sz w:val="22"/>
          <w:szCs w:val="22"/>
        </w:rPr>
        <w:t>do</w:t>
      </w:r>
      <w:r w:rsidR="00131E3D" w:rsidRPr="0067002B">
        <w:rPr>
          <w:snapToGrid w:val="0"/>
          <w:sz w:val="22"/>
          <w:szCs w:val="22"/>
        </w:rPr>
        <w:t xml:space="preserve"> </w:t>
      </w:r>
      <w:r w:rsidR="0067002B" w:rsidRPr="0067002B">
        <w:rPr>
          <w:snapToGrid w:val="0"/>
          <w:sz w:val="22"/>
          <w:szCs w:val="22"/>
        </w:rPr>
        <w:t>SWZ.</w:t>
      </w:r>
    </w:p>
    <w:p w:rsidR="009001F1" w:rsidRPr="00131E3D" w:rsidRDefault="009001F1" w:rsidP="00F31943">
      <w:pPr>
        <w:pStyle w:val="Tekstpodstawowy"/>
        <w:numPr>
          <w:ilvl w:val="0"/>
          <w:numId w:val="2"/>
        </w:numPr>
        <w:tabs>
          <w:tab w:val="left" w:pos="284"/>
        </w:tabs>
        <w:spacing w:line="360" w:lineRule="auto"/>
        <w:jc w:val="left"/>
        <w:rPr>
          <w:b w:val="0"/>
          <w:sz w:val="22"/>
          <w:szCs w:val="22"/>
        </w:rPr>
      </w:pPr>
      <w:r w:rsidRPr="00131E3D">
        <w:rPr>
          <w:b w:val="0"/>
          <w:sz w:val="22"/>
          <w:szCs w:val="22"/>
        </w:rPr>
        <w:t xml:space="preserve">Zamawiający nie dopuszcza składania ofert częściowych. </w:t>
      </w:r>
    </w:p>
    <w:p w:rsidR="009001F1" w:rsidRPr="00C91D71" w:rsidRDefault="009001F1" w:rsidP="00F3194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131E3D">
        <w:rPr>
          <w:sz w:val="22"/>
        </w:rPr>
        <w:t>79342200-5 usługi w zakresie promocji</w:t>
      </w:r>
    </w:p>
    <w:p w:rsidR="009001F1" w:rsidRDefault="009001F1" w:rsidP="00F3194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podwykonawcy.</w:t>
      </w: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:rsidR="00131E3D" w:rsidRDefault="00131E3D" w:rsidP="007A3C94">
      <w:pPr>
        <w:spacing w:after="0"/>
        <w:ind w:left="708"/>
        <w:rPr>
          <w:sz w:val="22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p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91781E" w:rsidRDefault="0091781E" w:rsidP="0091781E">
      <w:pPr>
        <w:pStyle w:val="Akapitzlist"/>
        <w:rPr>
          <w:sz w:val="22"/>
        </w:rPr>
      </w:pPr>
    </w:p>
    <w:p w:rsidR="0091781E" w:rsidRDefault="0091781E" w:rsidP="00FA2F8C">
      <w:pPr>
        <w:pStyle w:val="Akapitzlist"/>
        <w:spacing w:before="240"/>
        <w:rPr>
          <w:b/>
          <w:sz w:val="22"/>
        </w:rPr>
      </w:pPr>
      <w:r w:rsidRPr="0091781E">
        <w:rPr>
          <w:sz w:val="22"/>
        </w:rPr>
        <w:t xml:space="preserve">Termin wykonania zamówienia: </w:t>
      </w:r>
      <w:r w:rsidR="00FA2F8C" w:rsidRPr="00FA2F8C">
        <w:rPr>
          <w:b/>
          <w:sz w:val="22"/>
        </w:rPr>
        <w:t>od dnia zawarcia umowy do 30.11.2022 r.</w:t>
      </w:r>
    </w:p>
    <w:p w:rsidR="00F31943" w:rsidRPr="0091781E" w:rsidRDefault="00F31943" w:rsidP="00FA2F8C">
      <w:pPr>
        <w:pStyle w:val="Akapitzlist"/>
        <w:spacing w:before="240"/>
        <w:rPr>
          <w:sz w:val="22"/>
        </w:rPr>
      </w:pP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lastRenderedPageBreak/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89508E" w:rsidRDefault="00CC0CAA" w:rsidP="0098030D">
      <w:pPr>
        <w:pStyle w:val="Tekstpodstawowy"/>
        <w:numPr>
          <w:ilvl w:val="0"/>
          <w:numId w:val="40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</w:t>
      </w:r>
      <w:r w:rsidR="00FA2F8C">
        <w:rPr>
          <w:b w:val="0"/>
          <w:sz w:val="22"/>
          <w:szCs w:val="22"/>
        </w:rPr>
        <w:t>.</w:t>
      </w:r>
    </w:p>
    <w:p w:rsidR="0089508E" w:rsidRPr="0089508E" w:rsidRDefault="0089508E" w:rsidP="0098030D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:rsidR="0089508E" w:rsidRPr="0089508E" w:rsidRDefault="0089508E" w:rsidP="0098030D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:rsidR="00387A51" w:rsidRPr="00FD59BA" w:rsidRDefault="00387A51" w:rsidP="0098030D">
      <w:pPr>
        <w:pStyle w:val="Akapitzlist"/>
        <w:numPr>
          <w:ilvl w:val="0"/>
          <w:numId w:val="40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>Oświadczenia te potwie</w:t>
      </w:r>
      <w:r w:rsidR="00FA2F8C">
        <w:rPr>
          <w:color w:val="000000"/>
          <w:sz w:val="22"/>
        </w:rPr>
        <w:t>rdzają brak podstaw wykluczenia.</w:t>
      </w:r>
    </w:p>
    <w:p w:rsidR="00387A51" w:rsidRPr="00387A51" w:rsidRDefault="00387A51" w:rsidP="0098030D">
      <w:pPr>
        <w:pStyle w:val="Akapitzlist"/>
        <w:numPr>
          <w:ilvl w:val="0"/>
          <w:numId w:val="40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ENIA, O KTÓRYCH MOWA W ART. 108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971C0B" w:rsidRDefault="003C66EF" w:rsidP="0098030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 108 ust. 1</w:t>
      </w:r>
      <w:r w:rsidR="003D28AB">
        <w:rPr>
          <w:sz w:val="22"/>
        </w:rPr>
        <w:t xml:space="preserve"> </w:t>
      </w:r>
      <w:r w:rsidRPr="00971C0B">
        <w:rPr>
          <w:sz w:val="22"/>
        </w:rPr>
        <w:t xml:space="preserve">ustawy Pzp. </w:t>
      </w:r>
    </w:p>
    <w:p w:rsidR="003C66EF" w:rsidRPr="00971C0B" w:rsidRDefault="003C66EF" w:rsidP="0098030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</w:t>
      </w:r>
      <w:r w:rsidRPr="00971C0B">
        <w:rPr>
          <w:color w:val="000000"/>
          <w:sz w:val="22"/>
        </w:rPr>
        <w:lastRenderedPageBreak/>
        <w:t>ust. 2 ustawy Pzp.</w:t>
      </w:r>
    </w:p>
    <w:p w:rsidR="003C66EF" w:rsidRPr="00971C0B" w:rsidRDefault="003C66EF" w:rsidP="0098030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</w:t>
      </w:r>
      <w:r w:rsidR="003F791B">
        <w:rPr>
          <w:sz w:val="22"/>
        </w:rPr>
        <w:t>wiającego na każdym etapie postę</w:t>
      </w:r>
      <w:r>
        <w:rPr>
          <w:sz w:val="22"/>
        </w:rPr>
        <w:t>powania o udzielenie zamówienia.</w:t>
      </w:r>
    </w:p>
    <w:p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:rsidR="00161342" w:rsidRP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</w:rPr>
      </w:pPr>
      <w:r w:rsidRPr="00161342">
        <w:rPr>
          <w:bCs/>
          <w:sz w:val="22"/>
        </w:rPr>
        <w:t>Zamawiający nie określa warunków udziału w postępowaniu.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3C53CB" w:rsidRPr="008F2798" w:rsidRDefault="003C53CB" w:rsidP="0098030D">
      <w:pPr>
        <w:pStyle w:val="Akapitzlist"/>
        <w:numPr>
          <w:ilvl w:val="0"/>
          <w:numId w:val="30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633E02">
        <w:rPr>
          <w:color w:val="000000"/>
          <w:sz w:val="22"/>
        </w:rPr>
        <w:t>we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podmiotowych środków dowodowych :</w:t>
      </w:r>
    </w:p>
    <w:p w:rsidR="00AD1FC8" w:rsidRPr="00FB445A" w:rsidRDefault="00AD1FC8" w:rsidP="0098030D">
      <w:pPr>
        <w:pStyle w:val="Akapitzlist"/>
        <w:numPr>
          <w:ilvl w:val="0"/>
          <w:numId w:val="31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:rsidR="00AD1FC8" w:rsidRPr="00FB445A" w:rsidRDefault="00AD1FC8" w:rsidP="0098030D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r w:rsidR="00221FD0">
        <w:rPr>
          <w:color w:val="000000"/>
          <w:sz w:val="22"/>
        </w:rPr>
        <w:t>Pzp</w:t>
      </w:r>
      <w:r w:rsidRPr="00FB445A">
        <w:rPr>
          <w:color w:val="000000"/>
          <w:sz w:val="22"/>
        </w:rPr>
        <w:t>,</w:t>
      </w:r>
    </w:p>
    <w:p w:rsidR="00AD1FC8" w:rsidRPr="00FB445A" w:rsidRDefault="00AD1FC8" w:rsidP="0098030D">
      <w:pPr>
        <w:pStyle w:val="Akapitzlist"/>
        <w:numPr>
          <w:ilvl w:val="0"/>
          <w:numId w:val="32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:rsidR="00AD1FC8" w:rsidRPr="004309B9" w:rsidRDefault="00800CA5" w:rsidP="0098030D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Pzp</w:t>
      </w:r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 innym W</w:t>
      </w:r>
      <w:r w:rsidR="00AD1FC8" w:rsidRPr="004309B9">
        <w:rPr>
          <w:color w:val="000000"/>
          <w:sz w:val="22"/>
        </w:rPr>
        <w:t xml:space="preserve">ykonawcą, który złożył odrębną ofertę, albo oświadczenia o przynależności do tej samej grupy kapitałowej wraz z dokumentami lub informacjami potwierdzającymi przygotowanie oferty,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:rsidR="00294118" w:rsidRPr="004309B9" w:rsidRDefault="00294118" w:rsidP="0098030D">
      <w:pPr>
        <w:pStyle w:val="Akapitzlist"/>
        <w:numPr>
          <w:ilvl w:val="0"/>
          <w:numId w:val="31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:rsidR="00294118" w:rsidRPr="004309B9" w:rsidRDefault="00294118" w:rsidP="0098030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</w:t>
      </w:r>
    </w:p>
    <w:p w:rsidR="00294118" w:rsidRPr="004309B9" w:rsidRDefault="00294118" w:rsidP="0098030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:rsidR="00294118" w:rsidRPr="004309B9" w:rsidRDefault="00294118" w:rsidP="0098030D">
      <w:pPr>
        <w:pStyle w:val="Akapitzlist"/>
        <w:numPr>
          <w:ilvl w:val="0"/>
          <w:numId w:val="33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Pzp</w:t>
      </w:r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:rsidR="00294118" w:rsidRPr="00294118" w:rsidRDefault="00294118" w:rsidP="0098030D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lastRenderedPageBreak/>
        <w:t>art. 108 ust. 1 pkt 6</w:t>
      </w:r>
      <w:r>
        <w:rPr>
          <w:color w:val="000000"/>
          <w:sz w:val="22"/>
        </w:rPr>
        <w:t xml:space="preserve"> ustawy Pzp,</w:t>
      </w:r>
    </w:p>
    <w:p w:rsidR="00AD1FC8" w:rsidRPr="00C103EF" w:rsidRDefault="00AD1FC8" w:rsidP="0098030D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:rsidR="00AD1FC8" w:rsidRPr="00C103EF" w:rsidRDefault="00AD1FC8" w:rsidP="0098030D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:rsidR="00AD1FC8" w:rsidRPr="00C103EF" w:rsidRDefault="00AD1FC8" w:rsidP="0098030D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 </w:t>
      </w:r>
    </w:p>
    <w:p w:rsidR="00AD1FC8" w:rsidRPr="00294118" w:rsidRDefault="008D2285" w:rsidP="0098030D">
      <w:pPr>
        <w:pStyle w:val="Akapitzlist"/>
        <w:numPr>
          <w:ilvl w:val="0"/>
          <w:numId w:val="36"/>
        </w:numPr>
        <w:spacing w:before="26" w:after="0" w:line="360" w:lineRule="auto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Pzp</w:t>
      </w:r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:rsidR="00AD1FC8" w:rsidRPr="003D65CC" w:rsidRDefault="00AD1FC8" w:rsidP="0098030D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:rsidR="00AD1FC8" w:rsidRPr="003D65CC" w:rsidRDefault="00AD1FC8" w:rsidP="0098030D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r w:rsidR="003D65CC">
        <w:rPr>
          <w:color w:val="000000"/>
          <w:sz w:val="22"/>
        </w:rPr>
        <w:t xml:space="preserve">Pzp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98030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98030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8733F0" w:rsidRDefault="00161342" w:rsidP="0098030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przyjmuje się kliknięcie przycisku                        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98030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98030D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161342" w:rsidRPr="00E1439E" w:rsidRDefault="00161342" w:rsidP="0098030D">
      <w:pPr>
        <w:pStyle w:val="Akapitzlist"/>
        <w:numPr>
          <w:ilvl w:val="0"/>
          <w:numId w:val="4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161342" w:rsidRPr="0064583B" w:rsidRDefault="00161342" w:rsidP="009803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3D28AB">
        <w:rPr>
          <w:color w:val="000000" w:themeColor="text1"/>
          <w:sz w:val="22"/>
        </w:rPr>
        <w:t>Maria Skibińska,</w:t>
      </w:r>
      <w:r w:rsidRPr="0064583B">
        <w:rPr>
          <w:color w:val="000000" w:themeColor="text1"/>
          <w:sz w:val="22"/>
        </w:rPr>
        <w:t xml:space="preserve"> tel. </w:t>
      </w:r>
      <w:r w:rsidR="003D28AB">
        <w:rPr>
          <w:color w:val="000000" w:themeColor="text1"/>
          <w:sz w:val="22"/>
        </w:rPr>
        <w:t>89 5219843</w:t>
      </w:r>
    </w:p>
    <w:p w:rsidR="00161342" w:rsidRPr="0064583B" w:rsidRDefault="00161342" w:rsidP="0098030D">
      <w:pPr>
        <w:pStyle w:val="Akapitzlist"/>
        <w:numPr>
          <w:ilvl w:val="0"/>
          <w:numId w:val="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lastRenderedPageBreak/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</w:t>
      </w:r>
      <w:r w:rsidR="00221A38">
        <w:rPr>
          <w:b/>
          <w:color w:val="000000"/>
          <w:sz w:val="22"/>
        </w:rPr>
        <w:t>24.05.</w:t>
      </w:r>
      <w:r w:rsidRPr="00FB667A">
        <w:rPr>
          <w:b/>
          <w:color w:val="000000"/>
          <w:sz w:val="22"/>
        </w:rPr>
        <w:t>202</w:t>
      </w:r>
      <w:r w:rsidR="000E5C50">
        <w:rPr>
          <w:b/>
          <w:color w:val="000000"/>
          <w:sz w:val="22"/>
        </w:rPr>
        <w:t>2</w:t>
      </w:r>
      <w:r w:rsidRPr="00FB667A">
        <w:rPr>
          <w:b/>
          <w:color w:val="000000"/>
          <w:sz w:val="22"/>
        </w:rPr>
        <w:t xml:space="preserve"> r. </w:t>
      </w:r>
    </w:p>
    <w:p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98030D">
      <w:pPr>
        <w:pStyle w:val="ust"/>
        <w:numPr>
          <w:ilvl w:val="0"/>
          <w:numId w:val="6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:rsidR="00161342" w:rsidRPr="007922BF" w:rsidRDefault="00161342" w:rsidP="0098030D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98030D">
      <w:pPr>
        <w:pStyle w:val="ust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98030D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98030D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161342" w:rsidRPr="007922BF" w:rsidRDefault="00161342" w:rsidP="0098030D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1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:rsidR="00161342" w:rsidRPr="00E95E3D" w:rsidRDefault="00161342" w:rsidP="0098030D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:rsidR="00161342" w:rsidRPr="004E2B8D" w:rsidRDefault="00161342" w:rsidP="0098030D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98030D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161342" w:rsidRPr="0058393B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58393B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lastRenderedPageBreak/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:rsidR="00161342" w:rsidRPr="00754D64" w:rsidRDefault="00161342" w:rsidP="0098030D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161342" w:rsidRPr="00754D64" w:rsidRDefault="00161342" w:rsidP="0098030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161342" w:rsidRPr="00231C0C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98030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podmiotowych środków dowodowych oraz dokumentów potwierdzających umocowanie do reprezentowania - odpowiednio Wykonawca, Wykonawca wspólnie ubiegający się o udzielenie zamówienia, podmiot udostępniający zasoby lub podwykonawca, w zakresie </w:t>
      </w:r>
      <w:r w:rsidRPr="009F480B">
        <w:rPr>
          <w:sz w:val="22"/>
        </w:rPr>
        <w:lastRenderedPageBreak/>
        <w:t>podmiotowych środków dowodowych lub dokumentów potwierdzających umocowanie do reprezentowania, które każdego z nich dotyczą;</w:t>
      </w:r>
    </w:p>
    <w:p w:rsidR="00161342" w:rsidRPr="009F480B" w:rsidRDefault="00161342" w:rsidP="0098030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98030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98030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98030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3C5710" w:rsidRDefault="00161342" w:rsidP="0098030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98030D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lastRenderedPageBreak/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98030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98030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9401B1" w:rsidRDefault="00161342" w:rsidP="0098030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98030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98030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9803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Pr="009401B1">
        <w:rPr>
          <w:rFonts w:eastAsia="Calibri"/>
          <w:sz w:val="22"/>
          <w:lang w:eastAsia="en-US"/>
        </w:rPr>
        <w:t xml:space="preserve">. </w:t>
      </w:r>
      <w:r w:rsidR="003E1CFB">
        <w:rPr>
          <w:rFonts w:eastAsia="Calibri"/>
          <w:sz w:val="22"/>
          <w:lang w:eastAsia="en-US"/>
        </w:rPr>
        <w:t>.mp4.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98030D">
      <w:pPr>
        <w:pStyle w:val="pkt1"/>
        <w:numPr>
          <w:ilvl w:val="0"/>
          <w:numId w:val="6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98030D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98030D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221A38">
        <w:rPr>
          <w:b/>
          <w:color w:val="0000FF"/>
          <w:sz w:val="22"/>
          <w:szCs w:val="22"/>
        </w:rPr>
        <w:t>01.03.</w:t>
      </w:r>
      <w:r w:rsidRPr="003E3F4F">
        <w:rPr>
          <w:b/>
          <w:color w:val="0000FF"/>
          <w:sz w:val="22"/>
          <w:szCs w:val="22"/>
        </w:rPr>
        <w:t>202</w:t>
      </w:r>
      <w:r w:rsidR="00B12056">
        <w:rPr>
          <w:b/>
          <w:color w:val="0000FF"/>
          <w:sz w:val="22"/>
          <w:szCs w:val="22"/>
        </w:rPr>
        <w:t>2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9F69EA" w:rsidRPr="003E3F4F" w:rsidRDefault="009F69EA" w:rsidP="0098030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B12056" w:rsidRDefault="009F69EA" w:rsidP="0098030D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98030D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98030D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98030D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98030D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98030D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98030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98030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98030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98030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98030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:rsidR="009F69EA" w:rsidRPr="00102A09" w:rsidRDefault="009F69EA" w:rsidP="0098030D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98030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98030D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8352DB" w:rsidRDefault="009F69EA" w:rsidP="009803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221A38">
        <w:rPr>
          <w:b/>
          <w:color w:val="0000FF"/>
          <w:sz w:val="22"/>
        </w:rPr>
        <w:t>01.03.</w:t>
      </w:r>
      <w:r w:rsidR="00221A38" w:rsidRPr="003E3F4F">
        <w:rPr>
          <w:b/>
          <w:color w:val="0000FF"/>
          <w:sz w:val="22"/>
        </w:rPr>
        <w:t>202</w:t>
      </w:r>
      <w:r w:rsidR="00221A38">
        <w:rPr>
          <w:b/>
          <w:color w:val="0000FF"/>
          <w:sz w:val="22"/>
        </w:rPr>
        <w:t xml:space="preserve">2 r. </w:t>
      </w:r>
      <w:bookmarkStart w:id="0" w:name="_GoBack"/>
      <w:bookmarkEnd w:id="0"/>
      <w:r w:rsidRPr="00B12056">
        <w:rPr>
          <w:b/>
          <w:sz w:val="22"/>
        </w:rPr>
        <w:t xml:space="preserve">o godzinie </w:t>
      </w:r>
      <w:r w:rsidR="00B12056" w:rsidRPr="00B12056">
        <w:rPr>
          <w:b/>
          <w:sz w:val="22"/>
        </w:rPr>
        <w:t>10:10</w:t>
      </w:r>
    </w:p>
    <w:p w:rsidR="009F69EA" w:rsidRPr="008352DB" w:rsidRDefault="009F69EA" w:rsidP="009803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98030D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98030D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98030D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9F69EA" w:rsidRPr="000C0FB8" w:rsidRDefault="009F69EA" w:rsidP="0098030D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9F69EA" w:rsidRPr="000C0FB8" w:rsidRDefault="009F69EA" w:rsidP="0098030D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98030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98030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98030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98030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:rsidR="009F69EA" w:rsidRPr="00A703F5" w:rsidRDefault="009F69EA" w:rsidP="009F69EA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:rsidR="00B12056" w:rsidRPr="00B12056" w:rsidRDefault="00B12056" w:rsidP="00B12056">
      <w:pPr>
        <w:ind w:left="12" w:firstLine="708"/>
        <w:rPr>
          <w:color w:val="000000"/>
          <w:sz w:val="22"/>
        </w:rPr>
      </w:pPr>
      <w:r w:rsidRPr="00B12056">
        <w:rPr>
          <w:b/>
          <w:color w:val="000000"/>
          <w:sz w:val="22"/>
        </w:rPr>
        <w:t xml:space="preserve">  </w:t>
      </w:r>
      <w:r w:rsidR="009F69EA" w:rsidRPr="00B12056">
        <w:rPr>
          <w:b/>
          <w:color w:val="000000"/>
          <w:sz w:val="22"/>
        </w:rPr>
        <w:t>2)</w:t>
      </w:r>
      <w:r w:rsidR="009F69EA" w:rsidRPr="00B12056">
        <w:rPr>
          <w:color w:val="000000"/>
          <w:sz w:val="22"/>
        </w:rPr>
        <w:t xml:space="preserve"> </w:t>
      </w:r>
      <w:r w:rsidRPr="00B12056">
        <w:rPr>
          <w:b/>
          <w:color w:val="000000"/>
          <w:sz w:val="22"/>
        </w:rPr>
        <w:t>Doda</w:t>
      </w:r>
      <w:r w:rsidR="00504706">
        <w:rPr>
          <w:b/>
          <w:color w:val="000000"/>
          <w:sz w:val="22"/>
        </w:rPr>
        <w:t>tkowe banery reklamowe</w:t>
      </w:r>
      <w:r w:rsidRPr="00B12056">
        <w:rPr>
          <w:b/>
          <w:color w:val="000000"/>
          <w:sz w:val="22"/>
        </w:rPr>
        <w:t xml:space="preserve"> </w:t>
      </w:r>
      <w:r w:rsidRPr="00B12056">
        <w:rPr>
          <w:color w:val="000000"/>
          <w:sz w:val="22"/>
        </w:rPr>
        <w:t>– znaczenie kryterium – 40%</w:t>
      </w:r>
    </w:p>
    <w:p w:rsidR="009F69EA" w:rsidRPr="0074315D" w:rsidRDefault="009F69EA" w:rsidP="0098030D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74315D" w:rsidRPr="00A703F5" w:rsidRDefault="0074315D" w:rsidP="0074315D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:rsidR="009F69EA" w:rsidRPr="0074315D" w:rsidRDefault="009F69EA" w:rsidP="0098030D">
      <w:pPr>
        <w:numPr>
          <w:ilvl w:val="0"/>
          <w:numId w:val="17"/>
        </w:numPr>
        <w:spacing w:after="0"/>
        <w:ind w:left="1248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F69EA" w:rsidRPr="00A703F5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F69EA" w:rsidRPr="007C7DF2" w:rsidRDefault="009F69EA" w:rsidP="00F31943">
      <w:pPr>
        <w:spacing w:line="240" w:lineRule="auto"/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F69EA" w:rsidRPr="007C7DF2" w:rsidRDefault="009F69EA" w:rsidP="00F31943">
      <w:pPr>
        <w:spacing w:line="240" w:lineRule="auto"/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:rsidR="009F69EA" w:rsidRPr="007C7DF2" w:rsidRDefault="009F69EA" w:rsidP="00F31943">
      <w:pPr>
        <w:spacing w:line="240" w:lineRule="auto"/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F69EA" w:rsidRDefault="009F69EA" w:rsidP="009F69E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lastRenderedPageBreak/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:rsidR="00B12056" w:rsidRPr="00B12056" w:rsidRDefault="00B12056" w:rsidP="0098030D">
      <w:pPr>
        <w:pStyle w:val="Akapitzlist"/>
        <w:numPr>
          <w:ilvl w:val="0"/>
          <w:numId w:val="17"/>
        </w:numPr>
        <w:spacing w:after="0"/>
        <w:ind w:firstLine="311"/>
        <w:rPr>
          <w:color w:val="000000"/>
          <w:sz w:val="22"/>
          <w:lang w:eastAsia="en-US"/>
        </w:rPr>
      </w:pPr>
      <w:r>
        <w:rPr>
          <w:b/>
          <w:color w:val="000000"/>
          <w:sz w:val="22"/>
          <w:lang w:eastAsia="en-US"/>
        </w:rPr>
        <w:t>Doda</w:t>
      </w:r>
      <w:r w:rsidR="00504706">
        <w:rPr>
          <w:b/>
          <w:color w:val="000000"/>
          <w:sz w:val="22"/>
          <w:lang w:eastAsia="en-US"/>
        </w:rPr>
        <w:t xml:space="preserve">tkowe banery reklamowe </w:t>
      </w:r>
      <w:r>
        <w:rPr>
          <w:b/>
          <w:color w:val="000000"/>
          <w:sz w:val="22"/>
          <w:lang w:eastAsia="en-US"/>
        </w:rPr>
        <w:t>:</w:t>
      </w:r>
    </w:p>
    <w:p w:rsidR="00B12056" w:rsidRPr="00B11CB9" w:rsidRDefault="00B12056" w:rsidP="00B12056">
      <w:pPr>
        <w:pStyle w:val="Akapitzlist"/>
        <w:spacing w:after="0"/>
        <w:ind w:left="851"/>
        <w:rPr>
          <w:color w:val="000000"/>
          <w:sz w:val="22"/>
          <w:lang w:eastAsia="en-US"/>
        </w:rPr>
      </w:pPr>
    </w:p>
    <w:p w:rsidR="00B12056" w:rsidRPr="00EC4DA4" w:rsidRDefault="00B12056" w:rsidP="00B12056">
      <w:pPr>
        <w:suppressAutoHyphens/>
        <w:spacing w:line="360" w:lineRule="auto"/>
        <w:ind w:left="846" w:firstLine="2"/>
        <w:jc w:val="both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 xml:space="preserve">W kryterium „dodatkowe banery reklamowe“ Zamawiajacy będzie oceniał zadeklarowaną przez Wykonawcę liczbę dodatkowych banerów reklamowych podczas meczów, w których zespół, w opraciu, o który będzie świadczona usługa jest gospodarzem w ramach rozgrywek </w:t>
      </w:r>
      <w:r w:rsidR="00504706">
        <w:rPr>
          <w:color w:val="000000"/>
          <w:sz w:val="22"/>
          <w:lang w:val="cs-CZ" w:eastAsia="en-US"/>
        </w:rPr>
        <w:t>PGNiG Superligi Kobiet w piłce ręcznej w 2022 r</w:t>
      </w:r>
      <w:r>
        <w:rPr>
          <w:color w:val="000000"/>
          <w:sz w:val="22"/>
          <w:lang w:val="cs-CZ" w:eastAsia="en-US"/>
        </w:rPr>
        <w:t>.</w:t>
      </w:r>
    </w:p>
    <w:p w:rsidR="00B12056" w:rsidRPr="00EC4DA4" w:rsidRDefault="00B12056" w:rsidP="00EA61DD">
      <w:pPr>
        <w:suppressAutoHyphens/>
        <w:spacing w:after="0" w:line="360" w:lineRule="auto"/>
        <w:ind w:left="846"/>
        <w:jc w:val="both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Dodatkowe banery reklamowe muszą spełniać wymagania określone w</w:t>
      </w:r>
      <w:r>
        <w:rPr>
          <w:color w:val="000000"/>
          <w:sz w:val="22"/>
          <w:lang w:val="cs-CZ" w:eastAsia="en-US"/>
        </w:rPr>
        <w:t> Szczegółow</w:t>
      </w:r>
      <w:r w:rsidR="00D46EE0">
        <w:rPr>
          <w:color w:val="000000"/>
          <w:sz w:val="22"/>
          <w:lang w:val="cs-CZ" w:eastAsia="en-US"/>
        </w:rPr>
        <w:t xml:space="preserve">ym opisie </w:t>
      </w:r>
      <w:r w:rsidR="00424806">
        <w:rPr>
          <w:color w:val="000000"/>
          <w:sz w:val="22"/>
          <w:lang w:val="cs-CZ" w:eastAsia="en-US"/>
        </w:rPr>
        <w:t xml:space="preserve">przedmiotu zamówienia </w:t>
      </w:r>
      <w:r w:rsidR="00D46EE0">
        <w:rPr>
          <w:color w:val="000000"/>
          <w:sz w:val="22"/>
          <w:lang w:val="cs-CZ" w:eastAsia="en-US"/>
        </w:rPr>
        <w:t xml:space="preserve">w punkcie 1 </w:t>
      </w:r>
      <w:r w:rsidR="00F92B2E">
        <w:rPr>
          <w:color w:val="000000"/>
          <w:sz w:val="22"/>
          <w:lang w:val="cs-CZ" w:eastAsia="en-US"/>
        </w:rPr>
        <w:t>ppkt 1).</w:t>
      </w:r>
    </w:p>
    <w:p w:rsidR="00B12056" w:rsidRPr="00EC4DA4" w:rsidRDefault="00B12056" w:rsidP="00B12056">
      <w:pPr>
        <w:suppressAutoHyphens/>
        <w:spacing w:line="360" w:lineRule="auto"/>
        <w:ind w:left="846"/>
        <w:jc w:val="both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Ocenie będzie podlegała dodatkowa liczba banerów reklamowych powyżej wymaganego miniumum, tj.</w:t>
      </w:r>
      <w:r>
        <w:rPr>
          <w:color w:val="000000"/>
          <w:sz w:val="22"/>
          <w:lang w:val="cs-CZ" w:eastAsia="en-US"/>
        </w:rPr>
        <w:t> </w:t>
      </w:r>
      <w:r w:rsidR="00504706">
        <w:rPr>
          <w:color w:val="000000"/>
          <w:sz w:val="22"/>
          <w:lang w:val="cs-CZ" w:eastAsia="en-US"/>
        </w:rPr>
        <w:t>2</w:t>
      </w:r>
      <w:r w:rsidRPr="00EC4DA4">
        <w:rPr>
          <w:color w:val="000000"/>
          <w:sz w:val="22"/>
          <w:lang w:val="cs-CZ" w:eastAsia="en-US"/>
        </w:rPr>
        <w:t xml:space="preserve"> banerów reklamowych, zaoferowana przez Wykonawcę w Formularzu ofertowym.</w:t>
      </w:r>
    </w:p>
    <w:p w:rsidR="00B12056" w:rsidRPr="00EC4DA4" w:rsidRDefault="00B12056" w:rsidP="00B12056">
      <w:pPr>
        <w:suppressAutoHyphens/>
        <w:spacing w:line="360" w:lineRule="auto"/>
        <w:ind w:left="846"/>
        <w:jc w:val="both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Jeżeli Wykonawca w F</w:t>
      </w:r>
      <w:r w:rsidRPr="00EC4DA4">
        <w:rPr>
          <w:color w:val="000000"/>
          <w:sz w:val="22"/>
          <w:lang w:val="cs-CZ" w:eastAsia="en-US"/>
        </w:rPr>
        <w:t>ormularzu ofertowym nie zaoferuje dodatkowej liczby banerów eklamowych otrzyma 0 punktów bez podstawiania do wzoru.</w:t>
      </w:r>
    </w:p>
    <w:p w:rsidR="00B12056" w:rsidRPr="00EC4DA4" w:rsidRDefault="00B12056" w:rsidP="00B12056">
      <w:pPr>
        <w:suppressAutoHyphens/>
        <w:ind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 xml:space="preserve">Punkty w tym kryterium będą przyznawane w następujący sposób: </w:t>
      </w:r>
    </w:p>
    <w:p w:rsidR="00B12056" w:rsidRPr="00EC4DA4" w:rsidRDefault="00D46EE0" w:rsidP="00B12056">
      <w:pPr>
        <w:suppressAutoHyphens/>
        <w:ind w:firstLine="1178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1 dodatkowy baner reklamowy</w:t>
      </w:r>
      <w:r w:rsidR="00B12056" w:rsidRPr="00EC4DA4">
        <w:rPr>
          <w:color w:val="000000"/>
          <w:sz w:val="22"/>
          <w:lang w:val="cs-CZ" w:eastAsia="en-US"/>
        </w:rPr>
        <w:tab/>
      </w:r>
      <w:r w:rsidR="00B12056" w:rsidRPr="00EC4DA4">
        <w:rPr>
          <w:color w:val="000000"/>
          <w:sz w:val="22"/>
          <w:lang w:val="cs-CZ" w:eastAsia="en-US"/>
        </w:rPr>
        <w:tab/>
      </w:r>
      <w:r>
        <w:rPr>
          <w:color w:val="000000"/>
          <w:sz w:val="22"/>
          <w:lang w:val="cs-CZ" w:eastAsia="en-US"/>
        </w:rPr>
        <w:t xml:space="preserve">     </w:t>
      </w:r>
      <w:r w:rsidR="00B12056">
        <w:rPr>
          <w:color w:val="000000"/>
          <w:sz w:val="22"/>
          <w:lang w:val="cs-CZ" w:eastAsia="en-US"/>
        </w:rPr>
        <w:t xml:space="preserve">       </w:t>
      </w:r>
      <w:r w:rsidR="00B12056" w:rsidRPr="00EC4DA4">
        <w:rPr>
          <w:color w:val="000000"/>
          <w:sz w:val="22"/>
          <w:lang w:val="cs-CZ" w:eastAsia="en-US"/>
        </w:rPr>
        <w:tab/>
        <w:t>– 1  pkt</w:t>
      </w:r>
    </w:p>
    <w:p w:rsidR="00B12056" w:rsidRPr="00EC4DA4" w:rsidRDefault="00B12056" w:rsidP="00B12056">
      <w:pPr>
        <w:suppressAutoHyphens/>
        <w:ind w:firstLine="1178"/>
        <w:rPr>
          <w:color w:val="000000"/>
          <w:sz w:val="22"/>
          <w:lang w:val="cs-CZ" w:eastAsia="en-US"/>
        </w:rPr>
      </w:pPr>
      <w:r>
        <w:rPr>
          <w:color w:val="000000"/>
          <w:sz w:val="22"/>
          <w:lang w:val="cs-CZ" w:eastAsia="en-US"/>
        </w:rPr>
        <w:t>2 doda</w:t>
      </w:r>
      <w:r w:rsidR="00D46EE0">
        <w:rPr>
          <w:color w:val="000000"/>
          <w:sz w:val="22"/>
          <w:lang w:val="cs-CZ" w:eastAsia="en-US"/>
        </w:rPr>
        <w:t>tkowe banery reklamowe</w:t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  <w:t>– 4  pkt</w:t>
      </w:r>
    </w:p>
    <w:p w:rsidR="00B12056" w:rsidRPr="00EC4DA4" w:rsidRDefault="00B12056" w:rsidP="00B12056">
      <w:pPr>
        <w:suppressAutoHyphens/>
        <w:ind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3 dodatkowe banery reklamowe</w:t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  <w:t>– 6  pkt</w:t>
      </w:r>
    </w:p>
    <w:p w:rsidR="00B12056" w:rsidRPr="00EC4DA4" w:rsidRDefault="00B12056" w:rsidP="00B12056">
      <w:pPr>
        <w:suppressAutoHyphens/>
        <w:ind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4 dodatkowe banery reklamowe</w:t>
      </w:r>
      <w:r w:rsidRPr="00EC4DA4"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ab/>
      </w:r>
      <w:r>
        <w:rPr>
          <w:color w:val="000000"/>
          <w:sz w:val="22"/>
          <w:lang w:val="cs-CZ" w:eastAsia="en-US"/>
        </w:rPr>
        <w:tab/>
      </w:r>
      <w:r w:rsidRPr="00EC4DA4">
        <w:rPr>
          <w:color w:val="000000"/>
          <w:sz w:val="22"/>
          <w:lang w:val="cs-CZ" w:eastAsia="en-US"/>
        </w:rPr>
        <w:t>– 8  pkt</w:t>
      </w:r>
    </w:p>
    <w:p w:rsidR="00B12056" w:rsidRPr="00EC4DA4" w:rsidRDefault="00B12056" w:rsidP="00B12056">
      <w:pPr>
        <w:suppressAutoHyphens/>
        <w:ind w:firstLine="1178"/>
        <w:rPr>
          <w:color w:val="000000"/>
          <w:sz w:val="22"/>
          <w:lang w:val="cs-CZ" w:eastAsia="en-US"/>
        </w:rPr>
      </w:pPr>
      <w:r w:rsidRPr="00EC4DA4">
        <w:rPr>
          <w:color w:val="000000"/>
          <w:sz w:val="22"/>
          <w:lang w:val="cs-CZ" w:eastAsia="en-US"/>
        </w:rPr>
        <w:t>5 i więcej dodatkowych banerów reklamowych</w:t>
      </w:r>
      <w:r>
        <w:rPr>
          <w:color w:val="000000"/>
          <w:sz w:val="22"/>
          <w:lang w:val="cs-CZ" w:eastAsia="en-US"/>
        </w:rPr>
        <w:t xml:space="preserve">       – 10  pkt</w:t>
      </w:r>
    </w:p>
    <w:p w:rsidR="009F69EA" w:rsidRPr="00F31943" w:rsidRDefault="009F69EA" w:rsidP="009F69EA">
      <w:pPr>
        <w:ind w:left="992"/>
        <w:rPr>
          <w:b/>
          <w:color w:val="000000"/>
          <w:sz w:val="22"/>
          <w:lang w:val="cs-CZ" w:eastAsia="en-US"/>
        </w:rPr>
      </w:pPr>
      <w:r w:rsidRPr="00F31943">
        <w:rPr>
          <w:b/>
          <w:color w:val="000000"/>
          <w:sz w:val="22"/>
          <w:lang w:val="cs-CZ" w:eastAsia="en-US"/>
        </w:rPr>
        <w:t>Punkty w tym kryterium obliczone zostaną według wzoru:</w:t>
      </w:r>
    </w:p>
    <w:p w:rsidR="009F69EA" w:rsidRPr="00324C20" w:rsidRDefault="009F69EA" w:rsidP="009F69EA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t xml:space="preserve">                                                               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:rsidR="009F69EA" w:rsidRPr="00324C20" w:rsidRDefault="009F69EA" w:rsidP="009F69EA">
      <w:pPr>
        <w:suppressAutoHyphens/>
        <w:ind w:left="113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 xml:space="preserve">---------   </w:t>
      </w:r>
      <w:r w:rsidRPr="00324C20">
        <w:rPr>
          <w:sz w:val="22"/>
          <w:lang w:val="x-none" w:eastAsia="ar-SA"/>
        </w:rPr>
        <w:t xml:space="preserve">x  </w:t>
      </w:r>
      <w:r w:rsidRPr="00324C20">
        <w:rPr>
          <w:sz w:val="22"/>
          <w:lang w:eastAsia="ar-SA"/>
        </w:rPr>
        <w:t>40</w:t>
      </w:r>
    </w:p>
    <w:p w:rsidR="009F69EA" w:rsidRPr="00324C20" w:rsidRDefault="009F69EA" w:rsidP="009F69EA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          najwyższa liczba  przyznanych punktów  spośród badanych ofert</w:t>
      </w:r>
    </w:p>
    <w:p w:rsidR="009F69EA" w:rsidRPr="00A703F5" w:rsidRDefault="009F69EA" w:rsidP="009F69EA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Pr="00A703F5">
        <w:rPr>
          <w:sz w:val="22"/>
          <w:lang w:eastAsia="ar-SA"/>
        </w:rPr>
        <w:t>40</w:t>
      </w:r>
    </w:p>
    <w:p w:rsidR="009F69EA" w:rsidRPr="00B773CE" w:rsidRDefault="009F69EA" w:rsidP="0098030D">
      <w:pPr>
        <w:pStyle w:val="Akapitzlist"/>
        <w:numPr>
          <w:ilvl w:val="0"/>
          <w:numId w:val="19"/>
        </w:numPr>
        <w:suppressAutoHyphens/>
        <w:spacing w:after="0"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F69EA" w:rsidRPr="00A703F5" w:rsidRDefault="009F69EA" w:rsidP="00B12056">
      <w:pPr>
        <w:spacing w:after="0"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9F69EA" w:rsidRPr="00DB32FB" w:rsidRDefault="009F69EA" w:rsidP="0098030D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lastRenderedPageBreak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9F69EA" w:rsidRPr="00B12056" w:rsidRDefault="009F69EA" w:rsidP="0098030D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B12056">
        <w:rPr>
          <w:sz w:val="22"/>
        </w:rPr>
        <w:t xml:space="preserve">Jeżeli oferty otrzymały taką samą ocenę w kryterium o najwyższej wadze, Zamawiający </w:t>
      </w:r>
      <w:r w:rsidR="00B12056" w:rsidRPr="00B12056">
        <w:rPr>
          <w:sz w:val="22"/>
        </w:rPr>
        <w:t>wybiera ofertę z najniższą ceną.</w:t>
      </w:r>
    </w:p>
    <w:p w:rsidR="009F69EA" w:rsidRPr="00DB32FB" w:rsidRDefault="009F69EA" w:rsidP="0098030D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</w:t>
      </w:r>
      <w:r w:rsidR="00B12056">
        <w:rPr>
          <w:sz w:val="22"/>
        </w:rPr>
        <w:t>tkowych zawierających nową cenę.</w:t>
      </w:r>
    </w:p>
    <w:p w:rsidR="009F69EA" w:rsidRPr="00DB32FB" w:rsidRDefault="009F69EA" w:rsidP="0098030D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98030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:rsidR="000F2DCA" w:rsidRPr="00072649" w:rsidRDefault="000F2DCA" w:rsidP="0098030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98030D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A703F5" w:rsidRDefault="009F1D25" w:rsidP="0098030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B12056">
        <w:rPr>
          <w:b/>
          <w:sz w:val="22"/>
        </w:rPr>
        <w:t xml:space="preserve">załącznik nr </w:t>
      </w:r>
      <w:r w:rsidR="0067002B">
        <w:rPr>
          <w:b/>
          <w:sz w:val="22"/>
        </w:rPr>
        <w:t>4</w:t>
      </w:r>
      <w:r w:rsidR="00B12056" w:rsidRPr="00B12056">
        <w:rPr>
          <w:b/>
          <w:sz w:val="22"/>
        </w:rPr>
        <w:t xml:space="preserve"> do S</w:t>
      </w:r>
      <w:r w:rsidRPr="00B12056">
        <w:rPr>
          <w:b/>
          <w:sz w:val="22"/>
        </w:rPr>
        <w:t>WZ.</w:t>
      </w:r>
      <w:r w:rsidRPr="00B12056">
        <w:rPr>
          <w:sz w:val="22"/>
        </w:rPr>
        <w:t xml:space="preserve">  </w:t>
      </w:r>
    </w:p>
    <w:p w:rsidR="009F1D25" w:rsidRPr="00A703F5" w:rsidRDefault="009F1D25" w:rsidP="0098030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lastRenderedPageBreak/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98030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867671" w:rsidRPr="007922BF" w:rsidRDefault="00867671" w:rsidP="0098030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B12056">
        <w:rPr>
          <w:sz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98030D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:rsidR="009F1D25" w:rsidRPr="003A6C50" w:rsidRDefault="009F1D25" w:rsidP="0098030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98030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3A6C50" w:rsidRDefault="009F1D25" w:rsidP="0098030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98030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98030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:rsidR="009F1D25" w:rsidRPr="003A6C50" w:rsidRDefault="009F1D25" w:rsidP="0098030D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98030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98030D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98030D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0706F4" w:rsidRPr="00DB0C1E" w:rsidRDefault="000706F4" w:rsidP="0098030D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0706F4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>z postępowaniem o udzielenie  zamówienia publicznego</w:t>
      </w:r>
      <w:r w:rsidR="00B12056">
        <w:rPr>
          <w:sz w:val="20"/>
          <w:szCs w:val="20"/>
        </w:rPr>
        <w:t xml:space="preserve"> </w:t>
      </w:r>
      <w:r w:rsidR="005A0844" w:rsidRPr="00B11CB9">
        <w:rPr>
          <w:sz w:val="20"/>
          <w:szCs w:val="20"/>
        </w:rPr>
        <w:t xml:space="preserve">promocja Województwa Warmińsko-Mazurskiego podczas rozgrywek </w:t>
      </w:r>
      <w:r w:rsidR="00504706">
        <w:rPr>
          <w:sz w:val="20"/>
          <w:szCs w:val="20"/>
        </w:rPr>
        <w:t>PGNiG Superligi kobiet w piłce ręcznej w 2022 r.</w:t>
      </w:r>
      <w:r w:rsidR="005A0844" w:rsidRPr="00B11CB9">
        <w:rPr>
          <w:sz w:val="20"/>
          <w:szCs w:val="20"/>
        </w:rPr>
        <w:t xml:space="preserve"> – ZP.272.1.</w:t>
      </w:r>
      <w:r w:rsidR="00504706">
        <w:rPr>
          <w:sz w:val="20"/>
          <w:szCs w:val="20"/>
        </w:rPr>
        <w:t>8</w:t>
      </w:r>
      <w:r w:rsidR="005A0844">
        <w:rPr>
          <w:sz w:val="20"/>
          <w:szCs w:val="20"/>
        </w:rPr>
        <w:t>.2022</w:t>
      </w:r>
      <w:r w:rsidR="005A0844" w:rsidRPr="00B11CB9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B12056">
        <w:rPr>
          <w:sz w:val="20"/>
          <w:szCs w:val="20"/>
        </w:rPr>
        <w:t>mówień publicznych (Dz. U. z 2021</w:t>
      </w:r>
      <w:r w:rsidRPr="00DB0C1E">
        <w:rPr>
          <w:sz w:val="20"/>
          <w:szCs w:val="20"/>
        </w:rPr>
        <w:t xml:space="preserve"> r., poz. </w:t>
      </w:r>
      <w:r w:rsidR="00B12056">
        <w:rPr>
          <w:sz w:val="20"/>
          <w:szCs w:val="20"/>
        </w:rPr>
        <w:t>1129</w:t>
      </w:r>
      <w:r w:rsidRPr="00DB0C1E">
        <w:rPr>
          <w:sz w:val="20"/>
          <w:szCs w:val="20"/>
        </w:rPr>
        <w:t xml:space="preserve"> ze zm.), zwanej dalej ustawą Pzp. </w:t>
      </w:r>
    </w:p>
    <w:p w:rsidR="000706F4" w:rsidRPr="00D60EDE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98030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98030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98030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:rsidR="000706F4" w:rsidRPr="006B4434" w:rsidRDefault="000706F4" w:rsidP="0098030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98030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06F4" w:rsidRPr="001E13ED" w:rsidRDefault="000706F4" w:rsidP="0098030D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0706F4" w:rsidRPr="006B4434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0706F4" w:rsidRPr="00DB0C1E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0706F4" w:rsidRPr="00DB0C1E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DB0C1E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DB0C1E" w:rsidRDefault="000706F4" w:rsidP="0098030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0706F4" w:rsidRPr="0029086A" w:rsidRDefault="000706F4" w:rsidP="0098030D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0706F4" w:rsidRPr="0029086A" w:rsidRDefault="000706F4" w:rsidP="0098030D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0706F4" w:rsidRPr="0029086A" w:rsidRDefault="000706F4" w:rsidP="0098030D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98030D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98030D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0706F4">
      <w:pPr>
        <w:spacing w:after="0"/>
        <w:jc w:val="both"/>
        <w:rPr>
          <w:sz w:val="20"/>
          <w:szCs w:val="20"/>
        </w:rPr>
      </w:pPr>
    </w:p>
    <w:p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:rsidR="000706F4" w:rsidRDefault="000706F4" w:rsidP="000706F4">
      <w:pPr>
        <w:spacing w:after="0"/>
      </w:pPr>
    </w:p>
    <w:p w:rsidR="000706F4" w:rsidRDefault="000706F4" w:rsidP="000706F4">
      <w:pPr>
        <w:jc w:val="both"/>
        <w:rPr>
          <w:sz w:val="22"/>
        </w:rPr>
      </w:pPr>
    </w:p>
    <w:p w:rsidR="001A5437" w:rsidRDefault="001A5437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74315D" w:rsidRDefault="0074315D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74315D" w:rsidRDefault="0074315D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74315D" w:rsidRDefault="0074315D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F31943" w:rsidRDefault="00F31943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74315D" w:rsidRDefault="0074315D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74315D" w:rsidRDefault="0074315D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74315D" w:rsidRDefault="0074315D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1A5437" w:rsidRDefault="001A5437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1A5437" w:rsidRDefault="001A5437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1A5437" w:rsidRPr="008F066A" w:rsidRDefault="001A5437" w:rsidP="001A5437">
      <w:pPr>
        <w:pStyle w:val="Tekstpodstawowy"/>
        <w:spacing w:line="360" w:lineRule="auto"/>
        <w:rPr>
          <w:sz w:val="22"/>
          <w:szCs w:val="22"/>
        </w:rPr>
      </w:pPr>
      <w:r w:rsidRPr="008F066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Załącznik nr 1</w:t>
      </w:r>
    </w:p>
    <w:p w:rsidR="001A5437" w:rsidRPr="008F066A" w:rsidRDefault="00504706" w:rsidP="001A5437">
      <w:pPr>
        <w:pStyle w:val="Tekstpodstawowy"/>
        <w:spacing w:line="360" w:lineRule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ZP.272.1.8</w:t>
      </w:r>
      <w:r w:rsidR="005A0844">
        <w:rPr>
          <w:b w:val="0"/>
          <w:sz w:val="22"/>
          <w:szCs w:val="22"/>
        </w:rPr>
        <w:t>.2022</w:t>
      </w:r>
      <w:r w:rsidR="001A5437"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437" w:rsidRPr="00B76BA6" w:rsidRDefault="001A5437" w:rsidP="001A5437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                              ( miejscowość, data)</w:t>
      </w:r>
    </w:p>
    <w:p w:rsidR="001A5437" w:rsidRPr="008F066A" w:rsidRDefault="001A5437" w:rsidP="001A5437">
      <w:pPr>
        <w:pStyle w:val="Tekstpodstawowy"/>
        <w:spacing w:line="360" w:lineRule="auto"/>
        <w:jc w:val="left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 xml:space="preserve">                                     </w:t>
      </w:r>
      <w:r w:rsidR="005A0844">
        <w:rPr>
          <w:sz w:val="22"/>
          <w:szCs w:val="22"/>
        </w:rPr>
        <w:t xml:space="preserve">          </w:t>
      </w:r>
      <w:r w:rsidRPr="008F066A">
        <w:rPr>
          <w:sz w:val="22"/>
          <w:szCs w:val="22"/>
        </w:rPr>
        <w:t xml:space="preserve">    FORMULARZ OFERTOWY</w:t>
      </w:r>
      <w:r w:rsidRPr="008F066A">
        <w:rPr>
          <w:color w:val="FF0000"/>
          <w:sz w:val="22"/>
          <w:szCs w:val="22"/>
        </w:rPr>
        <w:t xml:space="preserve"> </w:t>
      </w:r>
    </w:p>
    <w:p w:rsidR="001A5437" w:rsidRPr="008F066A" w:rsidRDefault="001A5437" w:rsidP="001A5437">
      <w:pPr>
        <w:spacing w:after="0"/>
        <w:jc w:val="both"/>
        <w:rPr>
          <w:b/>
          <w:sz w:val="20"/>
          <w:szCs w:val="20"/>
        </w:rPr>
      </w:pPr>
      <w:r w:rsidRPr="008F066A">
        <w:rPr>
          <w:sz w:val="20"/>
          <w:szCs w:val="20"/>
        </w:rPr>
        <w:t xml:space="preserve"> </w:t>
      </w:r>
      <w:r w:rsidRPr="008F066A">
        <w:rPr>
          <w:b/>
          <w:sz w:val="20"/>
          <w:szCs w:val="20"/>
        </w:rPr>
        <w:t>WYKONAWCA: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num" w:pos="2340"/>
        </w:tabs>
        <w:spacing w:after="0"/>
        <w:jc w:val="both"/>
        <w:rPr>
          <w:sz w:val="20"/>
          <w:szCs w:val="20"/>
        </w:rPr>
      </w:pPr>
      <w:r w:rsidRPr="008F066A">
        <w:rPr>
          <w:i/>
          <w:sz w:val="20"/>
          <w:szCs w:val="20"/>
        </w:rPr>
        <w:t>(Nazwa wykonawcy</w:t>
      </w:r>
      <w:r w:rsidRPr="008F066A">
        <w:rPr>
          <w:sz w:val="20"/>
          <w:szCs w:val="20"/>
        </w:rPr>
        <w:t>)</w:t>
      </w:r>
    </w:p>
    <w:p w:rsidR="001A5437" w:rsidRPr="008F066A" w:rsidRDefault="001A5437" w:rsidP="001A5437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….................................….………………………………………………………………………………</w:t>
      </w:r>
    </w:p>
    <w:p w:rsidR="001A5437" w:rsidRPr="008F066A" w:rsidRDefault="001A5437" w:rsidP="001A5437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 w:rsidRPr="008F066A">
        <w:rPr>
          <w:i/>
          <w:sz w:val="20"/>
          <w:szCs w:val="20"/>
        </w:rPr>
        <w:t>(adres wykonawcy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1A5437" w:rsidRPr="008F066A" w:rsidRDefault="001A5437" w:rsidP="001A5437">
      <w:pPr>
        <w:tabs>
          <w:tab w:val="num" w:pos="2340"/>
        </w:tabs>
        <w:jc w:val="both"/>
        <w:rPr>
          <w:sz w:val="20"/>
          <w:szCs w:val="20"/>
          <w:lang w:val="en-US"/>
        </w:rPr>
      </w:pPr>
      <w:r w:rsidRPr="008F066A">
        <w:rPr>
          <w:sz w:val="20"/>
          <w:szCs w:val="20"/>
          <w:lang w:val="en-US"/>
        </w:rPr>
        <w:t xml:space="preserve">NIP .............................................................. , REGON   ….................................….…………….. ,  </w:t>
      </w:r>
    </w:p>
    <w:p w:rsidR="001A5437" w:rsidRPr="0075238D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 w:rsidRPr="0075238D">
        <w:rPr>
          <w:b w:val="0"/>
          <w:sz w:val="22"/>
          <w:szCs w:val="22"/>
        </w:rPr>
        <w:t xml:space="preserve">Przystępując do postępowania o udzielenie zamówienia publicznego przedmiotem którego jest </w:t>
      </w:r>
      <w:r w:rsidRPr="0075238D">
        <w:rPr>
          <w:sz w:val="22"/>
          <w:szCs w:val="22"/>
        </w:rPr>
        <w:t xml:space="preserve">: </w:t>
      </w:r>
      <w:r w:rsidRPr="0075238D">
        <w:rPr>
          <w:b w:val="0"/>
          <w:sz w:val="22"/>
          <w:szCs w:val="22"/>
        </w:rPr>
        <w:t>„</w:t>
      </w:r>
      <w:r w:rsidR="005B1A02" w:rsidRPr="0075238D">
        <w:rPr>
          <w:sz w:val="22"/>
          <w:szCs w:val="22"/>
        </w:rPr>
        <w:t xml:space="preserve">promocja Województwa Warmińsko-Mazurskiego podczas rozgrywek </w:t>
      </w:r>
      <w:r w:rsidR="00504706">
        <w:rPr>
          <w:sz w:val="22"/>
          <w:szCs w:val="22"/>
        </w:rPr>
        <w:t>PGNiG Superligi Kobiet w piłce ręcznej kobiet w 2022 r.</w:t>
      </w:r>
      <w:r w:rsidRPr="0075238D">
        <w:rPr>
          <w:b w:val="0"/>
          <w:sz w:val="22"/>
          <w:szCs w:val="22"/>
        </w:rPr>
        <w:t>”</w:t>
      </w:r>
      <w:r w:rsidRPr="0075238D">
        <w:rPr>
          <w:sz w:val="22"/>
          <w:szCs w:val="22"/>
        </w:rPr>
        <w:t xml:space="preserve"> </w:t>
      </w:r>
      <w:r w:rsidRPr="0075238D">
        <w:rPr>
          <w:b w:val="0"/>
          <w:sz w:val="22"/>
          <w:szCs w:val="22"/>
        </w:rPr>
        <w:t xml:space="preserve">oferujemy wykonanie przedmiotu zamówienia na warunkach określonych przez Zamawiającego:   </w:t>
      </w:r>
    </w:p>
    <w:p w:rsidR="001A5437" w:rsidRPr="0075238D" w:rsidRDefault="001A5437" w:rsidP="0098030D">
      <w:pPr>
        <w:pStyle w:val="Tekstpodstawowy"/>
        <w:numPr>
          <w:ilvl w:val="0"/>
          <w:numId w:val="38"/>
        </w:numPr>
        <w:spacing w:line="276" w:lineRule="auto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 xml:space="preserve">Oferujemy całkowite wykonanie przedmiotu zamówienia, zgodnie z opisem przedmiotu zamówienia </w:t>
      </w:r>
      <w:r w:rsidRPr="008C7CB6">
        <w:rPr>
          <w:sz w:val="22"/>
          <w:szCs w:val="22"/>
        </w:rPr>
        <w:t>za cenę ofertową brutto: ................................. zł</w:t>
      </w:r>
      <w:r w:rsidRPr="0075238D">
        <w:rPr>
          <w:b w:val="0"/>
          <w:sz w:val="22"/>
          <w:szCs w:val="22"/>
        </w:rPr>
        <w:t xml:space="preserve"> w tym należny podatek VAT.</w:t>
      </w:r>
    </w:p>
    <w:p w:rsidR="001A5437" w:rsidRPr="0075238D" w:rsidRDefault="001A5437" w:rsidP="0098030D">
      <w:pPr>
        <w:pStyle w:val="Tekstpodstawowy"/>
        <w:numPr>
          <w:ilvl w:val="0"/>
          <w:numId w:val="38"/>
        </w:numPr>
        <w:spacing w:line="276" w:lineRule="auto"/>
        <w:jc w:val="both"/>
        <w:rPr>
          <w:b w:val="0"/>
          <w:sz w:val="22"/>
          <w:szCs w:val="22"/>
        </w:rPr>
      </w:pPr>
      <w:r w:rsidRPr="0075238D">
        <w:rPr>
          <w:b w:val="0"/>
          <w:sz w:val="22"/>
          <w:szCs w:val="22"/>
        </w:rPr>
        <w:t>Cena ofertowa określona w pkt 1 zawiera wszystkie koszty związane z całkowitym wykonaniem przedmiotu  zamówienia.</w:t>
      </w:r>
    </w:p>
    <w:p w:rsidR="008C7CB6" w:rsidRPr="008C7CB6" w:rsidRDefault="005B1A02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color w:val="FF0000"/>
          <w:sz w:val="22"/>
          <w:szCs w:val="22"/>
        </w:rPr>
      </w:pPr>
      <w:r w:rsidRPr="008C7CB6">
        <w:rPr>
          <w:sz w:val="22"/>
          <w:szCs w:val="22"/>
        </w:rPr>
        <w:t xml:space="preserve">Oferujemy </w:t>
      </w:r>
      <w:r w:rsidRPr="008C7CB6">
        <w:rPr>
          <w:color w:val="FF0000"/>
          <w:sz w:val="22"/>
          <w:szCs w:val="22"/>
        </w:rPr>
        <w:t>…………</w:t>
      </w:r>
      <w:r w:rsidR="006F4D54">
        <w:rPr>
          <w:color w:val="FF0000"/>
          <w:sz w:val="22"/>
          <w:szCs w:val="22"/>
        </w:rPr>
        <w:t>….</w:t>
      </w:r>
      <w:r w:rsidRPr="008C7CB6">
        <w:rPr>
          <w:color w:val="FF0000"/>
          <w:sz w:val="22"/>
          <w:szCs w:val="22"/>
        </w:rPr>
        <w:t xml:space="preserve"> </w:t>
      </w:r>
      <w:r w:rsidRPr="008C7CB6">
        <w:rPr>
          <w:b w:val="0"/>
          <w:sz w:val="22"/>
          <w:szCs w:val="22"/>
        </w:rPr>
        <w:t xml:space="preserve">szt. </w:t>
      </w:r>
      <w:r w:rsidRPr="008C7CB6">
        <w:rPr>
          <w:sz w:val="22"/>
          <w:szCs w:val="22"/>
        </w:rPr>
        <w:t>dodatkowy</w:t>
      </w:r>
      <w:r w:rsidR="00504706">
        <w:rPr>
          <w:sz w:val="22"/>
          <w:szCs w:val="22"/>
        </w:rPr>
        <w:t>ch banerów reklamowych</w:t>
      </w:r>
      <w:r w:rsidRPr="008C7CB6">
        <w:rPr>
          <w:b w:val="0"/>
          <w:sz w:val="22"/>
          <w:szCs w:val="22"/>
        </w:rPr>
        <w:t xml:space="preserve">. </w:t>
      </w:r>
      <w:r w:rsidRPr="008C7CB6">
        <w:rPr>
          <w:b w:val="0"/>
          <w:color w:val="FF0000"/>
          <w:sz w:val="22"/>
          <w:szCs w:val="22"/>
        </w:rPr>
        <w:t>(</w:t>
      </w:r>
      <w:r w:rsidRPr="008C7CB6">
        <w:rPr>
          <w:b w:val="0"/>
          <w:i/>
          <w:color w:val="FF0000"/>
          <w:sz w:val="22"/>
          <w:szCs w:val="22"/>
        </w:rPr>
        <w:t>Informacja podlega ocenie oferty w kryterium - „Dodatkowe banery reklamowe”)</w:t>
      </w:r>
    </w:p>
    <w:p w:rsidR="008C7CB6" w:rsidRPr="006F4D54" w:rsidRDefault="00BF13BF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6F4D54">
        <w:rPr>
          <w:iCs/>
          <w:sz w:val="22"/>
          <w:szCs w:val="22"/>
        </w:rPr>
        <w:t>Oświadczamy, że u</w:t>
      </w:r>
      <w:r w:rsidR="00FF51A7" w:rsidRPr="006F4D54">
        <w:rPr>
          <w:iCs/>
          <w:sz w:val="22"/>
          <w:szCs w:val="22"/>
        </w:rPr>
        <w:t xml:space="preserve">sługa będzie wykonywana w oparciu o zespół </w:t>
      </w:r>
      <w:r w:rsidR="00FF51A7" w:rsidRPr="006F4D54">
        <w:rPr>
          <w:b w:val="0"/>
          <w:iCs/>
          <w:color w:val="FF0000"/>
          <w:sz w:val="22"/>
          <w:szCs w:val="22"/>
        </w:rPr>
        <w:t>………………………</w:t>
      </w:r>
      <w:r w:rsidR="008C7CB6" w:rsidRPr="006F4D54">
        <w:rPr>
          <w:b w:val="0"/>
          <w:iCs/>
          <w:color w:val="FF0000"/>
          <w:sz w:val="22"/>
          <w:szCs w:val="22"/>
        </w:rPr>
        <w:t>……………..………….</w:t>
      </w:r>
      <w:r w:rsidR="008C7CB6" w:rsidRPr="00385E0D">
        <w:rPr>
          <w:b w:val="0"/>
          <w:iCs/>
          <w:color w:val="FF0000"/>
          <w:sz w:val="22"/>
          <w:szCs w:val="22"/>
        </w:rPr>
        <w:t xml:space="preserve"> </w:t>
      </w:r>
      <w:r w:rsidR="008C7CB6" w:rsidRPr="00385E0D">
        <w:rPr>
          <w:b w:val="0"/>
          <w:bCs/>
          <w:i/>
          <w:color w:val="FF0000"/>
          <w:sz w:val="22"/>
          <w:szCs w:val="22"/>
        </w:rPr>
        <w:t>(należy wpisać nazwę zespołu)</w:t>
      </w:r>
      <w:r w:rsidR="00FF51A7" w:rsidRPr="00385E0D">
        <w:rPr>
          <w:b w:val="0"/>
          <w:iCs/>
          <w:color w:val="FF0000"/>
          <w:sz w:val="22"/>
          <w:szCs w:val="22"/>
        </w:rPr>
        <w:t>,</w:t>
      </w:r>
      <w:r w:rsidR="00FF51A7" w:rsidRPr="00385E0D">
        <w:rPr>
          <w:iCs/>
          <w:color w:val="FF0000"/>
          <w:sz w:val="22"/>
          <w:szCs w:val="22"/>
        </w:rPr>
        <w:t xml:space="preserve"> </w:t>
      </w:r>
      <w:r w:rsidR="00FF51A7" w:rsidRPr="006F4D54">
        <w:rPr>
          <w:iCs/>
          <w:sz w:val="22"/>
          <w:szCs w:val="22"/>
        </w:rPr>
        <w:t xml:space="preserve">który w 2022 r. bierze udział w rozgrywkach </w:t>
      </w:r>
      <w:r w:rsidR="00504706">
        <w:rPr>
          <w:sz w:val="22"/>
          <w:szCs w:val="22"/>
        </w:rPr>
        <w:t>PGNiG Superligi Kobiet w piłce ręcznej</w:t>
      </w:r>
      <w:r w:rsidR="008C7CB6" w:rsidRPr="006F4D54">
        <w:rPr>
          <w:iCs/>
          <w:sz w:val="22"/>
          <w:szCs w:val="22"/>
        </w:rPr>
        <w:t>.</w:t>
      </w:r>
      <w:r w:rsidR="008C7CB6" w:rsidRPr="006F4D54">
        <w:rPr>
          <w:bCs/>
          <w:sz w:val="22"/>
          <w:szCs w:val="22"/>
        </w:rPr>
        <w:t xml:space="preserve"> </w:t>
      </w:r>
    </w:p>
    <w:p w:rsid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>Oświadczam, że wypełniłem obowiązki informacyjne przewidziane w art. 13 lub art. 14 RODO</w:t>
      </w:r>
      <w:r w:rsidRPr="008C7CB6">
        <w:rPr>
          <w:b w:val="0"/>
          <w:sz w:val="22"/>
          <w:szCs w:val="22"/>
          <w:vertAlign w:val="superscript"/>
        </w:rPr>
        <w:t>1)</w:t>
      </w:r>
      <w:r w:rsidRPr="008C7CB6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>Oświadczam, że ja (imię i nazwisko)…………..……….…………...………………..niżej podpisany jestem upoważniony do reprezentowania Wykonawcy w postępowaniu o udzielenie zamówienia publicznego na podstawie……………….. …………………………………………</w:t>
      </w:r>
    </w:p>
    <w:p w:rsid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sz w:val="22"/>
          <w:szCs w:val="22"/>
        </w:rPr>
        <w:t>Oświadczamy, że uważamy się za związanych niniejszą ofertą zgod</w:t>
      </w:r>
      <w:r w:rsidR="008C7CB6">
        <w:rPr>
          <w:b w:val="0"/>
          <w:sz w:val="22"/>
          <w:szCs w:val="22"/>
        </w:rPr>
        <w:t>nie z terminem określonym w SWZ.</w:t>
      </w:r>
    </w:p>
    <w:p w:rsidR="001A5437" w:rsidRPr="008C7CB6" w:rsidRDefault="001A5437" w:rsidP="008C7CB6">
      <w:pPr>
        <w:pStyle w:val="Tekstpodstawowy"/>
        <w:numPr>
          <w:ilvl w:val="0"/>
          <w:numId w:val="38"/>
        </w:numPr>
        <w:spacing w:line="276" w:lineRule="auto"/>
        <w:ind w:left="284"/>
        <w:jc w:val="both"/>
        <w:rPr>
          <w:b w:val="0"/>
          <w:sz w:val="22"/>
          <w:szCs w:val="22"/>
        </w:rPr>
      </w:pPr>
      <w:r w:rsidRPr="008C7CB6">
        <w:rPr>
          <w:b w:val="0"/>
          <w:bCs/>
          <w:sz w:val="22"/>
          <w:szCs w:val="22"/>
          <w:lang w:eastAsia="ar-SA"/>
        </w:rPr>
        <w:t>Będę / nie będę ** zatrudniał podwykonawców.</w:t>
      </w:r>
    </w:p>
    <w:p w:rsidR="001A5437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1A5437" w:rsidRPr="00435690" w:rsidRDefault="001A5437" w:rsidP="001A5437">
      <w:pPr>
        <w:spacing w:after="0" w:line="360" w:lineRule="auto"/>
        <w:ind w:left="4248"/>
        <w:jc w:val="center"/>
        <w:rPr>
          <w:b/>
          <w:strike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</w:t>
      </w:r>
      <w:r>
        <w:rPr>
          <w:b/>
          <w:color w:val="FF0000"/>
          <w:sz w:val="22"/>
        </w:rPr>
        <w:t>kowanym podpisem elektronicznym</w:t>
      </w:r>
    </w:p>
    <w:p w:rsidR="001A5437" w:rsidRPr="008F066A" w:rsidRDefault="001A5437" w:rsidP="001A5437">
      <w:pPr>
        <w:spacing w:after="0" w:line="360" w:lineRule="auto"/>
        <w:ind w:left="4248"/>
        <w:jc w:val="center"/>
        <w:rPr>
          <w:color w:val="FF0000"/>
          <w:sz w:val="20"/>
          <w:szCs w:val="20"/>
        </w:rPr>
      </w:pP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5437" w:rsidRPr="00D749F8" w:rsidRDefault="001A5437" w:rsidP="001A5437">
      <w:pPr>
        <w:pStyle w:val="Tekstprzypisudolnego"/>
        <w:jc w:val="both"/>
        <w:rPr>
          <w:i/>
          <w:sz w:val="16"/>
          <w:szCs w:val="16"/>
        </w:rPr>
      </w:pPr>
    </w:p>
    <w:p w:rsidR="001A5437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5437" w:rsidRPr="00D749F8" w:rsidRDefault="001A5437" w:rsidP="001A5437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1A5437" w:rsidRPr="00D749F8" w:rsidRDefault="001A5437" w:rsidP="001A5437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1A5437" w:rsidRPr="0067002B" w:rsidRDefault="001A5437" w:rsidP="001A5437">
      <w:pPr>
        <w:jc w:val="right"/>
        <w:rPr>
          <w:b/>
          <w:sz w:val="22"/>
        </w:rPr>
      </w:pPr>
      <w:r w:rsidRPr="0067002B">
        <w:rPr>
          <w:b/>
          <w:sz w:val="22"/>
        </w:rPr>
        <w:lastRenderedPageBreak/>
        <w:t xml:space="preserve">Załącznik nr </w:t>
      </w:r>
      <w:r w:rsidR="0075238D" w:rsidRPr="0067002B">
        <w:rPr>
          <w:b/>
          <w:sz w:val="22"/>
        </w:rPr>
        <w:t>2</w:t>
      </w:r>
    </w:p>
    <w:p w:rsidR="0067002B" w:rsidRDefault="00504706" w:rsidP="0067002B">
      <w:pPr>
        <w:rPr>
          <w:b/>
          <w:sz w:val="22"/>
        </w:rPr>
      </w:pPr>
      <w:r>
        <w:rPr>
          <w:sz w:val="22"/>
        </w:rPr>
        <w:t>ZP.272.1.8</w:t>
      </w:r>
      <w:r w:rsidR="0067002B">
        <w:rPr>
          <w:sz w:val="22"/>
        </w:rPr>
        <w:t>.2022</w:t>
      </w:r>
      <w:r w:rsidR="0067002B" w:rsidRPr="00DB5933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3D98" w:rsidRDefault="00193D98" w:rsidP="00193D98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93D98" w:rsidRDefault="00193D98" w:rsidP="0098030D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93D98" w:rsidRDefault="00193D98" w:rsidP="0098030D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98030D">
      <w:pPr>
        <w:pStyle w:val="Nagwek"/>
        <w:numPr>
          <w:ilvl w:val="0"/>
          <w:numId w:val="39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93D98" w:rsidRDefault="00193D98" w:rsidP="00193D98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  <w:r w:rsidRPr="0075238D">
        <w:rPr>
          <w:sz w:val="22"/>
          <w:szCs w:val="22"/>
        </w:rPr>
        <w:t xml:space="preserve">promocja Województwa Warmińsko-Mazurskiego podczas rozgrywek </w:t>
      </w:r>
      <w:r w:rsidR="00504706">
        <w:rPr>
          <w:sz w:val="22"/>
          <w:szCs w:val="22"/>
        </w:rPr>
        <w:t xml:space="preserve">PGNiG Superligi Kobiet w piłce ręcznej w 2022 r. 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kwalifikowany podpis elektroniczny) 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kwalifikowany podpis elektroniczny) 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i kwalifikowany podpis elektroniczny) 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93D98" w:rsidRDefault="00193D98" w:rsidP="00193D9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193D98" w:rsidRDefault="00193D98" w:rsidP="00193D98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93D98">
      <w:pPr>
        <w:jc w:val="center"/>
        <w:rPr>
          <w:b/>
          <w:i/>
          <w:color w:val="000000"/>
          <w:sz w:val="20"/>
          <w:szCs w:val="20"/>
        </w:rPr>
      </w:pPr>
    </w:p>
    <w:p w:rsidR="0067002B" w:rsidRPr="00DB5933" w:rsidRDefault="0067002B" w:rsidP="0067002B">
      <w:pPr>
        <w:pStyle w:val="Tekstpodstawowy"/>
        <w:spacing w:line="360" w:lineRule="auto"/>
        <w:jc w:val="right"/>
        <w:rPr>
          <w:sz w:val="22"/>
          <w:szCs w:val="22"/>
        </w:rPr>
      </w:pPr>
      <w:r w:rsidRPr="00DB5933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3</w:t>
      </w:r>
      <w:r w:rsidRPr="00DB5933">
        <w:rPr>
          <w:sz w:val="22"/>
          <w:szCs w:val="22"/>
        </w:rPr>
        <w:t xml:space="preserve"> </w:t>
      </w:r>
      <w:r>
        <w:rPr>
          <w:sz w:val="22"/>
          <w:szCs w:val="22"/>
        </w:rPr>
        <w:t>do SWZ</w:t>
      </w:r>
    </w:p>
    <w:p w:rsidR="0067002B" w:rsidRPr="00DB5933" w:rsidRDefault="0067002B" w:rsidP="0067002B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5266">
        <w:rPr>
          <w:b w:val="0"/>
          <w:sz w:val="22"/>
          <w:szCs w:val="22"/>
        </w:rPr>
        <w:t xml:space="preserve">           ZP.272.1.8</w:t>
      </w:r>
      <w:r>
        <w:rPr>
          <w:b w:val="0"/>
          <w:sz w:val="22"/>
          <w:szCs w:val="22"/>
        </w:rPr>
        <w:t>.2022</w:t>
      </w:r>
      <w:r w:rsidRPr="00DB5933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02B" w:rsidRDefault="0067002B" w:rsidP="0067002B">
      <w:pPr>
        <w:spacing w:line="360" w:lineRule="auto"/>
        <w:jc w:val="center"/>
        <w:rPr>
          <w:b/>
          <w:sz w:val="22"/>
        </w:rPr>
      </w:pPr>
      <w:r w:rsidRPr="00DB5933">
        <w:rPr>
          <w:b/>
          <w:sz w:val="22"/>
        </w:rPr>
        <w:t>SZCZEGÓŁOWY OPIS PRZEDMIOTU ZAMÓWIENIA</w:t>
      </w:r>
    </w:p>
    <w:p w:rsidR="004D5266" w:rsidRPr="004D5266" w:rsidRDefault="004D5266" w:rsidP="004D5266">
      <w:pPr>
        <w:pStyle w:val="Akapitzlist"/>
        <w:numPr>
          <w:ilvl w:val="0"/>
          <w:numId w:val="49"/>
        </w:numPr>
        <w:spacing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Przedmiotem zamówienia jest promocja Województwa Warmińsko-Mazurskiego podczas rozgrywek PGNiG Superligi Kobiet w piłce ręcznej w 2022 r., w szczególności poprzez:</w:t>
      </w:r>
    </w:p>
    <w:p w:rsidR="004D5266" w:rsidRPr="004D5266" w:rsidRDefault="004D5266" w:rsidP="004D5266">
      <w:pPr>
        <w:pStyle w:val="Akapitzlist"/>
        <w:numPr>
          <w:ilvl w:val="0"/>
          <w:numId w:val="47"/>
        </w:numPr>
        <w:spacing w:after="0"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ekspozycję logo Województwa Warmińsko-Mazurskiego na co najmniej 2 banerach</w:t>
      </w:r>
      <w:r w:rsidRPr="004D5266">
        <w:rPr>
          <w:bCs/>
          <w:sz w:val="22"/>
        </w:rPr>
        <w:br/>
        <w:t>reklamowych o wymiarach 3m x 0,8m podczas meczów w widocznych dla kibiców i mediów</w:t>
      </w:r>
      <w:r w:rsidRPr="004D5266">
        <w:rPr>
          <w:bCs/>
          <w:sz w:val="22"/>
        </w:rPr>
        <w:br/>
        <w:t>miejscach, w których zespół, w oparciu o który będzie świadczona usługa jest gospodarzem</w:t>
      </w:r>
      <w:r w:rsidRPr="004D5266">
        <w:rPr>
          <w:bCs/>
          <w:sz w:val="22"/>
        </w:rPr>
        <w:br/>
        <w:t>w ramach rozgrywek PGNiG Superligi Kobiet w piłce ręcznej w 2022 r.;</w:t>
      </w:r>
    </w:p>
    <w:p w:rsidR="004D5266" w:rsidRPr="004D5266" w:rsidRDefault="004D5266" w:rsidP="004D5266">
      <w:pPr>
        <w:pStyle w:val="Akapitzlist"/>
        <w:numPr>
          <w:ilvl w:val="0"/>
          <w:numId w:val="47"/>
        </w:numPr>
        <w:spacing w:after="0"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umieszczenie w sposób widoczny dla publiczności i mediów logo Województwa Warmińsko-</w:t>
      </w:r>
      <w:r w:rsidRPr="004D5266">
        <w:rPr>
          <w:bCs/>
          <w:sz w:val="22"/>
        </w:rPr>
        <w:br/>
        <w:t>Mazurskiego na:</w:t>
      </w:r>
    </w:p>
    <w:p w:rsidR="004D5266" w:rsidRPr="004D5266" w:rsidRDefault="004D5266" w:rsidP="004D5266">
      <w:pPr>
        <w:pStyle w:val="Akapitzlist"/>
        <w:numPr>
          <w:ilvl w:val="1"/>
          <w:numId w:val="48"/>
        </w:numPr>
        <w:spacing w:after="0"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stronie internetowej zespołu, w oparciu o który będzie wykonywana usługa promocyjna</w:t>
      </w:r>
      <w:r w:rsidRPr="004D5266">
        <w:rPr>
          <w:bCs/>
          <w:sz w:val="22"/>
        </w:rPr>
        <w:br/>
        <w:t>wśród sponsorów, które będzie podlinkowane do strony internetowej</w:t>
      </w:r>
      <w:r w:rsidRPr="004D5266">
        <w:rPr>
          <w:bCs/>
          <w:sz w:val="22"/>
        </w:rPr>
        <w:br/>
        <w:t>https://mazury.travel/, przez cały okres trwania umowy,</w:t>
      </w:r>
    </w:p>
    <w:p w:rsidR="004D5266" w:rsidRPr="004D5266" w:rsidRDefault="004D5266" w:rsidP="004D5266">
      <w:pPr>
        <w:pStyle w:val="Akapitzlist"/>
        <w:numPr>
          <w:ilvl w:val="1"/>
          <w:numId w:val="48"/>
        </w:numPr>
        <w:spacing w:after="0"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ściance konferencyjnej (8 modułów o wymiarach 0,15 m x 0,15 m i na ściance</w:t>
      </w:r>
      <w:r w:rsidRPr="004D5266">
        <w:rPr>
          <w:bCs/>
          <w:sz w:val="22"/>
        </w:rPr>
        <w:br/>
        <w:t>telewizyjnej (8 modułów o wymiarach 0,15 m x 0,15 m),</w:t>
      </w:r>
    </w:p>
    <w:p w:rsidR="004D5266" w:rsidRPr="004D5266" w:rsidRDefault="004D5266" w:rsidP="004D5266">
      <w:pPr>
        <w:pStyle w:val="Akapitzlist"/>
        <w:numPr>
          <w:ilvl w:val="1"/>
          <w:numId w:val="48"/>
        </w:numPr>
        <w:spacing w:after="0"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naklejce na parkiecie o wymiarach 3m x 1m w hali zespołu, w oparciu o który będzie</w:t>
      </w:r>
      <w:r w:rsidRPr="004D5266">
        <w:rPr>
          <w:bCs/>
          <w:sz w:val="22"/>
        </w:rPr>
        <w:br/>
        <w:t>świadczona usługa w ramach rozgrywek PGNiG Superligi Kobiet w piłce ręcznej</w:t>
      </w:r>
      <w:r w:rsidRPr="004D5266">
        <w:rPr>
          <w:bCs/>
          <w:sz w:val="22"/>
        </w:rPr>
        <w:br/>
        <w:t>w 2022 r.;</w:t>
      </w:r>
    </w:p>
    <w:p w:rsidR="004D5266" w:rsidRPr="004D5266" w:rsidRDefault="004D5266" w:rsidP="004D5266">
      <w:pPr>
        <w:pStyle w:val="Akapitzlist"/>
        <w:numPr>
          <w:ilvl w:val="0"/>
          <w:numId w:val="47"/>
        </w:numPr>
        <w:spacing w:after="0"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umieszczenie logo Województwa Warmińsko-Mazurskiego o wymiarach co najmniej 9 cm</w:t>
      </w:r>
      <w:r w:rsidRPr="004D5266">
        <w:rPr>
          <w:bCs/>
          <w:sz w:val="22"/>
        </w:rPr>
        <w:br/>
        <w:t>x 9 cm na ubiorach sportowych zawodniczek zespołu, w oparciu o który będzie świadczona</w:t>
      </w:r>
      <w:r w:rsidRPr="004D5266">
        <w:rPr>
          <w:bCs/>
          <w:sz w:val="22"/>
        </w:rPr>
        <w:br/>
        <w:t>usługa promocyjna (spodenki/koszulki meczowe), w których będą występować podczas</w:t>
      </w:r>
      <w:r w:rsidRPr="004D5266">
        <w:rPr>
          <w:bCs/>
          <w:sz w:val="22"/>
        </w:rPr>
        <w:br/>
        <w:t>rozgrywek PGNiG Superligi Kobiet w piłce ręcznej w 2022 r.;</w:t>
      </w:r>
    </w:p>
    <w:p w:rsidR="004D5266" w:rsidRPr="004D5266" w:rsidRDefault="004D5266" w:rsidP="004D5266">
      <w:pPr>
        <w:pStyle w:val="Akapitzlist"/>
        <w:numPr>
          <w:ilvl w:val="0"/>
          <w:numId w:val="47"/>
        </w:numPr>
        <w:spacing w:after="0"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emisję spotu radiowego o wsparciu Samorządu Województwa Warmińsko-Mazurskiego</w:t>
      </w:r>
      <w:r w:rsidRPr="004D5266">
        <w:rPr>
          <w:bCs/>
          <w:sz w:val="22"/>
        </w:rPr>
        <w:br/>
        <w:t>(dostarczonego przez Zamawiającego) podczas meczów, w których zespół, w oparciu o który</w:t>
      </w:r>
      <w:r w:rsidRPr="004D5266">
        <w:rPr>
          <w:bCs/>
          <w:sz w:val="22"/>
        </w:rPr>
        <w:br/>
        <w:t>będzie świadczona usługa jest gospodarzem w ramach rozgrywek PGNiG Superligi Kobiet</w:t>
      </w:r>
      <w:r w:rsidRPr="004D5266">
        <w:rPr>
          <w:bCs/>
          <w:sz w:val="22"/>
        </w:rPr>
        <w:br/>
        <w:t>w piłce ręcznej w 2022 r.;</w:t>
      </w:r>
    </w:p>
    <w:p w:rsidR="004D5266" w:rsidRPr="004D5266" w:rsidRDefault="004D5266" w:rsidP="004D5266">
      <w:pPr>
        <w:pStyle w:val="Akapitzlist"/>
        <w:numPr>
          <w:ilvl w:val="0"/>
          <w:numId w:val="47"/>
        </w:numPr>
        <w:spacing w:after="0"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umieszczenie logo Województwa Warmińsko-Mazurskiego na materiałach poligraficznych,</w:t>
      </w:r>
      <w:r w:rsidRPr="004D5266">
        <w:rPr>
          <w:bCs/>
          <w:sz w:val="22"/>
        </w:rPr>
        <w:br/>
        <w:t>informacyjnych, promocyjnych i reklamowych drukowanych przez lub na zlecenie Wykonawcy;</w:t>
      </w:r>
    </w:p>
    <w:p w:rsidR="004D5266" w:rsidRPr="004D5266" w:rsidRDefault="004D5266" w:rsidP="004D5266">
      <w:pPr>
        <w:pStyle w:val="Akapitzlist"/>
        <w:numPr>
          <w:ilvl w:val="0"/>
          <w:numId w:val="47"/>
        </w:numPr>
        <w:spacing w:after="0"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informowanie przez spikera co najmniej dwa razy w toku jednego meczu o wsparciu</w:t>
      </w:r>
      <w:r w:rsidRPr="004D5266">
        <w:rPr>
          <w:bCs/>
          <w:sz w:val="22"/>
        </w:rPr>
        <w:br/>
        <w:t>Samorządu Województwa Warmińsko-Mazurskiego podczas meczów, w których zespół, w oparciu o który będzie świadczona usługa jest gospodarzem w ramach rozgrywek PGNiG</w:t>
      </w:r>
      <w:r w:rsidRPr="004D5266">
        <w:rPr>
          <w:bCs/>
          <w:sz w:val="22"/>
        </w:rPr>
        <w:br/>
        <w:t>Superligi Kobiet w piłce ręcznej w 2022 r.;</w:t>
      </w:r>
    </w:p>
    <w:p w:rsidR="004D5266" w:rsidRPr="004D5266" w:rsidRDefault="004D5266" w:rsidP="004D5266">
      <w:pPr>
        <w:pStyle w:val="Akapitzlist"/>
        <w:numPr>
          <w:ilvl w:val="0"/>
          <w:numId w:val="47"/>
        </w:numPr>
        <w:spacing w:after="0"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lastRenderedPageBreak/>
        <w:t>przygotowanie i umieszczenie w mediach społecznościowych zawodniczek/zespołu fotorelacji</w:t>
      </w:r>
      <w:r w:rsidRPr="004D5266">
        <w:rPr>
          <w:bCs/>
          <w:sz w:val="22"/>
        </w:rPr>
        <w:br/>
        <w:t>z 2 wizyt zawodników w miejscach wybranych atrakcji turystycznych z terenu Województwa</w:t>
      </w:r>
      <w:r w:rsidRPr="004D5266">
        <w:rPr>
          <w:bCs/>
          <w:sz w:val="22"/>
        </w:rPr>
        <w:br/>
        <w:t>Warmińsko-Mazurskiego (miejsca do uzgodnienia z Zamawiającym) z hasztagiem</w:t>
      </w:r>
      <w:r w:rsidRPr="004D5266">
        <w:rPr>
          <w:bCs/>
          <w:sz w:val="22"/>
        </w:rPr>
        <w:br/>
        <w:t>#</w:t>
      </w:r>
      <w:proofErr w:type="spellStart"/>
      <w:r w:rsidRPr="004D5266">
        <w:rPr>
          <w:bCs/>
          <w:sz w:val="22"/>
        </w:rPr>
        <w:t>OdkrywajWarmieiMazury</w:t>
      </w:r>
      <w:proofErr w:type="spellEnd"/>
      <w:r w:rsidRPr="004D5266">
        <w:rPr>
          <w:bCs/>
          <w:sz w:val="22"/>
        </w:rPr>
        <w:t xml:space="preserve">. </w:t>
      </w:r>
    </w:p>
    <w:p w:rsidR="004D5266" w:rsidRPr="004D5266" w:rsidRDefault="004D5266" w:rsidP="004D5266">
      <w:pPr>
        <w:pStyle w:val="Akapitzlist"/>
        <w:numPr>
          <w:ilvl w:val="0"/>
          <w:numId w:val="47"/>
        </w:numPr>
        <w:spacing w:after="0"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Wykonawca zapewnia, że co najmniej 35% meczów z udziałem drużyny w oparciu o którą będzie</w:t>
      </w:r>
      <w:r>
        <w:rPr>
          <w:bCs/>
          <w:sz w:val="22"/>
        </w:rPr>
        <w:t xml:space="preserve"> </w:t>
      </w:r>
      <w:r w:rsidRPr="004D5266">
        <w:rPr>
          <w:bCs/>
          <w:sz w:val="22"/>
        </w:rPr>
        <w:t xml:space="preserve">realizowana umowa odbędzie się na terenie Województwa Warmińsko-Mazurskiego. </w:t>
      </w:r>
    </w:p>
    <w:p w:rsidR="004D5266" w:rsidRPr="004D5266" w:rsidRDefault="004D5266" w:rsidP="004D5266">
      <w:pPr>
        <w:pStyle w:val="Akapitzlist"/>
        <w:numPr>
          <w:ilvl w:val="0"/>
          <w:numId w:val="47"/>
        </w:numPr>
        <w:spacing w:after="0"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Wykonawca zapewnia, że minimalna wartość ekwiwalentu reklamowego nazwy WARMIA MAZURY w okresie obowiązywania umowy wyniesie co najmniej 300</w:t>
      </w:r>
      <w:r>
        <w:rPr>
          <w:bCs/>
          <w:sz w:val="22"/>
        </w:rPr>
        <w:t> </w:t>
      </w:r>
      <w:r w:rsidRPr="004D5266">
        <w:rPr>
          <w:bCs/>
          <w:sz w:val="22"/>
        </w:rPr>
        <w:t>000</w:t>
      </w:r>
      <w:r>
        <w:rPr>
          <w:bCs/>
          <w:sz w:val="22"/>
        </w:rPr>
        <w:t xml:space="preserve"> </w:t>
      </w:r>
      <w:r w:rsidRPr="004D5266">
        <w:rPr>
          <w:bCs/>
          <w:sz w:val="22"/>
        </w:rPr>
        <w:t>zł.</w:t>
      </w:r>
    </w:p>
    <w:p w:rsidR="004D5266" w:rsidRDefault="004D5266" w:rsidP="004D5266">
      <w:pPr>
        <w:pStyle w:val="Akapitzlist"/>
        <w:numPr>
          <w:ilvl w:val="0"/>
          <w:numId w:val="47"/>
        </w:numPr>
        <w:spacing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Zamawiający nie ponosi żadnych dodatkowych kosztów związanych z realizacją przedmiotu umowy.</w:t>
      </w:r>
      <w:r>
        <w:rPr>
          <w:bCs/>
          <w:sz w:val="22"/>
        </w:rPr>
        <w:t xml:space="preserve"> </w:t>
      </w:r>
    </w:p>
    <w:p w:rsidR="004D5266" w:rsidRPr="004D5266" w:rsidRDefault="004D5266" w:rsidP="004D5266">
      <w:pPr>
        <w:pStyle w:val="Akapitzlist"/>
        <w:numPr>
          <w:ilvl w:val="0"/>
          <w:numId w:val="47"/>
        </w:numPr>
        <w:spacing w:line="360" w:lineRule="auto"/>
        <w:jc w:val="both"/>
        <w:rPr>
          <w:bCs/>
          <w:sz w:val="22"/>
        </w:rPr>
      </w:pPr>
      <w:r w:rsidRPr="004D5266">
        <w:rPr>
          <w:bCs/>
          <w:sz w:val="22"/>
        </w:rPr>
        <w:t>Ewentualne koszty pracy grafików oraz inne koszty związane z realizacją przedmiotu umowy ponosi Wykonawca.</w:t>
      </w:r>
    </w:p>
    <w:p w:rsidR="004D5266" w:rsidRPr="004D5266" w:rsidRDefault="004D5266" w:rsidP="004D5266">
      <w:pPr>
        <w:spacing w:line="360" w:lineRule="auto"/>
        <w:ind w:left="360"/>
        <w:jc w:val="both"/>
        <w:rPr>
          <w:bCs/>
          <w:sz w:val="22"/>
        </w:rPr>
      </w:pPr>
      <w:r w:rsidRPr="004D5266">
        <w:rPr>
          <w:bCs/>
          <w:sz w:val="22"/>
        </w:rPr>
        <w:t>Logo dostępne jest na stronie: https://warmia.mazury.pl/turystyka-i-promocja/promocja-</w:t>
      </w:r>
      <w:r w:rsidRPr="004D5266">
        <w:rPr>
          <w:bCs/>
          <w:sz w:val="22"/>
        </w:rPr>
        <w:br/>
        <w:t>regionu/logotypy-do-pobrania. Wykonawca zobowiązany jest do używania logo zgodnie z Księgą</w:t>
      </w:r>
      <w:r w:rsidRPr="004D5266">
        <w:rPr>
          <w:bCs/>
          <w:sz w:val="22"/>
        </w:rPr>
        <w:br/>
        <w:t>Identyfikacji Wizualnej Województwa Warmińsko-Mazurskiego.</w:t>
      </w:r>
    </w:p>
    <w:sectPr w:rsidR="004D5266" w:rsidRPr="004D526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52" w:rsidRDefault="009A4752" w:rsidP="004F2A5C">
      <w:pPr>
        <w:spacing w:after="0" w:line="240" w:lineRule="auto"/>
      </w:pPr>
      <w:r>
        <w:separator/>
      </w:r>
    </w:p>
  </w:endnote>
  <w:endnote w:type="continuationSeparator" w:id="0">
    <w:p w:rsidR="009A4752" w:rsidRDefault="009A475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FA2F8C" w:rsidRDefault="00FA2F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A38">
          <w:rPr>
            <w:noProof/>
          </w:rPr>
          <w:t>20</w:t>
        </w:r>
        <w:r>
          <w:fldChar w:fldCharType="end"/>
        </w:r>
      </w:p>
    </w:sdtContent>
  </w:sdt>
  <w:p w:rsidR="00FA2F8C" w:rsidRDefault="00FA2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52" w:rsidRDefault="009A4752" w:rsidP="004F2A5C">
      <w:pPr>
        <w:spacing w:after="0" w:line="240" w:lineRule="auto"/>
      </w:pPr>
      <w:r>
        <w:separator/>
      </w:r>
    </w:p>
  </w:footnote>
  <w:footnote w:type="continuationSeparator" w:id="0">
    <w:p w:rsidR="009A4752" w:rsidRDefault="009A475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EFE"/>
    <w:multiLevelType w:val="hybridMultilevel"/>
    <w:tmpl w:val="85D23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B13D9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5E4042"/>
    <w:multiLevelType w:val="hybridMultilevel"/>
    <w:tmpl w:val="C61A552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1" w15:restartNumberingAfterBreak="0">
    <w:nsid w:val="39966B9D"/>
    <w:multiLevelType w:val="hybridMultilevel"/>
    <w:tmpl w:val="695C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8D4D6F"/>
    <w:multiLevelType w:val="multilevel"/>
    <w:tmpl w:val="FB92C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E91755B"/>
    <w:multiLevelType w:val="hybridMultilevel"/>
    <w:tmpl w:val="E598A3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6C28D3"/>
    <w:multiLevelType w:val="hybridMultilevel"/>
    <w:tmpl w:val="9DB26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5A136D8"/>
    <w:multiLevelType w:val="hybridMultilevel"/>
    <w:tmpl w:val="3E56C906"/>
    <w:lvl w:ilvl="0" w:tplc="5E7C54F4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5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BFF5349"/>
    <w:multiLevelType w:val="hybridMultilevel"/>
    <w:tmpl w:val="BB66B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B80DEE"/>
    <w:multiLevelType w:val="hybridMultilevel"/>
    <w:tmpl w:val="499C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2"/>
  </w:num>
  <w:num w:numId="3">
    <w:abstractNumId w:val="36"/>
  </w:num>
  <w:num w:numId="4">
    <w:abstractNumId w:val="34"/>
  </w:num>
  <w:num w:numId="5">
    <w:abstractNumId w:val="8"/>
  </w:num>
  <w:num w:numId="6">
    <w:abstractNumId w:val="27"/>
  </w:num>
  <w:num w:numId="7">
    <w:abstractNumId w:val="30"/>
  </w:num>
  <w:num w:numId="8">
    <w:abstractNumId w:val="28"/>
  </w:num>
  <w:num w:numId="9">
    <w:abstractNumId w:val="37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  <w:num w:numId="14">
    <w:abstractNumId w:val="43"/>
  </w:num>
  <w:num w:numId="15">
    <w:abstractNumId w:val="7"/>
  </w:num>
  <w:num w:numId="16">
    <w:abstractNumId w:val="33"/>
  </w:num>
  <w:num w:numId="17">
    <w:abstractNumId w:val="35"/>
  </w:num>
  <w:num w:numId="18">
    <w:abstractNumId w:val="2"/>
  </w:num>
  <w:num w:numId="19">
    <w:abstractNumId w:val="11"/>
  </w:num>
  <w:num w:numId="20">
    <w:abstractNumId w:val="42"/>
  </w:num>
  <w:num w:numId="21">
    <w:abstractNumId w:val="23"/>
  </w:num>
  <w:num w:numId="22">
    <w:abstractNumId w:val="9"/>
  </w:num>
  <w:num w:numId="23">
    <w:abstractNumId w:val="40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</w:num>
  <w:num w:numId="30">
    <w:abstractNumId w:val="41"/>
  </w:num>
  <w:num w:numId="31">
    <w:abstractNumId w:val="47"/>
  </w:num>
  <w:num w:numId="32">
    <w:abstractNumId w:val="20"/>
  </w:num>
  <w:num w:numId="33">
    <w:abstractNumId w:val="6"/>
  </w:num>
  <w:num w:numId="34">
    <w:abstractNumId w:val="1"/>
  </w:num>
  <w:num w:numId="35">
    <w:abstractNumId w:val="16"/>
  </w:num>
  <w:num w:numId="36">
    <w:abstractNumId w:val="45"/>
  </w:num>
  <w:num w:numId="37">
    <w:abstractNumId w:val="3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1"/>
  </w:num>
  <w:num w:numId="42">
    <w:abstractNumId w:val="0"/>
  </w:num>
  <w:num w:numId="43">
    <w:abstractNumId w:val="14"/>
  </w:num>
  <w:num w:numId="44">
    <w:abstractNumId w:val="5"/>
  </w:num>
  <w:num w:numId="45">
    <w:abstractNumId w:val="38"/>
  </w:num>
  <w:num w:numId="46">
    <w:abstractNumId w:val="24"/>
  </w:num>
  <w:num w:numId="47">
    <w:abstractNumId w:val="46"/>
  </w:num>
  <w:num w:numId="48">
    <w:abstractNumId w:val="29"/>
  </w:num>
  <w:num w:numId="49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E5C50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31E3D"/>
    <w:rsid w:val="0015198A"/>
    <w:rsid w:val="00151F5E"/>
    <w:rsid w:val="00161342"/>
    <w:rsid w:val="00181919"/>
    <w:rsid w:val="00193D98"/>
    <w:rsid w:val="00194907"/>
    <w:rsid w:val="001A4795"/>
    <w:rsid w:val="001A5437"/>
    <w:rsid w:val="001B07BA"/>
    <w:rsid w:val="001B281E"/>
    <w:rsid w:val="001B297B"/>
    <w:rsid w:val="001E1E36"/>
    <w:rsid w:val="001F7B18"/>
    <w:rsid w:val="00200A00"/>
    <w:rsid w:val="00221A38"/>
    <w:rsid w:val="00221FD0"/>
    <w:rsid w:val="00231C0C"/>
    <w:rsid w:val="002409C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2F2AE0"/>
    <w:rsid w:val="00304C22"/>
    <w:rsid w:val="00314F8B"/>
    <w:rsid w:val="00326B0D"/>
    <w:rsid w:val="00334AB1"/>
    <w:rsid w:val="00351013"/>
    <w:rsid w:val="00363C12"/>
    <w:rsid w:val="003663A2"/>
    <w:rsid w:val="00383DDA"/>
    <w:rsid w:val="00385E0D"/>
    <w:rsid w:val="0038742B"/>
    <w:rsid w:val="00387A51"/>
    <w:rsid w:val="003A4325"/>
    <w:rsid w:val="003B2B21"/>
    <w:rsid w:val="003C53CB"/>
    <w:rsid w:val="003C5710"/>
    <w:rsid w:val="003C66EF"/>
    <w:rsid w:val="003D28AB"/>
    <w:rsid w:val="003D65CC"/>
    <w:rsid w:val="003E1CFB"/>
    <w:rsid w:val="003E6F11"/>
    <w:rsid w:val="003F2F74"/>
    <w:rsid w:val="003F791B"/>
    <w:rsid w:val="0041323A"/>
    <w:rsid w:val="00424806"/>
    <w:rsid w:val="004309B9"/>
    <w:rsid w:val="00432D98"/>
    <w:rsid w:val="00450597"/>
    <w:rsid w:val="004600A0"/>
    <w:rsid w:val="00474278"/>
    <w:rsid w:val="0047571D"/>
    <w:rsid w:val="00480AE1"/>
    <w:rsid w:val="004913FC"/>
    <w:rsid w:val="004C64B1"/>
    <w:rsid w:val="004D5266"/>
    <w:rsid w:val="004E3A54"/>
    <w:rsid w:val="004F0E14"/>
    <w:rsid w:val="004F2A5C"/>
    <w:rsid w:val="004F547E"/>
    <w:rsid w:val="004F61B8"/>
    <w:rsid w:val="00504706"/>
    <w:rsid w:val="005136A4"/>
    <w:rsid w:val="00545BF5"/>
    <w:rsid w:val="0055296F"/>
    <w:rsid w:val="0057414B"/>
    <w:rsid w:val="00576FC2"/>
    <w:rsid w:val="00581A47"/>
    <w:rsid w:val="0058393B"/>
    <w:rsid w:val="00592F6B"/>
    <w:rsid w:val="005944DA"/>
    <w:rsid w:val="005A0844"/>
    <w:rsid w:val="005B1A02"/>
    <w:rsid w:val="005D5C35"/>
    <w:rsid w:val="005E325C"/>
    <w:rsid w:val="00612F68"/>
    <w:rsid w:val="0063256D"/>
    <w:rsid w:val="00633E02"/>
    <w:rsid w:val="00635443"/>
    <w:rsid w:val="00656F63"/>
    <w:rsid w:val="0067002B"/>
    <w:rsid w:val="00675880"/>
    <w:rsid w:val="00696DCD"/>
    <w:rsid w:val="006C1AFF"/>
    <w:rsid w:val="006C60B6"/>
    <w:rsid w:val="006D27AC"/>
    <w:rsid w:val="006E1BC2"/>
    <w:rsid w:val="006F09ED"/>
    <w:rsid w:val="006F4D54"/>
    <w:rsid w:val="00705419"/>
    <w:rsid w:val="00706B78"/>
    <w:rsid w:val="00716AD3"/>
    <w:rsid w:val="007247D2"/>
    <w:rsid w:val="007257B2"/>
    <w:rsid w:val="0074315D"/>
    <w:rsid w:val="0075238D"/>
    <w:rsid w:val="00754D64"/>
    <w:rsid w:val="00765812"/>
    <w:rsid w:val="00765EC7"/>
    <w:rsid w:val="007747A2"/>
    <w:rsid w:val="0078464C"/>
    <w:rsid w:val="007872DF"/>
    <w:rsid w:val="007A3C94"/>
    <w:rsid w:val="007A3CB4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C7CB6"/>
    <w:rsid w:val="008D2285"/>
    <w:rsid w:val="008E18A0"/>
    <w:rsid w:val="008E1C10"/>
    <w:rsid w:val="008E2819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8030D"/>
    <w:rsid w:val="00992F50"/>
    <w:rsid w:val="0099652D"/>
    <w:rsid w:val="009A4752"/>
    <w:rsid w:val="009B3921"/>
    <w:rsid w:val="009C57DA"/>
    <w:rsid w:val="009F1D25"/>
    <w:rsid w:val="009F480B"/>
    <w:rsid w:val="009F69EA"/>
    <w:rsid w:val="00A1021B"/>
    <w:rsid w:val="00A15657"/>
    <w:rsid w:val="00A30728"/>
    <w:rsid w:val="00A30748"/>
    <w:rsid w:val="00A37E8F"/>
    <w:rsid w:val="00A95A5C"/>
    <w:rsid w:val="00A96C71"/>
    <w:rsid w:val="00AA18A0"/>
    <w:rsid w:val="00AA7C65"/>
    <w:rsid w:val="00AC58E0"/>
    <w:rsid w:val="00AD1FC8"/>
    <w:rsid w:val="00AD25CC"/>
    <w:rsid w:val="00B12056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13BF"/>
    <w:rsid w:val="00BF568C"/>
    <w:rsid w:val="00C00C07"/>
    <w:rsid w:val="00C103EF"/>
    <w:rsid w:val="00C22D11"/>
    <w:rsid w:val="00C50842"/>
    <w:rsid w:val="00C63376"/>
    <w:rsid w:val="00C73A88"/>
    <w:rsid w:val="00C74546"/>
    <w:rsid w:val="00C8411B"/>
    <w:rsid w:val="00C91D71"/>
    <w:rsid w:val="00C93D7B"/>
    <w:rsid w:val="00CA148F"/>
    <w:rsid w:val="00CA656A"/>
    <w:rsid w:val="00CC0CAA"/>
    <w:rsid w:val="00CD6E89"/>
    <w:rsid w:val="00CE654F"/>
    <w:rsid w:val="00CF21EA"/>
    <w:rsid w:val="00CF58E7"/>
    <w:rsid w:val="00D0784F"/>
    <w:rsid w:val="00D1716D"/>
    <w:rsid w:val="00D2179A"/>
    <w:rsid w:val="00D21F4C"/>
    <w:rsid w:val="00D32542"/>
    <w:rsid w:val="00D3327A"/>
    <w:rsid w:val="00D4347A"/>
    <w:rsid w:val="00D46DEC"/>
    <w:rsid w:val="00D46EE0"/>
    <w:rsid w:val="00D53CC4"/>
    <w:rsid w:val="00D565AB"/>
    <w:rsid w:val="00D75CBA"/>
    <w:rsid w:val="00D77DE7"/>
    <w:rsid w:val="00D82FB6"/>
    <w:rsid w:val="00D87B24"/>
    <w:rsid w:val="00D91B6D"/>
    <w:rsid w:val="00D968C4"/>
    <w:rsid w:val="00DC1301"/>
    <w:rsid w:val="00DC7168"/>
    <w:rsid w:val="00DD7EC2"/>
    <w:rsid w:val="00DE075A"/>
    <w:rsid w:val="00DE412B"/>
    <w:rsid w:val="00DE6A1F"/>
    <w:rsid w:val="00E0571B"/>
    <w:rsid w:val="00E16213"/>
    <w:rsid w:val="00E4171A"/>
    <w:rsid w:val="00E76CD2"/>
    <w:rsid w:val="00E826EE"/>
    <w:rsid w:val="00E87222"/>
    <w:rsid w:val="00E9232C"/>
    <w:rsid w:val="00E95E3D"/>
    <w:rsid w:val="00EA61DD"/>
    <w:rsid w:val="00EC6803"/>
    <w:rsid w:val="00EC7C83"/>
    <w:rsid w:val="00ED41E3"/>
    <w:rsid w:val="00EF6AB0"/>
    <w:rsid w:val="00F013F2"/>
    <w:rsid w:val="00F31943"/>
    <w:rsid w:val="00F33348"/>
    <w:rsid w:val="00F65D0D"/>
    <w:rsid w:val="00F70051"/>
    <w:rsid w:val="00F72A70"/>
    <w:rsid w:val="00F75211"/>
    <w:rsid w:val="00F92B2E"/>
    <w:rsid w:val="00FA10C2"/>
    <w:rsid w:val="00FA2F8C"/>
    <w:rsid w:val="00FB445A"/>
    <w:rsid w:val="00FC7F93"/>
    <w:rsid w:val="00FD59B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702D-F75E-47D7-833D-B5F2C539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22</Pages>
  <Words>6859</Words>
  <Characters>41154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220</cp:revision>
  <cp:lastPrinted>2022-01-19T10:10:00Z</cp:lastPrinted>
  <dcterms:created xsi:type="dcterms:W3CDTF">2020-11-09T07:08:00Z</dcterms:created>
  <dcterms:modified xsi:type="dcterms:W3CDTF">2022-01-26T11:48:00Z</dcterms:modified>
</cp:coreProperties>
</file>