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8004"/>
      </w:tblGrid>
      <w:tr w:rsidR="00BD401D" w14:paraId="32DC57F9" w14:textId="77777777">
        <w:trPr>
          <w:trHeight w:val="966"/>
        </w:trPr>
        <w:tc>
          <w:tcPr>
            <w:tcW w:w="1074" w:type="dxa"/>
            <w:tcBorders>
              <w:bottom w:val="single" w:sz="16" w:space="0" w:color="000000"/>
            </w:tcBorders>
          </w:tcPr>
          <w:p w14:paraId="1EDF0356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1FE2DBC9" wp14:editId="5D167D84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3" w:type="dxa"/>
            <w:tcBorders>
              <w:bottom w:val="single" w:sz="16" w:space="0" w:color="000000"/>
            </w:tcBorders>
          </w:tcPr>
          <w:p w14:paraId="6C8FC312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623B78A8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1E90AD42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2F5389DB" w14:textId="77777777" w:rsidR="00BD401D" w:rsidRDefault="005005F2">
            <w:pPr>
              <w:pStyle w:val="Zawartotabeli"/>
              <w:widowControl w:val="0"/>
              <w:spacing w:line="240" w:lineRule="auto"/>
              <w:jc w:val="left"/>
            </w:pPr>
            <w:hyperlink r:id="rId8">
              <w:r w:rsidR="001C5B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A27B4E3" w14:textId="21E79CEA" w:rsidR="00BD401D" w:rsidRDefault="001C5B69">
      <w:pPr>
        <w:spacing w:line="240" w:lineRule="auto"/>
      </w:pPr>
      <w:r>
        <w:rPr>
          <w:rFonts w:ascii="Arial" w:hAnsi="Arial" w:cs="Arial"/>
        </w:rPr>
        <w:t>ZAM.272.1.</w:t>
      </w:r>
      <w:r w:rsidR="00E0793B">
        <w:rPr>
          <w:rFonts w:ascii="Arial" w:hAnsi="Arial" w:cs="Arial"/>
        </w:rPr>
        <w:t>12</w:t>
      </w:r>
      <w:r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Brzeg, dnia </w:t>
      </w:r>
      <w:r w:rsidR="00E0793B">
        <w:rPr>
          <w:rFonts w:ascii="Arial" w:hAnsi="Arial" w:cs="Arial"/>
        </w:rPr>
        <w:t>13 września</w:t>
      </w:r>
      <w:r>
        <w:rPr>
          <w:rFonts w:ascii="Arial" w:hAnsi="Arial" w:cs="Arial"/>
        </w:rPr>
        <w:t xml:space="preserve"> 2023 r. </w:t>
      </w:r>
    </w:p>
    <w:p w14:paraId="452EFB7E" w14:textId="77777777" w:rsidR="00BD401D" w:rsidRDefault="00BD401D">
      <w:pPr>
        <w:spacing w:line="240" w:lineRule="auto"/>
        <w:rPr>
          <w:rFonts w:ascii="Arial" w:hAnsi="Arial" w:cs="Arial"/>
        </w:rPr>
      </w:pPr>
    </w:p>
    <w:p w14:paraId="3672D9D4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2A1F3103" w14:textId="77777777" w:rsidR="00317889" w:rsidRPr="005104B2" w:rsidRDefault="001C5B69" w:rsidP="00317889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="00317889" w:rsidRPr="005104B2">
        <w:rPr>
          <w:rFonts w:ascii="Arial" w:eastAsia="Calibri" w:hAnsi="Arial" w:cs="Arial"/>
          <w:i/>
          <w:iCs/>
          <w:sz w:val="20"/>
          <w:szCs w:val="20"/>
        </w:rPr>
        <w:t>-</w:t>
      </w:r>
      <w:r w:rsidR="0031788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317889" w:rsidRPr="005104B2">
        <w:rPr>
          <w:rFonts w:ascii="Arial" w:eastAsia="Calibri" w:hAnsi="Arial" w:cs="Arial"/>
          <w:i/>
          <w:iCs/>
          <w:sz w:val="20"/>
          <w:szCs w:val="20"/>
        </w:rPr>
        <w:t>strona internetowa prowadzonego postępowania -</w:t>
      </w:r>
    </w:p>
    <w:p w14:paraId="0BCB03A3" w14:textId="77777777" w:rsidR="00BD401D" w:rsidRDefault="00BD401D" w:rsidP="00317889">
      <w:pPr>
        <w:spacing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06574B53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5DF17116" w14:textId="77777777" w:rsidR="00BD401D" w:rsidRDefault="001C5B69">
      <w:pPr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ZAWIADOMIENIE O WYBORZE NAJKORZYSTNIEJSZEJ OFERTY</w:t>
      </w:r>
    </w:p>
    <w:p w14:paraId="128C5334" w14:textId="77777777" w:rsidR="00BD401D" w:rsidRDefault="00BD401D">
      <w:pPr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2C60AF2F" w14:textId="02E6B6D7" w:rsidR="00BD401D" w:rsidRDefault="001C5B69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r>
        <w:rPr>
          <w:rFonts w:ascii="Arial" w:eastAsia="Times New Roman" w:hAnsi="Arial" w:cs="Arial"/>
          <w:b/>
          <w:kern w:val="0"/>
          <w:lang w:eastAsia="pl-PL" w:bidi="ar-SA"/>
        </w:rPr>
        <w:t>„</w:t>
      </w:r>
      <w:r w:rsidR="00E0793B">
        <w:rPr>
          <w:rFonts w:ascii="Arial" w:eastAsia="Times New Roman" w:hAnsi="Arial" w:cs="Arial"/>
          <w:b/>
          <w:kern w:val="0"/>
          <w:lang w:eastAsia="pl-PL" w:bidi="ar-SA"/>
        </w:rPr>
        <w:t>Sprzedaż i dostawa sprzętu komputerowego</w:t>
      </w:r>
      <w:r w:rsidR="00E0793B">
        <w:rPr>
          <w:rFonts w:ascii="Arial" w:eastAsia="Times New Roman" w:hAnsi="Arial" w:cs="Arial"/>
          <w:b/>
          <w:kern w:val="0"/>
          <w:lang w:eastAsia="pl-PL" w:bidi="ar-SA"/>
        </w:rPr>
        <w:br/>
        <w:t>oraz oprogramowania w Starostwie</w:t>
      </w:r>
      <w:r w:rsidR="004528F8">
        <w:rPr>
          <w:rFonts w:ascii="Arial" w:eastAsia="Times New Roman" w:hAnsi="Arial" w:cs="Arial"/>
          <w:b/>
          <w:kern w:val="0"/>
          <w:lang w:eastAsia="pl-PL" w:bidi="ar-SA"/>
        </w:rPr>
        <w:t xml:space="preserve"> Powiatowym w Brzegu w ramach Projektu Grantowego </w:t>
      </w:r>
      <w:r w:rsidR="004528F8" w:rsidRPr="00E0793B">
        <w:rPr>
          <w:rFonts w:ascii="Arial" w:eastAsia="Times New Roman" w:hAnsi="Arial" w:cs="Arial"/>
          <w:b/>
          <w:i/>
          <w:iCs/>
          <w:kern w:val="0"/>
          <w:lang w:eastAsia="pl-PL" w:bidi="ar-SA"/>
        </w:rPr>
        <w:t>Cyfrowy Powiat</w:t>
      </w:r>
      <w:r>
        <w:rPr>
          <w:rFonts w:ascii="Arial" w:eastAsia="Times New Roman" w:hAnsi="Arial" w:cs="Arial"/>
          <w:b/>
          <w:bCs/>
          <w:kern w:val="0"/>
          <w:lang w:eastAsia="pl-PL" w:bidi="ar-SA"/>
        </w:rPr>
        <w:t>”</w:t>
      </w:r>
      <w:bookmarkStart w:id="0" w:name="_Hlk127280406"/>
      <w:bookmarkEnd w:id="0"/>
    </w:p>
    <w:p w14:paraId="2CF6F95B" w14:textId="77777777" w:rsidR="00BD401D" w:rsidRDefault="00BD401D">
      <w:pPr>
        <w:spacing w:line="240" w:lineRule="auto"/>
        <w:rPr>
          <w:rFonts w:ascii="Arial" w:eastAsia="Calibri" w:hAnsi="Arial" w:cs="Arial"/>
          <w:lang w:eastAsia="en-US"/>
        </w:rPr>
      </w:pPr>
    </w:p>
    <w:p w14:paraId="19C8F100" w14:textId="23F02B97" w:rsidR="00BD401D" w:rsidRDefault="001C5B69">
      <w:pPr>
        <w:widowControl w:val="0"/>
        <w:spacing w:line="240" w:lineRule="auto"/>
        <w:ind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Zamawiający – Powiat Brzeski - działając na podstawie art. 253 ust. </w:t>
      </w:r>
      <w:r w:rsidR="00317889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ustawy</w:t>
      </w:r>
      <w:r w:rsidR="004528F8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z dnia 11 września 2019 r. Prawo zamówień publicznych (Dz. U. z 202</w:t>
      </w:r>
      <w:r w:rsidR="00E0793B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r., poz. </w:t>
      </w:r>
      <w:r w:rsidR="00E0793B">
        <w:rPr>
          <w:rFonts w:ascii="Arial" w:eastAsia="Calibri" w:hAnsi="Arial" w:cs="Arial"/>
          <w:lang w:eastAsia="en-US"/>
        </w:rPr>
        <w:t>1605</w:t>
      </w:r>
      <w:r>
        <w:rPr>
          <w:rFonts w:ascii="Arial" w:eastAsia="Calibri" w:hAnsi="Arial" w:cs="Arial"/>
          <w:lang w:eastAsia="en-US"/>
        </w:rPr>
        <w:t>) informuje, że dokonał wyboru oferty najkorzystniejszej.</w:t>
      </w:r>
    </w:p>
    <w:p w14:paraId="4CD257C7" w14:textId="77777777" w:rsidR="00BD401D" w:rsidRDefault="00BD401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bookmarkStart w:id="1" w:name="_Hlk117753243"/>
    </w:p>
    <w:p w14:paraId="3C7E51C6" w14:textId="77777777" w:rsidR="00BD401D" w:rsidRDefault="001C5B6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 xml:space="preserve">Za </w:t>
      </w:r>
      <w:bookmarkStart w:id="2" w:name="_Hlk128558457"/>
      <w:r>
        <w:rPr>
          <w:rFonts w:ascii="Arial" w:eastAsia="Calibri" w:hAnsi="Arial" w:cs="Arial"/>
          <w:lang w:eastAsia="en-US"/>
        </w:rPr>
        <w:t>najkorzystniejszą</w:t>
      </w:r>
      <w:bookmarkStart w:id="3" w:name="_Hlk128558500"/>
      <w:bookmarkEnd w:id="2"/>
      <w:r>
        <w:rPr>
          <w:rFonts w:ascii="Arial" w:eastAsia="Calibri" w:hAnsi="Arial" w:cs="Arial"/>
          <w:lang w:eastAsia="en-US"/>
        </w:rPr>
        <w:t xml:space="preserve"> uznano ofertę złożoną przez Wykonawcę:</w:t>
      </w:r>
      <w:bookmarkEnd w:id="1"/>
      <w:bookmarkEnd w:id="3"/>
    </w:p>
    <w:p w14:paraId="5513E2A8" w14:textId="77777777" w:rsidR="00BD401D" w:rsidRDefault="00BD401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76EB3D0A" w14:textId="79F9D361" w:rsidR="00BD401D" w:rsidRDefault="00E0793B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„e-Tech” Jacek Sójka</w:t>
      </w:r>
    </w:p>
    <w:p w14:paraId="2C203F49" w14:textId="121A3E57" w:rsidR="00E0793B" w:rsidRDefault="00E0793B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Spółka Jawna</w:t>
      </w:r>
    </w:p>
    <w:p w14:paraId="3991AC0F" w14:textId="0027CED5" w:rsidR="00BD401D" w:rsidRDefault="004528F8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ul. </w:t>
      </w:r>
      <w:r w:rsidR="00E0793B">
        <w:rPr>
          <w:rFonts w:ascii="Arial" w:eastAsia="Calibri" w:hAnsi="Arial" w:cs="Arial"/>
          <w:b/>
          <w:bCs/>
          <w:lang w:eastAsia="en-US"/>
        </w:rPr>
        <w:t>Nowa 29/31</w:t>
      </w:r>
    </w:p>
    <w:p w14:paraId="24828601" w14:textId="06FB6560" w:rsidR="00BD401D" w:rsidRDefault="00E0793B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90-030 Łódź</w:t>
      </w:r>
    </w:p>
    <w:p w14:paraId="3E5BA3F0" w14:textId="77777777" w:rsidR="00BD401D" w:rsidRDefault="00BD401D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CAD0447" w14:textId="77777777" w:rsidR="00BD401D" w:rsidRDefault="001C5B69">
      <w:pPr>
        <w:widowControl w:val="0"/>
        <w:spacing w:line="240" w:lineRule="auto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Uzasadnienie faktyczne wyboru:</w:t>
      </w:r>
    </w:p>
    <w:p w14:paraId="748A0CAE" w14:textId="77777777" w:rsidR="00BD401D" w:rsidRDefault="001C5B69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Wybrany Wykonawca nie podlega wykluczeniu z udziału w postępowaniu</w:t>
      </w:r>
      <w:r>
        <w:rPr>
          <w:rFonts w:ascii="Arial" w:hAnsi="Arial" w:cs="Arial"/>
        </w:rPr>
        <w:br/>
        <w:t>oraz spełnia warunki udziału w niniejszym postępowaniu. Złożona przez niego oferta nie podlega odrzuceniu oraz przedstawia najkorzystniejszy bilans ceny i innych</w:t>
      </w:r>
      <w:r>
        <w:rPr>
          <w:rFonts w:ascii="Arial" w:hAnsi="Arial" w:cs="Arial"/>
        </w:rPr>
        <w:br/>
        <w:t xml:space="preserve">kryteriów oceny ofert określonych w SWZ. </w:t>
      </w:r>
    </w:p>
    <w:p w14:paraId="6F1556D6" w14:textId="77777777" w:rsidR="00BD401D" w:rsidRDefault="00BD401D">
      <w:pPr>
        <w:widowControl w:val="0"/>
        <w:spacing w:line="240" w:lineRule="auto"/>
        <w:rPr>
          <w:rFonts w:ascii="Arial" w:hAnsi="Arial" w:cs="Arial"/>
        </w:rPr>
      </w:pPr>
    </w:p>
    <w:p w14:paraId="20B131AD" w14:textId="77777777" w:rsidR="00BD401D" w:rsidRDefault="001C5B69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Punktacja przyznana ofertom w poszczególnych kryteriach oceny ofert wraz z łączną liczbą punktów przedstawia się następująco:</w:t>
      </w:r>
    </w:p>
    <w:p w14:paraId="6B985D4D" w14:textId="77777777" w:rsidR="00E0793B" w:rsidRDefault="00E0793B">
      <w:pPr>
        <w:widowControl w:val="0"/>
        <w:spacing w:line="240" w:lineRule="auto"/>
        <w:rPr>
          <w:rFonts w:ascii="Arial" w:hAnsi="Arial" w:cs="Arial"/>
        </w:rPr>
      </w:pPr>
    </w:p>
    <w:tbl>
      <w:tblPr>
        <w:tblW w:w="8446" w:type="dxa"/>
        <w:tblInd w:w="266" w:type="dxa"/>
        <w:tblLayout w:type="fixed"/>
        <w:tblLook w:val="04A0" w:firstRow="1" w:lastRow="0" w:firstColumn="1" w:lastColumn="0" w:noHBand="0" w:noVBand="1"/>
      </w:tblPr>
      <w:tblGrid>
        <w:gridCol w:w="793"/>
        <w:gridCol w:w="2613"/>
        <w:gridCol w:w="1468"/>
        <w:gridCol w:w="1801"/>
        <w:gridCol w:w="1771"/>
      </w:tblGrid>
      <w:tr w:rsidR="00BD401D" w14:paraId="348E4393" w14:textId="77777777" w:rsidTr="004528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7CE9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oferty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BFED" w14:textId="77777777" w:rsidR="00BD401D" w:rsidRDefault="001C5B69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(firma) i adres Wykonawcy</w:t>
            </w:r>
          </w:p>
          <w:p w14:paraId="7666B34C" w14:textId="77777777" w:rsidR="00BD401D" w:rsidRDefault="00BD401D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96065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Ilość uzyskanych punktów</w:t>
            </w:r>
            <w:r>
              <w:rPr>
                <w:rFonts w:cs="Arial"/>
                <w:sz w:val="16"/>
                <w:szCs w:val="16"/>
              </w:rPr>
              <w:br/>
              <w:t>w kryterium „cena”</w:t>
            </w:r>
          </w:p>
          <w:p w14:paraId="65F3F135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waga 60%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97B62" w14:textId="62DCF40C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Ilość uzyskanych</w:t>
            </w:r>
            <w:r>
              <w:rPr>
                <w:rFonts w:cs="Arial"/>
                <w:sz w:val="16"/>
                <w:szCs w:val="16"/>
              </w:rPr>
              <w:br/>
              <w:t>punktów w kryterium „okres gwarancji</w:t>
            </w:r>
            <w:r>
              <w:rPr>
                <w:rFonts w:cs="Arial"/>
                <w:sz w:val="16"/>
                <w:szCs w:val="16"/>
              </w:rPr>
              <w:br/>
              <w:t xml:space="preserve">na </w:t>
            </w:r>
            <w:r w:rsidR="004528F8">
              <w:rPr>
                <w:rFonts w:cs="Arial"/>
                <w:sz w:val="16"/>
                <w:szCs w:val="16"/>
              </w:rPr>
              <w:t>sprzęt komputerowy</w:t>
            </w:r>
            <w:r>
              <w:rPr>
                <w:rFonts w:cs="Arial"/>
                <w:sz w:val="16"/>
                <w:szCs w:val="16"/>
              </w:rPr>
              <w:t>”</w:t>
            </w:r>
          </w:p>
          <w:p w14:paraId="017F457B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waga 40%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4239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Łączna ilość</w:t>
            </w:r>
            <w:r>
              <w:rPr>
                <w:rFonts w:cs="Arial"/>
                <w:sz w:val="16"/>
                <w:szCs w:val="16"/>
              </w:rPr>
              <w:br/>
              <w:t>uzyskanych punktów</w:t>
            </w:r>
          </w:p>
        </w:tc>
      </w:tr>
      <w:tr w:rsidR="00BD401D" w14:paraId="117C8468" w14:textId="77777777" w:rsidTr="004528F8">
        <w:trPr>
          <w:trHeight w:val="91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2C97" w14:textId="77777777" w:rsidR="00BD401D" w:rsidRDefault="001C5B69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3BD1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0793B">
              <w:rPr>
                <w:rFonts w:cs="Arial"/>
                <w:sz w:val="16"/>
                <w:szCs w:val="16"/>
              </w:rPr>
              <w:t>NetCom</w:t>
            </w:r>
            <w:proofErr w:type="spellEnd"/>
            <w:r w:rsidRPr="00E0793B">
              <w:rPr>
                <w:rFonts w:cs="Arial"/>
                <w:sz w:val="16"/>
                <w:szCs w:val="16"/>
              </w:rPr>
              <w:t xml:space="preserve"> Sp. z o.o.</w:t>
            </w:r>
          </w:p>
          <w:p w14:paraId="1B8B94B3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Jarzębinowa 22/1</w:t>
            </w:r>
          </w:p>
          <w:p w14:paraId="702E7D37" w14:textId="54D44D59" w:rsidR="00BD401D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53-120 Wrocław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68E62" w14:textId="06103D3F" w:rsidR="00BD401D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1128E" w14:textId="7EA47458" w:rsidR="00BD401D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99F8" w14:textId="02144C53" w:rsidR="00BD401D" w:rsidRDefault="00E0793B" w:rsidP="00E0793B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0793B">
              <w:rPr>
                <w:rFonts w:cs="Arial"/>
                <w:b/>
                <w:bCs/>
                <w:sz w:val="16"/>
                <w:szCs w:val="16"/>
              </w:rPr>
              <w:t xml:space="preserve">oferta odrzucona na podstawie art. 226 ust. 1 pkt 5 ustawy </w:t>
            </w:r>
            <w:proofErr w:type="spellStart"/>
            <w:r w:rsidRPr="00E0793B">
              <w:rPr>
                <w:rFonts w:cs="Arial"/>
                <w:b/>
                <w:bCs/>
                <w:sz w:val="16"/>
                <w:szCs w:val="16"/>
              </w:rPr>
              <w:t>Pzp</w:t>
            </w:r>
            <w:proofErr w:type="spellEnd"/>
            <w:r w:rsidRPr="00E0793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D401D" w14:paraId="08E60FA8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52ED" w14:textId="0A9DF69F" w:rsidR="00BD401D" w:rsidRDefault="004528F8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D36C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Spinel Sp. z o.o.</w:t>
            </w:r>
          </w:p>
          <w:p w14:paraId="303BCDF9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Podwale 75</w:t>
            </w:r>
          </w:p>
          <w:p w14:paraId="698A1C5F" w14:textId="01598721" w:rsidR="00BD401D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50-449 Wrocław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F68F0" w14:textId="083ACE3C" w:rsidR="00BD401D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56,40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9A5C4" w14:textId="53067F7B" w:rsidR="00BD401D" w:rsidRDefault="001C5B69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D4D" w14:textId="5A760A0E" w:rsidR="00BD401D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96,40</w:t>
            </w:r>
          </w:p>
        </w:tc>
      </w:tr>
      <w:tr w:rsidR="00E0793B" w14:paraId="17CD005A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D028" w14:textId="798FCA67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2CA5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 xml:space="preserve">Web-Profit Maciej </w:t>
            </w:r>
            <w:proofErr w:type="spellStart"/>
            <w:r w:rsidRPr="00E0793B">
              <w:rPr>
                <w:rFonts w:cs="Arial"/>
                <w:sz w:val="16"/>
                <w:szCs w:val="16"/>
              </w:rPr>
              <w:t>Kuźlik</w:t>
            </w:r>
            <w:proofErr w:type="spellEnd"/>
          </w:p>
          <w:p w14:paraId="00786D8B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Spokojna 18</w:t>
            </w:r>
          </w:p>
          <w:p w14:paraId="34C4819F" w14:textId="270F186F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41-940 Piekary Śląskie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D8A99" w14:textId="6322E658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55,20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B079E" w14:textId="24CA17D4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11F1" w14:textId="7FC9A4A9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95,20</w:t>
            </w:r>
          </w:p>
        </w:tc>
      </w:tr>
      <w:tr w:rsidR="00E0793B" w14:paraId="3F3934A2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CBB9" w14:textId="1C54CACE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F818" w14:textId="1BDE6428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„</w:t>
            </w:r>
            <w:r w:rsidRPr="00E0793B">
              <w:rPr>
                <w:rFonts w:cs="Arial"/>
                <w:sz w:val="16"/>
                <w:szCs w:val="16"/>
              </w:rPr>
              <w:t>e-Tech</w:t>
            </w:r>
            <w:r>
              <w:rPr>
                <w:rFonts w:cs="Arial"/>
                <w:sz w:val="16"/>
                <w:szCs w:val="16"/>
              </w:rPr>
              <w:t>”</w:t>
            </w:r>
            <w:r w:rsidRPr="00E0793B">
              <w:rPr>
                <w:rFonts w:cs="Arial"/>
                <w:sz w:val="16"/>
                <w:szCs w:val="16"/>
              </w:rPr>
              <w:t xml:space="preserve"> Jacek Sójka Spółka Jawna</w:t>
            </w:r>
          </w:p>
          <w:p w14:paraId="4C506F6F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Nowa 29/31</w:t>
            </w:r>
          </w:p>
          <w:p w14:paraId="498B1D99" w14:textId="44CFD070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90-030 Łódź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428F" w14:textId="096B4134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55FD5" w14:textId="5B7412F0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032" w14:textId="159EF4D3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E0793B" w14:paraId="68615892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9717" w14:textId="7BF4FE33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DD36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 xml:space="preserve">ZONEO </w:t>
            </w:r>
            <w:proofErr w:type="spellStart"/>
            <w:r w:rsidRPr="00E0793B">
              <w:rPr>
                <w:rFonts w:cs="Arial"/>
                <w:sz w:val="16"/>
                <w:szCs w:val="16"/>
              </w:rPr>
              <w:t>Oleksiewicz</w:t>
            </w:r>
            <w:proofErr w:type="spellEnd"/>
            <w:r w:rsidRPr="00E0793B">
              <w:rPr>
                <w:rFonts w:cs="Arial"/>
                <w:sz w:val="16"/>
                <w:szCs w:val="16"/>
              </w:rPr>
              <w:t xml:space="preserve"> Spółka komandytowo-akcyjna</w:t>
            </w:r>
          </w:p>
          <w:p w14:paraId="71575A86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Noskowskiego 1</w:t>
            </w:r>
          </w:p>
          <w:p w14:paraId="65B82E50" w14:textId="3F38B4E6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99-300 Kutno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58E8C" w14:textId="213BFFF7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88BF" w14:textId="15D75F01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D2D8" w14:textId="22368B89" w:rsidR="00E0793B" w:rsidRDefault="00581532" w:rsidP="00581532">
            <w:pPr>
              <w:widowControl w:val="0"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81532">
              <w:rPr>
                <w:rFonts w:cs="Arial"/>
                <w:b/>
                <w:bCs/>
                <w:sz w:val="16"/>
                <w:szCs w:val="16"/>
              </w:rPr>
              <w:t xml:space="preserve">oferta odrzucona na podstawie art. 226 ust. 1 pkt 5 ustawy </w:t>
            </w:r>
            <w:proofErr w:type="spellStart"/>
            <w:r w:rsidRPr="00581532">
              <w:rPr>
                <w:rFonts w:cs="Arial"/>
                <w:b/>
                <w:bCs/>
                <w:sz w:val="16"/>
                <w:szCs w:val="16"/>
              </w:rPr>
              <w:t>Pzp</w:t>
            </w:r>
            <w:proofErr w:type="spellEnd"/>
          </w:p>
        </w:tc>
      </w:tr>
      <w:tr w:rsidR="00E0793B" w14:paraId="18E29A0A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D391" w14:textId="00C8E1AB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94EA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iCOD.pl Sp. z o.o.</w:t>
            </w:r>
          </w:p>
          <w:p w14:paraId="37B6D5E3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Grażyńskiego 51</w:t>
            </w:r>
          </w:p>
          <w:p w14:paraId="1A87184D" w14:textId="7C38291F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43-300 Bielsko-Biała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C0568" w14:textId="1E029662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57,60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852E8" w14:textId="15C84964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45E1" w14:textId="31BBF7A8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97,60</w:t>
            </w:r>
          </w:p>
        </w:tc>
      </w:tr>
      <w:tr w:rsidR="00E0793B" w14:paraId="6B535CE6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E322" w14:textId="35860968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B19E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AMW Technology Aneta Starzyk</w:t>
            </w:r>
          </w:p>
          <w:p w14:paraId="7912D5F5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Sadowa 5</w:t>
            </w:r>
          </w:p>
          <w:p w14:paraId="099A565A" w14:textId="62A716DB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32-340 Wolbrom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F5F01" w14:textId="7A82DD16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55,80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C49D7" w14:textId="09C9645C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690" w14:textId="11882F23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95,80</w:t>
            </w:r>
          </w:p>
        </w:tc>
      </w:tr>
      <w:tr w:rsidR="00E0793B" w14:paraId="4BD283ED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D928" w14:textId="72239BAB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5C05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0793B">
              <w:rPr>
                <w:rFonts w:cs="Arial"/>
                <w:sz w:val="16"/>
                <w:szCs w:val="16"/>
              </w:rPr>
              <w:t>Alltech</w:t>
            </w:r>
            <w:proofErr w:type="spellEnd"/>
            <w:r w:rsidRPr="00E0793B">
              <w:rPr>
                <w:rFonts w:cs="Arial"/>
                <w:sz w:val="16"/>
                <w:szCs w:val="16"/>
              </w:rPr>
              <w:t xml:space="preserve"> Spółka jawna Zdzisław Pająk, Artur Pająk</w:t>
            </w:r>
          </w:p>
          <w:p w14:paraId="1C452594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Spółdzielcza 33</w:t>
            </w:r>
          </w:p>
          <w:p w14:paraId="15B7AB46" w14:textId="23BF58B0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09-407 Płock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26ACE" w14:textId="18A722A6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55,20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83A87" w14:textId="247CF8AA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10C7" w14:textId="0903B8DC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95,20</w:t>
            </w:r>
          </w:p>
        </w:tc>
      </w:tr>
      <w:tr w:rsidR="00E0793B" w14:paraId="160A090C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45DB" w14:textId="5B17DFF6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C5EA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NETKOM Przemysław Rafałowski</w:t>
            </w:r>
          </w:p>
          <w:p w14:paraId="18856B37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Waryńskiego 53a</w:t>
            </w:r>
          </w:p>
          <w:p w14:paraId="41CBDAAB" w14:textId="516EE237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27-400 Ostrowiec Świętokrzyski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0B27B" w14:textId="2F24FD64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55,20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BE2C9" w14:textId="186EE57B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2B83" w14:textId="247E249A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95,20</w:t>
            </w:r>
          </w:p>
        </w:tc>
      </w:tr>
      <w:tr w:rsidR="00E0793B" w14:paraId="46AB9178" w14:textId="77777777" w:rsidTr="004528F8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8965" w14:textId="66DFB032" w:rsidR="00E0793B" w:rsidRDefault="00E0793B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408C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CPU ZETO Sp. z o.o.</w:t>
            </w:r>
          </w:p>
          <w:p w14:paraId="450F062A" w14:textId="77777777" w:rsidR="00E0793B" w:rsidRPr="00E0793B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ul. Powstańców Wielkopolskich 20</w:t>
            </w:r>
          </w:p>
          <w:p w14:paraId="29A8AEF4" w14:textId="6C6C41C9" w:rsidR="00E0793B" w:rsidRPr="004528F8" w:rsidRDefault="00E0793B" w:rsidP="00E0793B">
            <w:pPr>
              <w:widowControl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E0793B">
              <w:rPr>
                <w:rFonts w:cs="Arial"/>
                <w:sz w:val="16"/>
                <w:szCs w:val="16"/>
              </w:rPr>
              <w:t>58-500 Jelenia Góra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C8727" w14:textId="35DA806B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53,40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9CC11" w14:textId="32BCC0A6" w:rsidR="00E0793B" w:rsidRDefault="00581532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8D67" w14:textId="75C825CB" w:rsidR="00E0793B" w:rsidRDefault="00581532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93,40</w:t>
            </w:r>
          </w:p>
        </w:tc>
      </w:tr>
    </w:tbl>
    <w:p w14:paraId="7CF35D18" w14:textId="77777777" w:rsidR="00BD401D" w:rsidRDefault="00BD401D">
      <w:pPr>
        <w:widowControl w:val="0"/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A64EF84" w14:textId="77777777" w:rsidR="00BD401D" w:rsidRDefault="00BD401D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257F460" w14:textId="77777777" w:rsidR="004528F8" w:rsidRDefault="004528F8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0C52144" w14:textId="77777777" w:rsidR="005005F2" w:rsidRPr="005005F2" w:rsidRDefault="005005F2" w:rsidP="005005F2">
      <w:pPr>
        <w:overflowPunct/>
        <w:spacing w:line="240" w:lineRule="auto"/>
        <w:ind w:left="5664" w:firstLine="708"/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</w:pP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Podpis na oryginale </w:t>
      </w:r>
    </w:p>
    <w:p w14:paraId="1599EC0C" w14:textId="26C4A1EB" w:rsidR="005005F2" w:rsidRPr="005005F2" w:rsidRDefault="005005F2" w:rsidP="005005F2">
      <w:pPr>
        <w:overflowPunct/>
        <w:spacing w:line="240" w:lineRule="auto"/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</w:pP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  </w:t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  <w:t xml:space="preserve">  </w:t>
      </w:r>
      <w:r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      </w:t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>STAROSTA</w:t>
      </w:r>
    </w:p>
    <w:p w14:paraId="4D0140A1" w14:textId="77777777" w:rsidR="005005F2" w:rsidRPr="005005F2" w:rsidRDefault="005005F2" w:rsidP="005005F2">
      <w:pPr>
        <w:overflowPunct/>
        <w:spacing w:line="240" w:lineRule="auto"/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</w:pP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         </w:t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</w: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ab/>
        <w:t xml:space="preserve">             (—)</w:t>
      </w:r>
    </w:p>
    <w:p w14:paraId="44194A23" w14:textId="3CA2FAB2" w:rsidR="005005F2" w:rsidRPr="005005F2" w:rsidRDefault="005005F2" w:rsidP="005005F2">
      <w:pPr>
        <w:overflowPunct/>
        <w:spacing w:line="240" w:lineRule="auto"/>
        <w:ind w:left="5664" w:firstLine="708"/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</w:pPr>
      <w:r w:rsidRPr="005005F2"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 xml:space="preserve">     </w:t>
      </w:r>
      <w:r>
        <w:rPr>
          <w:rFonts w:ascii="Arial" w:eastAsia="Times New Roman" w:hAnsi="Arial" w:cs="Arial"/>
          <w:iCs/>
          <w:kern w:val="0"/>
          <w:sz w:val="16"/>
          <w:szCs w:val="16"/>
          <w:lang w:eastAsia="en-US" w:bidi="ar-SA"/>
        </w:rPr>
        <w:t>Jacek Monkiewicz</w:t>
      </w:r>
    </w:p>
    <w:p w14:paraId="74FE4D62" w14:textId="77777777" w:rsidR="004528F8" w:rsidRDefault="004528F8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A34E1DB" w14:textId="77777777" w:rsidR="00321974" w:rsidRDefault="00321974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C4FBE67" w14:textId="77777777" w:rsidR="00321974" w:rsidRDefault="00321974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25D3D4E" w14:textId="77777777" w:rsidR="00317889" w:rsidRDefault="0031788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93693DD" w14:textId="77777777" w:rsidR="00317889" w:rsidRDefault="00317889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B5A5532" w14:textId="77777777" w:rsidR="00321974" w:rsidRDefault="00321974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F310A73" w14:textId="77777777" w:rsidR="00321974" w:rsidRDefault="00321974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6438100" w14:textId="77777777" w:rsidR="00321974" w:rsidRDefault="00321974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D458A98" w14:textId="77777777" w:rsidR="00BD401D" w:rsidRDefault="001C5B69">
      <w:pPr>
        <w:suppressAutoHyphens/>
        <w:spacing w:line="240" w:lineRule="auto"/>
        <w:rPr>
          <w:rFonts w:ascii="Arial" w:eastAsia="Times New Roman" w:hAnsi="Arial" w:cs="Arial"/>
          <w:kern w:val="0"/>
          <w:sz w:val="14"/>
          <w:szCs w:val="14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4"/>
          <w:szCs w:val="14"/>
          <w:u w:val="single"/>
          <w:lang w:eastAsia="ar-SA" w:bidi="ar-SA"/>
        </w:rPr>
        <w:t>Sprawę prowadzi Anna Woroszczuk-Preis, tel. 77 444 79 13</w:t>
      </w:r>
    </w:p>
    <w:sectPr w:rsidR="00BD401D">
      <w:headerReference w:type="default" r:id="rId9"/>
      <w:footerReference w:type="default" r:id="rId10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3A96" w14:textId="77777777" w:rsidR="00B255C5" w:rsidRDefault="001C5B69">
      <w:pPr>
        <w:spacing w:line="240" w:lineRule="auto"/>
      </w:pPr>
      <w:r>
        <w:separator/>
      </w:r>
    </w:p>
  </w:endnote>
  <w:endnote w:type="continuationSeparator" w:id="0">
    <w:p w14:paraId="2442FF11" w14:textId="77777777" w:rsidR="00B255C5" w:rsidRDefault="001C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B45D" w14:textId="77777777" w:rsidR="00BD401D" w:rsidRDefault="001C5B69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2671" w14:textId="77777777" w:rsidR="00B255C5" w:rsidRDefault="001C5B69">
      <w:pPr>
        <w:spacing w:line="240" w:lineRule="auto"/>
      </w:pPr>
      <w:r>
        <w:separator/>
      </w:r>
    </w:p>
  </w:footnote>
  <w:footnote w:type="continuationSeparator" w:id="0">
    <w:p w14:paraId="44F286EA" w14:textId="77777777" w:rsidR="00B255C5" w:rsidRDefault="001C5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117D" w14:textId="4C4AA781" w:rsidR="00BD401D" w:rsidRDefault="004528F8">
    <w:pPr>
      <w:pStyle w:val="Nagwek"/>
      <w:jc w:val="center"/>
    </w:pPr>
    <w:r>
      <w:rPr>
        <w:noProof/>
        <w:szCs w:val="20"/>
      </w:rPr>
      <w:drawing>
        <wp:inline distT="0" distB="0" distL="0" distR="0" wp14:anchorId="6708E131" wp14:editId="5AB41321">
          <wp:extent cx="5759448" cy="1117597"/>
          <wp:effectExtent l="0" t="0" r="0" b="6353"/>
          <wp:docPr id="152821746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1117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729E"/>
    <w:multiLevelType w:val="multilevel"/>
    <w:tmpl w:val="C116E8C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970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1D"/>
    <w:rsid w:val="001C5B69"/>
    <w:rsid w:val="00317889"/>
    <w:rsid w:val="00321974"/>
    <w:rsid w:val="004528F8"/>
    <w:rsid w:val="005005F2"/>
    <w:rsid w:val="00581532"/>
    <w:rsid w:val="00B255C5"/>
    <w:rsid w:val="00BD401D"/>
    <w:rsid w:val="00D17093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E093"/>
  <w15:docId w15:val="{7A5E7286-CDE4-42EB-A802-68BE7B2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overflowPunct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10455552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qFormat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qFormat/>
    <w:rPr>
      <w:rFonts w:cs="Mangal"/>
      <w:szCs w:val="21"/>
    </w:rPr>
  </w:style>
  <w:style w:type="character" w:customStyle="1" w:styleId="markedcontent">
    <w:name w:val="markedcontent"/>
    <w:basedOn w:val="Domylnaczcionkaakapitu"/>
    <w:qFormat/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qFormat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qFormat/>
    <w:pPr>
      <w:spacing w:before="280" w:after="280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pPr>
      <w:suppressAutoHyphens w:val="0"/>
      <w:overflowPunct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pPr>
      <w:spacing w:line="240" w:lineRule="auto"/>
      <w:jc w:val="left"/>
    </w:pPr>
    <w:rPr>
      <w:rFonts w:ascii="Calibri" w:eastAsia="Calibr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Anna Woroszczuk-Preis</cp:lastModifiedBy>
  <cp:revision>3</cp:revision>
  <cp:lastPrinted>2023-09-13T07:37:00Z</cp:lastPrinted>
  <dcterms:created xsi:type="dcterms:W3CDTF">2023-09-13T07:40:00Z</dcterms:created>
  <dcterms:modified xsi:type="dcterms:W3CDTF">2023-09-13T12:42:00Z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