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68D0175" w:rsidR="00D409DE" w:rsidRPr="00F16E8C" w:rsidRDefault="001F027E" w:rsidP="00F16E8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B352FF">
        <w:rPr>
          <w:rFonts w:ascii="Arial" w:hAnsi="Arial" w:cs="Arial"/>
          <w:b/>
          <w:bCs/>
          <w:i/>
          <w:iCs/>
          <w:sz w:val="21"/>
          <w:szCs w:val="21"/>
        </w:rPr>
        <w:t>W</w:t>
      </w:r>
      <w:r w:rsidR="00B352FF" w:rsidRPr="00B352FF">
        <w:rPr>
          <w:rFonts w:ascii="Arial" w:hAnsi="Arial" w:cs="Arial"/>
          <w:b/>
          <w:bCs/>
          <w:i/>
          <w:iCs/>
          <w:sz w:val="21"/>
          <w:szCs w:val="21"/>
        </w:rPr>
        <w:t>ykonanie robót budowlanych: remontu wewnątrz budynku „Poligrafii” Kujawsko-Pomorskiego Centrum Edukacji Nauczycieli w Bydgoszczy oraz malowanie klatki schodowej wraz z korytarzami w budynku głównym w Kujawsko-Pomorskim Centrum Edukacji Nauczycieli w Bydgoszczy ul. Jagiellońska 9</w:t>
      </w:r>
      <w:r w:rsidR="001956F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(Sprawa nr: ZW-I.272.</w:t>
      </w:r>
      <w:r w:rsidR="00B352FF">
        <w:rPr>
          <w:rFonts w:ascii="Arial" w:hAnsi="Arial" w:cs="Arial"/>
          <w:i/>
          <w:iCs/>
          <w:sz w:val="21"/>
          <w:szCs w:val="21"/>
        </w:rPr>
        <w:t>9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.202</w:t>
      </w:r>
      <w:r w:rsidR="00B352FF">
        <w:rPr>
          <w:rFonts w:ascii="Arial" w:hAnsi="Arial" w:cs="Arial"/>
          <w:i/>
          <w:iCs/>
          <w:sz w:val="21"/>
          <w:szCs w:val="21"/>
        </w:rPr>
        <w:t>4</w:t>
      </w:r>
      <w:r w:rsidR="0058288C" w:rsidRPr="0058288C">
        <w:rPr>
          <w:rFonts w:ascii="Arial" w:hAnsi="Arial" w:cs="Arial"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956FE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176"/>
    <w:rsid w:val="0042301D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7ED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52FF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C2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6</cp:revision>
  <cp:lastPrinted>2016-07-26T10:32:00Z</cp:lastPrinted>
  <dcterms:created xsi:type="dcterms:W3CDTF">2023-04-03T07:04:00Z</dcterms:created>
  <dcterms:modified xsi:type="dcterms:W3CDTF">2024-02-20T10:33:00Z</dcterms:modified>
</cp:coreProperties>
</file>