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3FEB" w14:textId="77777777" w:rsidR="00723090" w:rsidRPr="00604314"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7F6A10D4" w14:textId="77777777" w:rsidR="00723090" w:rsidRPr="00604314"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23149BE3" w14:textId="77777777" w:rsidR="00723090" w:rsidRPr="00604314"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sidRPr="00604314">
        <w:rPr>
          <w:rFonts w:ascii="Verdana" w:eastAsia="Courier New" w:hAnsi="Verdana" w:cs="Courier New"/>
          <w:b/>
          <w:bCs/>
          <w:color w:val="000000" w:themeColor="text1"/>
          <w:sz w:val="20"/>
          <w:szCs w:val="20"/>
        </w:rPr>
        <w:t>ZAPYTANIE OFERTOWE</w:t>
      </w:r>
    </w:p>
    <w:p w14:paraId="68AD2B81"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Zamawiający:</w:t>
      </w:r>
    </w:p>
    <w:p w14:paraId="566ADE1C" w14:textId="77777777" w:rsidR="00723090" w:rsidRPr="00604314" w:rsidRDefault="00723090" w:rsidP="00723090">
      <w:pPr>
        <w:pStyle w:val="Teksttreci0"/>
        <w:tabs>
          <w:tab w:val="left" w:pos="995"/>
        </w:tabs>
        <w:spacing w:after="0" w:line="360" w:lineRule="auto"/>
        <w:jc w:val="both"/>
        <w:rPr>
          <w:rFonts w:ascii="Verdana" w:hAnsi="Verdana"/>
          <w:sz w:val="20"/>
          <w:szCs w:val="20"/>
        </w:rPr>
      </w:pPr>
      <w:r w:rsidRPr="00604314">
        <w:rPr>
          <w:rFonts w:ascii="Verdana" w:eastAsia="Courier New" w:hAnsi="Verdana" w:cs="Courier New"/>
          <w:color w:val="000000" w:themeColor="text1"/>
          <w:sz w:val="20"/>
          <w:szCs w:val="20"/>
        </w:rPr>
        <w:t xml:space="preserve">Sieć Badawcza Łukasiewicz – Warszawski Instytut Technologiczny </w:t>
      </w:r>
    </w:p>
    <w:p w14:paraId="5CD7C7BD" w14:textId="7D4C842C" w:rsidR="00723090" w:rsidRPr="00604314"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nazwa komórki organizacyjnej:</w:t>
      </w:r>
      <w:r w:rsidR="00A3415A" w:rsidRPr="00604314">
        <w:rPr>
          <w:rFonts w:ascii="Verdana" w:eastAsia="Courier New" w:hAnsi="Verdana" w:cs="Courier New"/>
          <w:color w:val="000000" w:themeColor="text1"/>
          <w:sz w:val="20"/>
          <w:szCs w:val="20"/>
        </w:rPr>
        <w:t xml:space="preserve"> Dział Zamówień Publicznych i Zakupów</w:t>
      </w:r>
      <w:r w:rsidRPr="00604314">
        <w:rPr>
          <w:rFonts w:ascii="Verdana" w:eastAsia="Courier New" w:hAnsi="Verdana" w:cs="Courier New"/>
          <w:color w:val="000000" w:themeColor="text1"/>
          <w:sz w:val="20"/>
          <w:szCs w:val="20"/>
        </w:rPr>
        <w:tab/>
      </w:r>
    </w:p>
    <w:p w14:paraId="5D168941" w14:textId="0DCDAC0C" w:rsidR="00723090" w:rsidRPr="00604314"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e-mail:</w:t>
      </w:r>
      <w:r w:rsidRPr="00604314">
        <w:rPr>
          <w:rFonts w:ascii="Verdana" w:eastAsia="Courier New" w:hAnsi="Verdana" w:cs="Courier New"/>
          <w:color w:val="000000" w:themeColor="text1"/>
          <w:sz w:val="20"/>
          <w:szCs w:val="20"/>
        </w:rPr>
        <w:tab/>
      </w:r>
      <w:r w:rsidR="00A3415A" w:rsidRPr="00604314">
        <w:rPr>
          <w:rFonts w:ascii="Verdana" w:eastAsia="Courier New" w:hAnsi="Verdana" w:cs="Courier New"/>
          <w:color w:val="000000" w:themeColor="text1"/>
          <w:sz w:val="20"/>
          <w:szCs w:val="20"/>
        </w:rPr>
        <w:t>zakupy@wit.lukasiewicz.gov.pl</w:t>
      </w:r>
    </w:p>
    <w:p w14:paraId="449C7C86"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Prowadząc postępowanie o wartości szacunkowej zamówienia nieprzekraczającej kwoty 130 000 zł netto zapraszamy do złożenia oferty na:</w:t>
      </w:r>
    </w:p>
    <w:p w14:paraId="1CC4AECB" w14:textId="77777777" w:rsidR="00AE071A" w:rsidRPr="00604314" w:rsidRDefault="00AE071A" w:rsidP="00723090">
      <w:pPr>
        <w:pStyle w:val="Teksttreci0"/>
        <w:spacing w:after="0" w:line="360" w:lineRule="auto"/>
        <w:jc w:val="both"/>
        <w:rPr>
          <w:rFonts w:ascii="Verdana" w:eastAsia="Courier New" w:hAnsi="Verdana" w:cs="Courier New"/>
          <w:color w:val="000000" w:themeColor="text1"/>
          <w:sz w:val="20"/>
          <w:szCs w:val="20"/>
        </w:rPr>
      </w:pPr>
    </w:p>
    <w:p w14:paraId="4261E876" w14:textId="7F21A8B7" w:rsidR="00723090" w:rsidRDefault="00AE071A" w:rsidP="00723090">
      <w:pPr>
        <w:pStyle w:val="Teksttreci0"/>
        <w:spacing w:after="0" w:line="360" w:lineRule="auto"/>
        <w:jc w:val="center"/>
        <w:rPr>
          <w:rFonts w:ascii="Verdana" w:eastAsia="Courier New" w:hAnsi="Verdana" w:cs="Courier New"/>
          <w:b/>
          <w:bCs/>
          <w:color w:val="000000" w:themeColor="text1"/>
          <w:sz w:val="20"/>
          <w:szCs w:val="20"/>
        </w:rPr>
      </w:pPr>
      <w:r w:rsidRPr="00604314">
        <w:rPr>
          <w:rFonts w:ascii="Verdana" w:eastAsia="Courier New" w:hAnsi="Verdana" w:cs="Courier New"/>
          <w:b/>
          <w:bCs/>
          <w:color w:val="000000" w:themeColor="text1"/>
          <w:sz w:val="20"/>
          <w:szCs w:val="20"/>
        </w:rPr>
        <w:t>Wykonanie automatyzacji urządzenia do azotowania jarzeniowego na bazie z gorącą retortą znajdującego się w Sieć Badawcza Łukasiewicz – Warszawskim Instytucie Technologicznym przy ul. Duchnickiej 3 w Warszawie.</w:t>
      </w:r>
    </w:p>
    <w:p w14:paraId="00B1958D" w14:textId="77777777" w:rsidR="00AE071A" w:rsidRPr="00AE071A" w:rsidRDefault="00AE071A" w:rsidP="00723090">
      <w:pPr>
        <w:pStyle w:val="Teksttreci0"/>
        <w:spacing w:after="0" w:line="360" w:lineRule="auto"/>
        <w:jc w:val="center"/>
        <w:rPr>
          <w:rFonts w:ascii="Verdana" w:eastAsia="Courier New" w:hAnsi="Verdana" w:cs="Courier New"/>
          <w:b/>
          <w:bCs/>
          <w:color w:val="000000" w:themeColor="text1"/>
          <w:sz w:val="20"/>
          <w:szCs w:val="20"/>
        </w:rPr>
      </w:pPr>
    </w:p>
    <w:p w14:paraId="411FD128"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Przedmiot zamówienia:</w:t>
      </w:r>
    </w:p>
    <w:p w14:paraId="7CA7C0A5" w14:textId="7BDD291C" w:rsidR="00723090" w:rsidRPr="00AE071A" w:rsidRDefault="00723090" w:rsidP="00723090">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Przedmiotem zamówienie jest</w:t>
      </w:r>
      <w:r w:rsidR="00A3415A" w:rsidRPr="00604314">
        <w:rPr>
          <w:rFonts w:ascii="Verdana" w:eastAsia="Courier New" w:hAnsi="Verdana" w:cs="Courier New"/>
          <w:color w:val="000000" w:themeColor="text1"/>
          <w:sz w:val="20"/>
          <w:szCs w:val="20"/>
        </w:rPr>
        <w:t xml:space="preserve"> </w:t>
      </w:r>
      <w:r w:rsidR="00AE071A">
        <w:rPr>
          <w:rFonts w:ascii="Verdana" w:eastAsia="Courier New" w:hAnsi="Verdana" w:cs="Courier New"/>
          <w:color w:val="000000" w:themeColor="text1"/>
          <w:sz w:val="20"/>
          <w:szCs w:val="20"/>
        </w:rPr>
        <w:t>w</w:t>
      </w:r>
      <w:r w:rsidR="00A3415A" w:rsidRPr="00AE071A">
        <w:rPr>
          <w:rFonts w:ascii="Verdana" w:eastAsia="Courier New" w:hAnsi="Verdana" w:cs="Courier New"/>
          <w:color w:val="000000" w:themeColor="text1"/>
          <w:sz w:val="20"/>
          <w:szCs w:val="20"/>
        </w:rPr>
        <w:t>ykonanie automatyzacji urządzenia do azotowania jarzeniowego na bazie z gorącą retortą znajdującego się w Sieć Badawcza Łukasiewicz – Warszawskim Instytucie Technologicznym przy ul. Duchnickiej 3 w Warszawie.</w:t>
      </w:r>
    </w:p>
    <w:p w14:paraId="4A968755"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Szczegółowy opis przedmiotu zamówienia przedstawia załącznik Nr 1 do niniejszego zapytania ofertowego.</w:t>
      </w:r>
    </w:p>
    <w:p w14:paraId="1F0E113A" w14:textId="448E2F42" w:rsidR="00A3415A" w:rsidRPr="00604314" w:rsidRDefault="00723090" w:rsidP="00A3415A">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Termin realizacji zamówienia:</w:t>
      </w:r>
      <w:r w:rsidRPr="00604314">
        <w:rPr>
          <w:rFonts w:ascii="Verdana" w:eastAsia="Courier New" w:hAnsi="Verdana" w:cs="Courier New"/>
          <w:color w:val="000000" w:themeColor="text1"/>
          <w:sz w:val="20"/>
          <w:szCs w:val="20"/>
        </w:rPr>
        <w:tab/>
      </w:r>
      <w:r w:rsidR="00A3415A" w:rsidRPr="00604314">
        <w:rPr>
          <w:rFonts w:ascii="Verdana" w:eastAsia="Courier New" w:hAnsi="Verdana" w:cs="Courier New"/>
          <w:color w:val="000000" w:themeColor="text1"/>
          <w:sz w:val="20"/>
          <w:szCs w:val="20"/>
        </w:rPr>
        <w:t>16.11.2024</w:t>
      </w:r>
    </w:p>
    <w:p w14:paraId="292E718E"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Dokumenty i oświadczenia wymagane od Wykonawcy w przedmiotowym postępowaniu.</w:t>
      </w:r>
    </w:p>
    <w:p w14:paraId="75C713E6" w14:textId="77777777" w:rsidR="00723090" w:rsidRDefault="00723090" w:rsidP="00B73A7B">
      <w:pPr>
        <w:pStyle w:val="Teksttreci0"/>
        <w:numPr>
          <w:ilvl w:val="0"/>
          <w:numId w:val="10"/>
        </w:numPr>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W celu potwierdzenia uprawnienia do reprezentacji, Wykonawca musi załączyć najpóźniej przed podpisaniem umowy/</w:t>
      </w:r>
      <w:r w:rsidRPr="00AE071A">
        <w:rPr>
          <w:rFonts w:ascii="Verdana" w:eastAsia="Courier New" w:hAnsi="Verdana" w:cs="Courier New"/>
          <w:strike/>
          <w:color w:val="000000" w:themeColor="text1"/>
          <w:sz w:val="20"/>
          <w:szCs w:val="20"/>
        </w:rPr>
        <w:t>realizacją zamówienia</w:t>
      </w:r>
      <w:r w:rsidRPr="00604314">
        <w:rPr>
          <w:rFonts w:ascii="Verdana" w:eastAsia="Courier New" w:hAnsi="Verdana" w:cs="Courier New"/>
          <w:color w:val="000000" w:themeColor="text1"/>
          <w:sz w:val="20"/>
          <w:szCs w:val="20"/>
        </w:rPr>
        <w:t>* aktualny odpis z właściwego rejestru lub z centralnej ewidencji i informacji o działalności gospodarczej (w formie skanu), jeżeli odrębne przepisy wymagają wpisu do rejestr ulub ewidencji.</w:t>
      </w:r>
    </w:p>
    <w:p w14:paraId="7FF7E130" w14:textId="77777777" w:rsidR="00AB3855" w:rsidRPr="00604314" w:rsidRDefault="00AB3855" w:rsidP="00AB3855">
      <w:pPr>
        <w:pStyle w:val="Teksttreci0"/>
        <w:numPr>
          <w:ilvl w:val="0"/>
          <w:numId w:val="10"/>
        </w:numPr>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Na potwierdzenie spełniania warunku udziału w postępowaniu Wykonawca musi załączyć do oferty dowody potwierdzające, że w przeciągu trzech ostatnich lat, a jeżeli okres działalności jest krótszy wykonał należycie dwie usługi polegające na wdrożeniu automatyzacji pieca jażeniowego o wartości min. 50 tyś brutto. Przy czym dowododami takimi są referencje bądź inne dokumenty, a w przypadku braku możliwości uzyskania tych dokumentów z uzasadnionej przyczyny – oświadczenie Wykonawcy. </w:t>
      </w:r>
    </w:p>
    <w:p w14:paraId="71534B0C"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Warunki udziału w postępowaniu:</w:t>
      </w:r>
    </w:p>
    <w:p w14:paraId="23730C2A" w14:textId="77777777" w:rsidR="00723090" w:rsidRPr="00604314"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sidRPr="00604314">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Zamawiający zastrzega, że wykonanie przedmiotu zamówienia nie może/</w:t>
      </w:r>
      <w:r w:rsidRPr="00AE071A">
        <w:rPr>
          <w:rFonts w:ascii="Verdana" w:eastAsia="Courier New" w:hAnsi="Verdana" w:cs="Courier New"/>
          <w:strike/>
          <w:color w:val="000000" w:themeColor="text1"/>
          <w:sz w:val="20"/>
          <w:szCs w:val="20"/>
        </w:rPr>
        <w:t>może*</w:t>
      </w:r>
      <w:r w:rsidRPr="00604314">
        <w:rPr>
          <w:rFonts w:ascii="Verdana" w:eastAsia="Courier New" w:hAnsi="Verdana" w:cs="Courier New"/>
          <w:color w:val="000000" w:themeColor="text1"/>
          <w:sz w:val="20"/>
          <w:szCs w:val="20"/>
        </w:rPr>
        <w:t xml:space="preserve"> zostać </w:t>
      </w:r>
      <w:r w:rsidRPr="00604314">
        <w:rPr>
          <w:rFonts w:ascii="Verdana" w:eastAsia="Courier New" w:hAnsi="Verdana" w:cs="Courier New"/>
          <w:color w:val="000000" w:themeColor="text1"/>
          <w:sz w:val="20"/>
          <w:szCs w:val="20"/>
        </w:rPr>
        <w:lastRenderedPageBreak/>
        <w:t>powierzone podwykonawcom.</w:t>
      </w:r>
    </w:p>
    <w:p w14:paraId="38CDE0ED"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sidRPr="00604314">
        <w:rPr>
          <w:rFonts w:ascii="Verdana" w:eastAsia="Courier New" w:hAnsi="Verdana" w:cs="Courier New"/>
          <w:color w:val="000000" w:themeColor="text1"/>
          <w:sz w:val="20"/>
          <w:szCs w:val="20"/>
        </w:rPr>
        <w:t>Opis sposobu przygotowania i złożenia oferty:</w:t>
      </w:r>
      <w:bookmarkEnd w:id="1"/>
    </w:p>
    <w:p w14:paraId="4D3ABA7D" w14:textId="77777777" w:rsidR="00723090" w:rsidRPr="00604314"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każdy Wykonawca może złożyć tylko jedną ofertę,</w:t>
      </w:r>
    </w:p>
    <w:p w14:paraId="611137CE" w14:textId="77777777" w:rsidR="00723090" w:rsidRPr="00604314"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 xml:space="preserve">oferta musi być złożona w postaci elektronicznie na adres: </w:t>
      </w:r>
      <w:r w:rsidRPr="00604314">
        <w:rPr>
          <w:rFonts w:ascii="Verdana" w:eastAsia="Courier New" w:hAnsi="Verdana" w:cs="Courier New"/>
          <w:color w:val="000000" w:themeColor="text1"/>
          <w:sz w:val="20"/>
          <w:szCs w:val="20"/>
        </w:rPr>
        <w:tab/>
        <w:t>,</w:t>
      </w:r>
    </w:p>
    <w:p w14:paraId="6C96D757" w14:textId="77777777" w:rsidR="00723090" w:rsidRPr="00604314"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ofertę należy sporządzić w języku polskim, w sposób czytelny,</w:t>
      </w:r>
    </w:p>
    <w:p w14:paraId="71D007F5" w14:textId="77777777" w:rsidR="00723090" w:rsidRPr="00604314"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3"/>
      <w:r w:rsidRPr="00604314">
        <w:rPr>
          <w:rFonts w:ascii="Verdana" w:eastAsia="Courier New" w:hAnsi="Verdana" w:cs="Courier New"/>
          <w:color w:val="000000" w:themeColor="text1"/>
          <w:sz w:val="20"/>
          <w:szCs w:val="20"/>
        </w:rPr>
        <w:t>Sposób obliczenia ceny oferty.</w:t>
      </w:r>
      <w:bookmarkEnd w:id="2"/>
    </w:p>
    <w:p w14:paraId="06FFC651"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604314">
        <w:rPr>
          <w:rFonts w:ascii="Verdana" w:eastAsia="Courier New" w:hAnsi="Verdana" w:cs="Courier New"/>
          <w:sz w:val="20"/>
          <w:szCs w:val="20"/>
        </w:rPr>
        <w:t xml:space="preserve">wszystkie koszty towarzyszące wykonaniu zamówienia w tym podatek od towarów i usług (PTU). </w:t>
      </w:r>
      <w:r w:rsidRPr="00604314">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Termin złożenia oferty.</w:t>
      </w:r>
    </w:p>
    <w:p w14:paraId="306CC9EE" w14:textId="2E9A371A" w:rsidR="00723090" w:rsidRPr="00604314"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Ofertę należy złożyć w terminie do</w:t>
      </w:r>
      <w:r w:rsidR="00604314" w:rsidRPr="00604314">
        <w:rPr>
          <w:rFonts w:ascii="Verdana" w:eastAsia="Courier New" w:hAnsi="Verdana" w:cs="Courier New"/>
          <w:color w:val="000000" w:themeColor="text1"/>
          <w:sz w:val="20"/>
          <w:szCs w:val="20"/>
        </w:rPr>
        <w:t xml:space="preserve"> 2</w:t>
      </w:r>
      <w:r w:rsidR="00B73A7B">
        <w:rPr>
          <w:rFonts w:ascii="Verdana" w:eastAsia="Courier New" w:hAnsi="Verdana" w:cs="Courier New"/>
          <w:color w:val="000000" w:themeColor="text1"/>
          <w:sz w:val="20"/>
          <w:szCs w:val="20"/>
        </w:rPr>
        <w:t>7</w:t>
      </w:r>
      <w:r w:rsidR="00604314" w:rsidRPr="00604314">
        <w:rPr>
          <w:rFonts w:ascii="Verdana" w:eastAsia="Courier New" w:hAnsi="Verdana" w:cs="Courier New"/>
          <w:color w:val="000000" w:themeColor="text1"/>
          <w:sz w:val="20"/>
          <w:szCs w:val="20"/>
        </w:rPr>
        <w:t xml:space="preserve">.05.2024 </w:t>
      </w:r>
      <w:r w:rsidRPr="00604314">
        <w:rPr>
          <w:rFonts w:ascii="Verdana" w:eastAsia="Courier New" w:hAnsi="Verdana" w:cs="Courier New"/>
          <w:color w:val="000000" w:themeColor="text1"/>
          <w:sz w:val="20"/>
          <w:szCs w:val="20"/>
        </w:rPr>
        <w:t>do</w:t>
      </w:r>
      <w:r w:rsidR="00604314" w:rsidRPr="00604314">
        <w:rPr>
          <w:rFonts w:ascii="Verdana" w:eastAsia="Courier New" w:hAnsi="Verdana" w:cs="Courier New"/>
          <w:color w:val="000000" w:themeColor="text1"/>
          <w:sz w:val="20"/>
          <w:szCs w:val="20"/>
        </w:rPr>
        <w:t xml:space="preserve"> godz. 16:00 </w:t>
      </w:r>
    </w:p>
    <w:p w14:paraId="588B6C9A" w14:textId="77777777" w:rsidR="00723090" w:rsidRPr="00604314"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sidRPr="00604314">
        <w:rPr>
          <w:rFonts w:ascii="Verdana" w:eastAsia="Courier New" w:hAnsi="Verdana" w:cs="Courier New"/>
          <w:color w:val="000000" w:themeColor="text1"/>
          <w:sz w:val="20"/>
          <w:szCs w:val="20"/>
        </w:rPr>
        <w:t>Opis kryteriów oceny oferty.</w:t>
      </w:r>
      <w:bookmarkEnd w:id="3"/>
    </w:p>
    <w:p w14:paraId="55DBC735"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Kryteria oceny ofert, mogą dotyczyć:</w:t>
      </w:r>
    </w:p>
    <w:p w14:paraId="6B761498" w14:textId="77777777" w:rsidR="00723090" w:rsidRPr="00604314" w:rsidRDefault="00723090" w:rsidP="00723090">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zdolności do występowania w obrocie gospodarczym;</w:t>
      </w:r>
    </w:p>
    <w:p w14:paraId="2C00EAFB" w14:textId="77777777" w:rsidR="00723090" w:rsidRPr="00604314" w:rsidRDefault="00723090" w:rsidP="00723090">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3A43580E" w14:textId="77777777" w:rsidR="00723090" w:rsidRPr="00604314" w:rsidRDefault="00723090" w:rsidP="00723090">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sytuacji ekonomicznej lub finansowej;</w:t>
      </w:r>
    </w:p>
    <w:p w14:paraId="4495E5C1" w14:textId="77777777" w:rsidR="00723090" w:rsidRPr="00604314" w:rsidRDefault="00723090" w:rsidP="00723090">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zdolności technicznej lub zawodowej;</w:t>
      </w:r>
    </w:p>
    <w:p w14:paraId="459C00B1" w14:textId="77777777" w:rsidR="00723090" w:rsidRPr="00604314" w:rsidRDefault="00723090" w:rsidP="00723090">
      <w:pPr>
        <w:pStyle w:val="Teksttreci0"/>
        <w:numPr>
          <w:ilvl w:val="0"/>
          <w:numId w:val="3"/>
        </w:numPr>
        <w:tabs>
          <w:tab w:val="left" w:pos="1062"/>
        </w:tabs>
        <w:spacing w:after="0" w:line="360" w:lineRule="auto"/>
        <w:ind w:firstLine="68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oceny w zakresie spełnienia wymagań określonych w art. 28 RODO.</w:t>
      </w:r>
    </w:p>
    <w:p w14:paraId="0CD36F81" w14:textId="77777777" w:rsidR="00723090" w:rsidRPr="00604314" w:rsidRDefault="00723090" w:rsidP="00723090">
      <w:pPr>
        <w:pStyle w:val="Teksttreci0"/>
        <w:spacing w:after="0" w:line="360" w:lineRule="auto"/>
        <w:ind w:right="780"/>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Przy dokonywaniu wyboru najkorzystniejszej oferty, Zamawiający stosować będzie następujące kryteria:</w:t>
      </w:r>
    </w:p>
    <w:p w14:paraId="26695C3D" w14:textId="482C1F1F" w:rsidR="00723090" w:rsidRDefault="00723090" w:rsidP="00723090">
      <w:pPr>
        <w:pStyle w:val="Nagwek1"/>
        <w:keepNext/>
        <w:keepLines/>
        <w:tabs>
          <w:tab w:val="right" w:leader="dot" w:pos="4570"/>
        </w:tabs>
        <w:spacing w:after="0" w:line="360" w:lineRule="auto"/>
        <w:jc w:val="both"/>
        <w:rPr>
          <w:rFonts w:ascii="Verdana" w:eastAsia="Courier New" w:hAnsi="Verdana" w:cs="Courier New"/>
          <w:color w:val="000000" w:themeColor="text1"/>
          <w:sz w:val="20"/>
          <w:szCs w:val="20"/>
        </w:rPr>
      </w:pPr>
      <w:bookmarkStart w:id="4" w:name="bookmark57"/>
      <w:r w:rsidRPr="00604314">
        <w:rPr>
          <w:rFonts w:ascii="Verdana" w:eastAsia="Courier New" w:hAnsi="Verdana" w:cs="Courier New"/>
          <w:color w:val="000000" w:themeColor="text1"/>
          <w:sz w:val="20"/>
          <w:szCs w:val="20"/>
        </w:rPr>
        <w:t>Cena ofertowa brutto -</w:t>
      </w:r>
      <w:r w:rsidR="00B73A7B">
        <w:rPr>
          <w:rFonts w:ascii="Verdana" w:eastAsia="Courier New" w:hAnsi="Verdana" w:cs="Courier New"/>
          <w:color w:val="000000" w:themeColor="text1"/>
          <w:sz w:val="20"/>
          <w:szCs w:val="20"/>
        </w:rPr>
        <w:t xml:space="preserve">100 </w:t>
      </w:r>
      <w:r w:rsidRPr="00604314">
        <w:rPr>
          <w:rFonts w:ascii="Verdana" w:eastAsia="Courier New" w:hAnsi="Verdana" w:cs="Courier New"/>
          <w:color w:val="000000" w:themeColor="text1"/>
          <w:sz w:val="20"/>
          <w:szCs w:val="20"/>
        </w:rPr>
        <w:t>%</w:t>
      </w:r>
      <w:bookmarkEnd w:id="4"/>
    </w:p>
    <w:p w14:paraId="330468BA" w14:textId="77777777" w:rsidR="00723090" w:rsidRPr="00604314" w:rsidRDefault="00723090" w:rsidP="00723090">
      <w:pPr>
        <w:pStyle w:val="Teksttreci0"/>
        <w:tabs>
          <w:tab w:val="right" w:leader="dot" w:pos="4482"/>
          <w:tab w:val="left" w:leader="dot" w:pos="5154"/>
        </w:tabs>
        <w:spacing w:after="0" w:line="360" w:lineRule="auto"/>
        <w:jc w:val="both"/>
        <w:rPr>
          <w:rFonts w:ascii="Verdana" w:eastAsia="Courier New" w:hAnsi="Verdana" w:cs="Courier New"/>
          <w:color w:val="000000" w:themeColor="text1"/>
          <w:sz w:val="20"/>
          <w:szCs w:val="20"/>
        </w:rPr>
      </w:pPr>
    </w:p>
    <w:p w14:paraId="4B3275DF" w14:textId="5CDB347A" w:rsidR="00723090" w:rsidRPr="00604314" w:rsidRDefault="00723090" w:rsidP="00723090">
      <w:pPr>
        <w:pStyle w:val="Teksttreci0"/>
        <w:tabs>
          <w:tab w:val="right" w:leader="dot" w:pos="4482"/>
          <w:tab w:val="left" w:leader="dot" w:pos="5154"/>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Cena ofertowa brutto</w:t>
      </w:r>
      <w:r w:rsidR="00604314" w:rsidRPr="00604314">
        <w:rPr>
          <w:rFonts w:ascii="Verdana" w:eastAsia="Courier New" w:hAnsi="Verdana" w:cs="Courier New"/>
          <w:color w:val="000000" w:themeColor="text1"/>
          <w:sz w:val="20"/>
          <w:szCs w:val="20"/>
        </w:rPr>
        <w:t xml:space="preserve"> </w:t>
      </w:r>
      <w:r w:rsidRPr="00604314">
        <w:rPr>
          <w:rFonts w:ascii="Verdana" w:eastAsia="Courier New" w:hAnsi="Verdana" w:cs="Courier New"/>
          <w:color w:val="000000" w:themeColor="text1"/>
          <w:sz w:val="20"/>
          <w:szCs w:val="20"/>
        </w:rPr>
        <w:t>-</w:t>
      </w:r>
      <w:r w:rsidR="00604314" w:rsidRPr="00604314">
        <w:rPr>
          <w:rFonts w:ascii="Verdana" w:eastAsia="Courier New" w:hAnsi="Verdana" w:cs="Courier New"/>
          <w:color w:val="000000" w:themeColor="text1"/>
          <w:sz w:val="20"/>
          <w:szCs w:val="20"/>
        </w:rPr>
        <w:t xml:space="preserve">100 </w:t>
      </w:r>
      <w:r w:rsidRPr="00604314">
        <w:rPr>
          <w:rFonts w:ascii="Verdana" w:eastAsia="Courier New" w:hAnsi="Verdana" w:cs="Courier New"/>
          <w:color w:val="000000" w:themeColor="text1"/>
          <w:sz w:val="20"/>
          <w:szCs w:val="20"/>
        </w:rPr>
        <w:t>%</w:t>
      </w:r>
    </w:p>
    <w:p w14:paraId="6E01FA27" w14:textId="77777777" w:rsidR="00723090" w:rsidRPr="00604314" w:rsidRDefault="00723090" w:rsidP="00723090">
      <w:pPr>
        <w:pStyle w:val="Teksttreci50"/>
        <w:spacing w:line="360" w:lineRule="auto"/>
        <w:ind w:left="0" w:firstLine="0"/>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Przy ocenie ofert punktacja w poszczególnych kryteriach zostanie przyznana w sposób następujący:</w:t>
      </w:r>
    </w:p>
    <w:p w14:paraId="5CE68B6C" w14:textId="77777777" w:rsidR="00723090" w:rsidRPr="00604314" w:rsidRDefault="00723090" w:rsidP="00723090">
      <w:pPr>
        <w:pStyle w:val="Teksttreci50"/>
        <w:tabs>
          <w:tab w:val="left" w:pos="389"/>
        </w:tabs>
        <w:spacing w:line="360" w:lineRule="auto"/>
        <w:ind w:left="0" w:firstLine="0"/>
        <w:rPr>
          <w:rFonts w:ascii="Verdana" w:eastAsia="Courier New" w:hAnsi="Verdana" w:cs="Courier New"/>
          <w:color w:val="000000" w:themeColor="text1"/>
          <w:sz w:val="20"/>
          <w:szCs w:val="20"/>
        </w:rPr>
      </w:pPr>
    </w:p>
    <w:p w14:paraId="137FA5BF" w14:textId="77777777" w:rsidR="00723090" w:rsidRPr="00604314" w:rsidRDefault="00723090" w:rsidP="00723090">
      <w:pPr>
        <w:pStyle w:val="Teksttreci50"/>
        <w:tabs>
          <w:tab w:val="left" w:pos="389"/>
        </w:tabs>
        <w:spacing w:line="360" w:lineRule="auto"/>
        <w:ind w:left="0" w:firstLine="0"/>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punkty w kryterium „Cena” zostaną obliczone w oparciu o wzór arytmetyczny:</w:t>
      </w:r>
    </w:p>
    <w:p w14:paraId="23065F5D" w14:textId="77777777" w:rsidR="00723090" w:rsidRPr="00604314" w:rsidRDefault="00723090" w:rsidP="00723090">
      <w:pPr>
        <w:pStyle w:val="Teksttreci60"/>
        <w:pBdr>
          <w:bottom w:val="single" w:sz="4" w:space="0" w:color="000000"/>
        </w:pBdr>
        <w:spacing w:after="0" w:line="360" w:lineRule="auto"/>
        <w:jc w:val="center"/>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C min</w:t>
      </w:r>
    </w:p>
    <w:p w14:paraId="4685377F" w14:textId="70A5ACF1" w:rsidR="00723090" w:rsidRPr="00604314" w:rsidRDefault="00723090" w:rsidP="00723090">
      <w:pPr>
        <w:pStyle w:val="Teksttreci50"/>
        <w:spacing w:line="360" w:lineRule="auto"/>
        <w:ind w:left="0" w:right="1240" w:firstLine="0"/>
        <w:jc w:val="right"/>
        <w:rPr>
          <w:rFonts w:ascii="Verdana" w:eastAsia="Courier New" w:hAnsi="Verdana" w:cs="Courier New"/>
          <w:color w:val="000000" w:themeColor="text1"/>
          <w:sz w:val="20"/>
          <w:szCs w:val="20"/>
        </w:rPr>
      </w:pPr>
      <w:r w:rsidRPr="00604314">
        <w:rPr>
          <w:rFonts w:ascii="Verdana" w:hAnsi="Verdana"/>
          <w:noProof/>
          <w:sz w:val="20"/>
          <w:szCs w:val="20"/>
        </w:rPr>
        <mc:AlternateContent>
          <mc:Choice Requires="wps">
            <w:drawing>
              <wp:anchor distT="0" distB="0" distL="114300" distR="114300" simplePos="0" relativeHeight="251659264" behindDoc="0" locked="0" layoutInCell="1" allowOverlap="1" wp14:anchorId="1D5EB2B4" wp14:editId="54FA5F8F">
                <wp:simplePos x="0" y="0"/>
                <wp:positionH relativeFrom="page">
                  <wp:posOffset>2121535</wp:posOffset>
                </wp:positionH>
                <wp:positionV relativeFrom="paragraph">
                  <wp:posOffset>12700</wp:posOffset>
                </wp:positionV>
                <wp:extent cx="454660" cy="201930"/>
                <wp:effectExtent l="0" t="0" r="0" b="0"/>
                <wp:wrapSquare wrapText="largest"/>
                <wp:docPr id="1" name="Pole tekstowe 2"/>
                <wp:cNvGraphicFramePr/>
                <a:graphic xmlns:a="http://schemas.openxmlformats.org/drawingml/2006/main">
                  <a:graphicData uri="http://schemas.microsoft.com/office/word/2010/wordprocessingShape">
                    <wps:wsp>
                      <wps:cNvSpPr/>
                      <wps:spPr>
                        <a:xfrm>
                          <a:off x="0" y="0"/>
                          <a:ext cx="453960" cy="201240"/>
                        </a:xfrm>
                        <a:prstGeom prst="rect">
                          <a:avLst/>
                        </a:prstGeom>
                        <a:noFill/>
                        <a:ln>
                          <a:noFill/>
                        </a:ln>
                      </wps:spPr>
                      <wps:style>
                        <a:lnRef idx="0">
                          <a:scrgbClr r="0" g="0" b="0"/>
                        </a:lnRef>
                        <a:fillRef idx="0">
                          <a:scrgbClr r="0" g="0" b="0"/>
                        </a:fillRef>
                        <a:effectRef idx="0">
                          <a:scrgbClr r="0" g="0" b="0"/>
                        </a:effectRef>
                        <a:fontRef idx="minor"/>
                      </wps:style>
                      <wps:txbx>
                        <w:txbxContent>
                          <w:p w14:paraId="6AEB45CB" w14:textId="77777777" w:rsidR="00723090" w:rsidRDefault="00723090" w:rsidP="00723090">
                            <w:pPr>
                              <w:pStyle w:val="Teksttreci50"/>
                              <w:spacing w:line="240" w:lineRule="auto"/>
                              <w:ind w:left="0" w:firstLine="0"/>
                            </w:pPr>
                            <w:r>
                              <w:rPr>
                                <w:rStyle w:val="Teksttreci5"/>
                              </w:rPr>
                              <w:t>Cena =</w:t>
                            </w:r>
                          </w:p>
                        </w:txbxContent>
                      </wps:txbx>
                      <wps:bodyPr lIns="0" tIns="0" rIns="0" bIns="0">
                        <a:noAutofit/>
                      </wps:bodyPr>
                    </wps:wsp>
                  </a:graphicData>
                </a:graphic>
              </wp:anchor>
            </w:drawing>
          </mc:Choice>
          <mc:Fallback>
            <w:pict>
              <v:rect w14:anchorId="1D5EB2B4" id="Pole tekstowe 2" o:spid="_x0000_s1026" style="position:absolute;left:0;text-align:left;margin-left:167.05pt;margin-top:1pt;width:35.8pt;height:15.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" filled="f" stroked="f">
                <v:textbox inset="0,0,0,0">
                  <w:txbxContent>
                    <w:p w14:paraId="6AEB45CB" w14:textId="77777777" w:rsidR="00723090" w:rsidRDefault="00723090" w:rsidP="00723090">
                      <w:pPr>
                        <w:pStyle w:val="Teksttreci50"/>
                        <w:spacing w:line="240" w:lineRule="auto"/>
                        <w:ind w:left="0" w:firstLine="0"/>
                      </w:pPr>
                      <w:r>
                        <w:rPr>
                          <w:rStyle w:val="Teksttreci5"/>
                        </w:rPr>
                        <w:t>Cena =</w:t>
                      </w:r>
                    </w:p>
                  </w:txbxContent>
                </v:textbox>
                <w10:wrap type="square" side="largest" anchorx="page"/>
              </v:rect>
            </w:pict>
          </mc:Fallback>
        </mc:AlternateContent>
      </w:r>
      <w:r w:rsidRPr="00604314">
        <w:rPr>
          <w:rFonts w:ascii="Verdana" w:eastAsia="Courier New" w:hAnsi="Verdana" w:cs="Courier New"/>
          <w:color w:val="000000" w:themeColor="text1"/>
          <w:sz w:val="20"/>
          <w:szCs w:val="20"/>
        </w:rPr>
        <w:t>x (</w:t>
      </w:r>
      <w:r w:rsidR="00604314" w:rsidRPr="00604314">
        <w:rPr>
          <w:rFonts w:ascii="Verdana" w:eastAsia="Courier New" w:hAnsi="Verdana" w:cs="Courier New"/>
          <w:color w:val="000000" w:themeColor="text1"/>
          <w:sz w:val="20"/>
          <w:szCs w:val="20"/>
        </w:rPr>
        <w:t>100</w:t>
      </w:r>
      <w:r w:rsidRPr="00604314">
        <w:rPr>
          <w:rFonts w:ascii="Verdana" w:eastAsia="Courier New" w:hAnsi="Verdana" w:cs="Courier New"/>
          <w:color w:val="000000" w:themeColor="text1"/>
          <w:sz w:val="20"/>
          <w:szCs w:val="20"/>
        </w:rPr>
        <w:t>) = liczba pkt</w:t>
      </w:r>
    </w:p>
    <w:p w14:paraId="7FAECC43" w14:textId="77777777" w:rsidR="00723090" w:rsidRPr="00604314" w:rsidRDefault="00723090" w:rsidP="00723090">
      <w:pPr>
        <w:pStyle w:val="Teksttreci60"/>
        <w:spacing w:after="0" w:line="360" w:lineRule="auto"/>
        <w:jc w:val="center"/>
        <w:rPr>
          <w:rFonts w:ascii="Verdana" w:hAnsi="Verdana"/>
          <w:color w:val="000000" w:themeColor="text1"/>
          <w:sz w:val="20"/>
          <w:szCs w:val="20"/>
        </w:rPr>
      </w:pPr>
      <w:r w:rsidRPr="00604314">
        <w:rPr>
          <w:rFonts w:ascii="Verdana" w:eastAsia="Courier New" w:hAnsi="Verdana" w:cs="Courier New"/>
          <w:color w:val="000000" w:themeColor="text1"/>
          <w:sz w:val="20"/>
          <w:szCs w:val="20"/>
        </w:rPr>
        <w:t>C oferty</w:t>
      </w:r>
    </w:p>
    <w:p w14:paraId="6FDF3154" w14:textId="77777777" w:rsidR="00723090" w:rsidRPr="00604314" w:rsidRDefault="00723090" w:rsidP="00723090">
      <w:pPr>
        <w:spacing w:line="360" w:lineRule="auto"/>
        <w:rPr>
          <w:rFonts w:ascii="Verdana" w:hAnsi="Verdana"/>
          <w:color w:val="000000" w:themeColor="text1"/>
          <w:sz w:val="20"/>
          <w:szCs w:val="20"/>
        </w:rPr>
      </w:pPr>
    </w:p>
    <w:p w14:paraId="6BD1DF36" w14:textId="23326917" w:rsidR="00723090" w:rsidRPr="00604314" w:rsidRDefault="00AB3855" w:rsidP="00723090">
      <w:pPr>
        <w:pStyle w:val="Teksttreci50"/>
        <w:spacing w:line="360" w:lineRule="auto"/>
        <w:ind w:left="0" w:firstLine="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C</w:t>
      </w:r>
      <w:r w:rsidR="00723090" w:rsidRPr="00604314">
        <w:rPr>
          <w:rFonts w:ascii="Verdana" w:eastAsia="Courier New" w:hAnsi="Verdana" w:cs="Courier New"/>
          <w:color w:val="000000" w:themeColor="text1"/>
          <w:sz w:val="20"/>
          <w:szCs w:val="20"/>
        </w:rPr>
        <w:t xml:space="preserve"> min - to najniższa cena brutto spośród badanych ofert C oferty - to cena brutto badanej oferty</w:t>
      </w:r>
    </w:p>
    <w:p w14:paraId="6D6CFB46"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p>
    <w:p w14:paraId="08F09290"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 xml:space="preserve">Za ofertę najkorzystniejszą zostanie uznana ta oferta, która uzyska najwyższą łączną liczbę </w:t>
      </w:r>
      <w:r w:rsidRPr="00604314">
        <w:rPr>
          <w:rFonts w:ascii="Verdana" w:eastAsia="Courier New" w:hAnsi="Verdana" w:cs="Courier New"/>
          <w:color w:val="000000" w:themeColor="text1"/>
          <w:sz w:val="20"/>
          <w:szCs w:val="20"/>
        </w:rPr>
        <w:lastRenderedPageBreak/>
        <w:t>punktów.</w:t>
      </w:r>
    </w:p>
    <w:p w14:paraId="57D9F59C" w14:textId="77777777" w:rsidR="00B73A7B" w:rsidRPr="00604314" w:rsidRDefault="00B73A7B" w:rsidP="00723090">
      <w:pPr>
        <w:pStyle w:val="Teksttreci0"/>
        <w:spacing w:after="0" w:line="360" w:lineRule="auto"/>
        <w:jc w:val="both"/>
        <w:rPr>
          <w:rFonts w:ascii="Verdana" w:eastAsia="Courier New" w:hAnsi="Verdana" w:cs="Courier New"/>
          <w:color w:val="000000" w:themeColor="text1"/>
          <w:sz w:val="20"/>
          <w:szCs w:val="20"/>
        </w:rPr>
      </w:pPr>
    </w:p>
    <w:p w14:paraId="1033419B"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59"/>
      <w:r w:rsidRPr="00604314">
        <w:rPr>
          <w:rFonts w:ascii="Verdana" w:eastAsia="Courier New" w:hAnsi="Verdana" w:cs="Courier New"/>
          <w:b/>
          <w:bCs/>
          <w:color w:val="000000" w:themeColor="text1"/>
          <w:sz w:val="20"/>
          <w:szCs w:val="20"/>
        </w:rPr>
        <w:t>Informacja o sposobie powiadomienia o wynikach prowadzonego postępowania.</w:t>
      </w:r>
      <w:bookmarkEnd w:id="5"/>
    </w:p>
    <w:p w14:paraId="19689FFE"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Pr="00604314"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6" w:name="bookmark61"/>
      <w:r w:rsidRPr="00604314">
        <w:rPr>
          <w:rFonts w:ascii="Verdana" w:eastAsia="Courier New" w:hAnsi="Verdana" w:cs="Courier New"/>
          <w:b/>
          <w:bCs/>
          <w:color w:val="000000" w:themeColor="text1"/>
          <w:sz w:val="20"/>
          <w:szCs w:val="20"/>
        </w:rPr>
        <w:t>Osobą/mi uprawniona do bezpośredniego kontaktu z Wykonawcami jest/są:</w:t>
      </w:r>
      <w:bookmarkEnd w:id="6"/>
    </w:p>
    <w:p w14:paraId="582DF8BF" w14:textId="6CECC650" w:rsidR="00723090" w:rsidRPr="00604314"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ab/>
        <w:t>— email</w:t>
      </w:r>
      <w:r w:rsidR="00604314" w:rsidRPr="00604314">
        <w:rPr>
          <w:rFonts w:ascii="Verdana" w:eastAsia="Courier New" w:hAnsi="Verdana" w:cs="Courier New"/>
          <w:color w:val="000000" w:themeColor="text1"/>
          <w:sz w:val="20"/>
          <w:szCs w:val="20"/>
        </w:rPr>
        <w:t xml:space="preserve"> </w:t>
      </w:r>
      <w:hyperlink r:id="rId10" w:history="1">
        <w:r w:rsidR="00604314" w:rsidRPr="00604314">
          <w:rPr>
            <w:rStyle w:val="Hipercze"/>
            <w:rFonts w:ascii="Verdana" w:eastAsia="Courier New" w:hAnsi="Verdana" w:cs="Courier New"/>
            <w:sz w:val="20"/>
            <w:szCs w:val="20"/>
          </w:rPr>
          <w:t>zakupy@wit.lukasiewicz.gov.pl</w:t>
        </w:r>
      </w:hyperlink>
      <w:r w:rsidR="00604314" w:rsidRPr="00604314">
        <w:rPr>
          <w:rFonts w:ascii="Verdana" w:eastAsia="Courier New" w:hAnsi="Verdana" w:cs="Courier New"/>
          <w:color w:val="000000" w:themeColor="text1"/>
          <w:sz w:val="20"/>
          <w:szCs w:val="20"/>
        </w:rPr>
        <w:t xml:space="preserve"> Marlena Rydel</w:t>
      </w:r>
      <w:r w:rsidRPr="00604314">
        <w:rPr>
          <w:rFonts w:ascii="Verdana" w:eastAsia="Courier New" w:hAnsi="Verdana" w:cs="Courier New"/>
          <w:color w:val="000000" w:themeColor="text1"/>
          <w:sz w:val="20"/>
          <w:szCs w:val="20"/>
        </w:rPr>
        <w:t>;</w:t>
      </w:r>
    </w:p>
    <w:p w14:paraId="76ACA2E8" w14:textId="77777777" w:rsidR="00723090" w:rsidRPr="00604314" w:rsidRDefault="00723090" w:rsidP="00723090">
      <w:pPr>
        <w:pStyle w:val="Nagwek1"/>
        <w:keepNext/>
        <w:keepLines/>
        <w:spacing w:after="0" w:line="360" w:lineRule="auto"/>
        <w:rPr>
          <w:rFonts w:ascii="Verdana" w:eastAsia="Courier New" w:hAnsi="Verdana" w:cs="Courier New"/>
          <w:b w:val="0"/>
          <w:bCs w:val="0"/>
          <w:color w:val="000000" w:themeColor="text1"/>
          <w:sz w:val="20"/>
          <w:szCs w:val="20"/>
        </w:rPr>
      </w:pPr>
      <w:bookmarkStart w:id="7" w:name="bookmark65"/>
      <w:r w:rsidRPr="00604314">
        <w:rPr>
          <w:rFonts w:ascii="Verdana" w:eastAsia="Courier New" w:hAnsi="Verdana" w:cs="Courier New"/>
          <w:color w:val="000000" w:themeColor="text1"/>
          <w:sz w:val="20"/>
          <w:szCs w:val="20"/>
        </w:rPr>
        <w:t>Informacje dodatkowe:</w:t>
      </w:r>
      <w:bookmarkEnd w:id="7"/>
    </w:p>
    <w:p w14:paraId="57F29138"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Pr="00604314"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8" w:name="bookmark67"/>
      <w:r w:rsidRPr="00604314">
        <w:rPr>
          <w:rFonts w:ascii="Verdana" w:eastAsia="Courier New" w:hAnsi="Verdana" w:cs="Courier New"/>
          <w:color w:val="000000" w:themeColor="text1"/>
          <w:sz w:val="20"/>
          <w:szCs w:val="20"/>
        </w:rPr>
        <w:t>Załączniki:</w:t>
      </w:r>
      <w:bookmarkEnd w:id="8"/>
    </w:p>
    <w:p w14:paraId="6E2F1153" w14:textId="77777777" w:rsidR="00723090" w:rsidRPr="00604314" w:rsidRDefault="00723090"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Opis przedmiotu zamówienia;</w:t>
      </w:r>
    </w:p>
    <w:p w14:paraId="3427FFF9" w14:textId="3051882F" w:rsidR="00604314" w:rsidRPr="00604314" w:rsidRDefault="00604314"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Formularz ofertowy</w:t>
      </w:r>
    </w:p>
    <w:p w14:paraId="1EB893EB" w14:textId="77777777" w:rsidR="00723090" w:rsidRPr="00604314" w:rsidRDefault="00723090" w:rsidP="00723090">
      <w:pPr>
        <w:pStyle w:val="Teksttreci0"/>
        <w:numPr>
          <w:ilvl w:val="0"/>
          <w:numId w:val="4"/>
        </w:numPr>
        <w:tabs>
          <w:tab w:val="left" w:pos="373"/>
        </w:tabs>
        <w:spacing w:after="0" w:line="360" w:lineRule="auto"/>
        <w:jc w:val="both"/>
        <w:rPr>
          <w:rFonts w:ascii="Verdana" w:eastAsia="Courier New" w:hAnsi="Verdana" w:cs="Courier New"/>
          <w:strike/>
          <w:color w:val="000000" w:themeColor="text1"/>
          <w:sz w:val="20"/>
          <w:szCs w:val="20"/>
        </w:rPr>
      </w:pPr>
      <w:r w:rsidRPr="00604314">
        <w:rPr>
          <w:rFonts w:ascii="Verdana" w:eastAsia="Courier New" w:hAnsi="Verdana" w:cs="Courier New"/>
          <w:strike/>
          <w:color w:val="000000" w:themeColor="text1"/>
          <w:sz w:val="20"/>
          <w:szCs w:val="20"/>
        </w:rPr>
        <w:t>IPU albo Wzór umowy**.</w:t>
      </w:r>
    </w:p>
    <w:p w14:paraId="2A0F4E1A"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 niepotrzebne skreślić</w:t>
      </w:r>
    </w:p>
    <w:p w14:paraId="283409F9" w14:textId="77777777" w:rsidR="00723090" w:rsidRPr="00604314" w:rsidRDefault="00723090" w:rsidP="00723090">
      <w:pPr>
        <w:pStyle w:val="Teksttreci0"/>
        <w:spacing w:after="0" w:line="360" w:lineRule="auto"/>
        <w:jc w:val="both"/>
        <w:rPr>
          <w:rFonts w:ascii="Verdana" w:eastAsia="Courier New" w:hAnsi="Verdana" w:cs="Courier New"/>
          <w:color w:val="000000" w:themeColor="text1"/>
          <w:sz w:val="20"/>
          <w:szCs w:val="20"/>
        </w:rPr>
      </w:pPr>
      <w:r w:rsidRPr="00604314">
        <w:rPr>
          <w:rFonts w:ascii="Verdana" w:eastAsia="Courier New" w:hAnsi="Verdana" w:cs="Courier New"/>
          <w:color w:val="000000" w:themeColor="text1"/>
          <w:sz w:val="20"/>
          <w:szCs w:val="20"/>
        </w:rPr>
        <w:t>**jeżeli dotyczy</w:t>
      </w:r>
    </w:p>
    <w:p w14:paraId="6F3E8C68" w14:textId="77777777" w:rsidR="00A3415A" w:rsidRPr="00604314" w:rsidRDefault="00A3415A" w:rsidP="00723090">
      <w:pPr>
        <w:spacing w:line="360" w:lineRule="auto"/>
        <w:rPr>
          <w:rFonts w:ascii="Verdana" w:hAnsi="Verdana"/>
          <w:sz w:val="20"/>
          <w:szCs w:val="20"/>
        </w:rPr>
      </w:pPr>
    </w:p>
    <w:p w14:paraId="2A28195F" w14:textId="77777777" w:rsidR="00A3415A" w:rsidRPr="00604314" w:rsidRDefault="00A3415A" w:rsidP="00723090">
      <w:pPr>
        <w:spacing w:line="360" w:lineRule="auto"/>
        <w:rPr>
          <w:rFonts w:ascii="Verdana" w:hAnsi="Verdana"/>
          <w:sz w:val="20"/>
          <w:szCs w:val="20"/>
        </w:rPr>
      </w:pPr>
    </w:p>
    <w:p w14:paraId="64D242AE" w14:textId="77777777" w:rsidR="00A3415A" w:rsidRPr="00604314" w:rsidRDefault="00A3415A" w:rsidP="00A3415A">
      <w:pPr>
        <w:pStyle w:val="Default"/>
        <w:rPr>
          <w:rFonts w:ascii="Verdana" w:hAnsi="Verdana"/>
          <w:sz w:val="20"/>
          <w:szCs w:val="20"/>
        </w:rPr>
      </w:pPr>
    </w:p>
    <w:p w14:paraId="263AC612" w14:textId="77777777" w:rsidR="00A3415A" w:rsidRPr="00604314" w:rsidRDefault="00A3415A" w:rsidP="00A3415A">
      <w:pPr>
        <w:pStyle w:val="Default"/>
        <w:jc w:val="both"/>
        <w:rPr>
          <w:rFonts w:ascii="Verdana" w:hAnsi="Verdana"/>
          <w:b/>
          <w:bCs/>
          <w:sz w:val="20"/>
          <w:szCs w:val="20"/>
        </w:rPr>
      </w:pPr>
    </w:p>
    <w:p w14:paraId="5C815F16" w14:textId="77777777" w:rsidR="00A3415A" w:rsidRPr="00604314" w:rsidRDefault="00A3415A" w:rsidP="00A3415A">
      <w:pPr>
        <w:pStyle w:val="Default"/>
        <w:jc w:val="both"/>
        <w:rPr>
          <w:rFonts w:ascii="Verdana" w:hAnsi="Verdana"/>
          <w:b/>
          <w:bCs/>
          <w:sz w:val="20"/>
          <w:szCs w:val="20"/>
        </w:rPr>
      </w:pPr>
    </w:p>
    <w:p w14:paraId="5F15D8D2" w14:textId="77777777" w:rsidR="00A3415A" w:rsidRPr="00604314" w:rsidRDefault="00A3415A" w:rsidP="00A3415A">
      <w:pPr>
        <w:pStyle w:val="Default"/>
        <w:jc w:val="both"/>
        <w:rPr>
          <w:rFonts w:ascii="Verdana" w:hAnsi="Verdana"/>
          <w:b/>
          <w:bCs/>
          <w:sz w:val="20"/>
          <w:szCs w:val="20"/>
        </w:rPr>
      </w:pPr>
    </w:p>
    <w:p w14:paraId="0066151C" w14:textId="77777777" w:rsidR="00A3415A" w:rsidRPr="00604314" w:rsidRDefault="00A3415A" w:rsidP="00A3415A">
      <w:pPr>
        <w:pStyle w:val="Default"/>
        <w:jc w:val="both"/>
        <w:rPr>
          <w:rFonts w:ascii="Verdana" w:hAnsi="Verdana"/>
          <w:b/>
          <w:bCs/>
          <w:sz w:val="20"/>
          <w:szCs w:val="20"/>
        </w:rPr>
      </w:pPr>
    </w:p>
    <w:p w14:paraId="4C4D1033" w14:textId="77777777" w:rsidR="00A3415A" w:rsidRPr="00604314" w:rsidRDefault="00A3415A" w:rsidP="00A3415A">
      <w:pPr>
        <w:pStyle w:val="Default"/>
        <w:jc w:val="both"/>
        <w:rPr>
          <w:rFonts w:ascii="Verdana" w:hAnsi="Verdana"/>
          <w:b/>
          <w:bCs/>
          <w:sz w:val="20"/>
          <w:szCs w:val="20"/>
        </w:rPr>
      </w:pPr>
    </w:p>
    <w:p w14:paraId="3B0DACC0" w14:textId="77777777" w:rsidR="00A3415A" w:rsidRPr="00604314" w:rsidRDefault="00A3415A" w:rsidP="00A3415A">
      <w:pPr>
        <w:pStyle w:val="Default"/>
        <w:jc w:val="both"/>
        <w:rPr>
          <w:rFonts w:ascii="Verdana" w:hAnsi="Verdana"/>
          <w:b/>
          <w:bCs/>
          <w:sz w:val="20"/>
          <w:szCs w:val="20"/>
        </w:rPr>
      </w:pPr>
    </w:p>
    <w:p w14:paraId="6F7A8E33" w14:textId="77777777" w:rsidR="00A3415A" w:rsidRPr="00604314" w:rsidRDefault="00A3415A" w:rsidP="00A3415A">
      <w:pPr>
        <w:pStyle w:val="Default"/>
        <w:jc w:val="both"/>
        <w:rPr>
          <w:rFonts w:ascii="Verdana" w:hAnsi="Verdana"/>
          <w:b/>
          <w:bCs/>
          <w:sz w:val="20"/>
          <w:szCs w:val="20"/>
        </w:rPr>
      </w:pPr>
    </w:p>
    <w:p w14:paraId="734709C0" w14:textId="77777777" w:rsidR="00A3415A" w:rsidRPr="00604314" w:rsidRDefault="00A3415A" w:rsidP="00A3415A">
      <w:pPr>
        <w:pStyle w:val="Default"/>
        <w:jc w:val="both"/>
        <w:rPr>
          <w:rFonts w:ascii="Verdana" w:hAnsi="Verdana"/>
          <w:b/>
          <w:bCs/>
          <w:sz w:val="20"/>
          <w:szCs w:val="20"/>
        </w:rPr>
      </w:pPr>
    </w:p>
    <w:p w14:paraId="56F03101" w14:textId="77777777" w:rsidR="00A3415A" w:rsidRPr="00604314" w:rsidRDefault="00A3415A" w:rsidP="00A3415A">
      <w:pPr>
        <w:pStyle w:val="Default"/>
        <w:jc w:val="both"/>
        <w:rPr>
          <w:rFonts w:ascii="Verdana" w:hAnsi="Verdana"/>
          <w:b/>
          <w:bCs/>
          <w:sz w:val="20"/>
          <w:szCs w:val="20"/>
        </w:rPr>
      </w:pPr>
    </w:p>
    <w:p w14:paraId="0700827C" w14:textId="77777777" w:rsidR="00A3415A" w:rsidRPr="00604314" w:rsidRDefault="00A3415A" w:rsidP="00A3415A">
      <w:pPr>
        <w:pStyle w:val="Default"/>
        <w:jc w:val="both"/>
        <w:rPr>
          <w:rFonts w:ascii="Verdana" w:hAnsi="Verdana"/>
          <w:b/>
          <w:bCs/>
          <w:sz w:val="20"/>
          <w:szCs w:val="20"/>
        </w:rPr>
      </w:pPr>
    </w:p>
    <w:p w14:paraId="75019DB5" w14:textId="77777777" w:rsidR="00A3415A" w:rsidRPr="00604314" w:rsidRDefault="00A3415A" w:rsidP="00A3415A">
      <w:pPr>
        <w:pStyle w:val="Default"/>
        <w:jc w:val="both"/>
        <w:rPr>
          <w:rFonts w:ascii="Verdana" w:hAnsi="Verdana"/>
          <w:b/>
          <w:bCs/>
          <w:sz w:val="20"/>
          <w:szCs w:val="20"/>
        </w:rPr>
      </w:pPr>
    </w:p>
    <w:p w14:paraId="1BF15A57" w14:textId="77777777" w:rsidR="00A3415A" w:rsidRPr="00604314" w:rsidRDefault="00A3415A" w:rsidP="00A3415A">
      <w:pPr>
        <w:pStyle w:val="Default"/>
        <w:jc w:val="both"/>
        <w:rPr>
          <w:rFonts w:ascii="Verdana" w:hAnsi="Verdana"/>
          <w:b/>
          <w:bCs/>
          <w:sz w:val="20"/>
          <w:szCs w:val="20"/>
        </w:rPr>
      </w:pPr>
    </w:p>
    <w:p w14:paraId="1034B315" w14:textId="77777777" w:rsidR="00A3415A" w:rsidRDefault="00A3415A" w:rsidP="00A3415A">
      <w:pPr>
        <w:pStyle w:val="Default"/>
        <w:jc w:val="both"/>
        <w:rPr>
          <w:rFonts w:ascii="Verdana" w:hAnsi="Verdana"/>
          <w:b/>
          <w:bCs/>
          <w:sz w:val="20"/>
          <w:szCs w:val="20"/>
        </w:rPr>
      </w:pPr>
    </w:p>
    <w:p w14:paraId="271258B8" w14:textId="77777777" w:rsidR="00CA0C3B" w:rsidRDefault="00CA0C3B" w:rsidP="00A3415A">
      <w:pPr>
        <w:pStyle w:val="Default"/>
        <w:jc w:val="both"/>
        <w:rPr>
          <w:rFonts w:ascii="Verdana" w:hAnsi="Verdana"/>
          <w:b/>
          <w:bCs/>
          <w:sz w:val="20"/>
          <w:szCs w:val="20"/>
        </w:rPr>
      </w:pPr>
    </w:p>
    <w:p w14:paraId="5754B53B" w14:textId="77777777" w:rsidR="00CA0C3B" w:rsidRDefault="00CA0C3B" w:rsidP="00A3415A">
      <w:pPr>
        <w:pStyle w:val="Default"/>
        <w:jc w:val="both"/>
        <w:rPr>
          <w:rFonts w:ascii="Verdana" w:hAnsi="Verdana"/>
          <w:b/>
          <w:bCs/>
          <w:sz w:val="20"/>
          <w:szCs w:val="20"/>
        </w:rPr>
      </w:pPr>
    </w:p>
    <w:p w14:paraId="51D1A88C" w14:textId="77777777" w:rsidR="00CA0C3B" w:rsidRDefault="00CA0C3B" w:rsidP="00A3415A">
      <w:pPr>
        <w:pStyle w:val="Default"/>
        <w:jc w:val="both"/>
        <w:rPr>
          <w:rFonts w:ascii="Verdana" w:hAnsi="Verdana"/>
          <w:b/>
          <w:bCs/>
          <w:sz w:val="20"/>
          <w:szCs w:val="20"/>
        </w:rPr>
      </w:pPr>
    </w:p>
    <w:p w14:paraId="5BED40EC" w14:textId="77777777" w:rsidR="00CA0C3B" w:rsidRDefault="00CA0C3B" w:rsidP="00A3415A">
      <w:pPr>
        <w:pStyle w:val="Default"/>
        <w:jc w:val="both"/>
        <w:rPr>
          <w:rFonts w:ascii="Verdana" w:hAnsi="Verdana"/>
          <w:b/>
          <w:bCs/>
          <w:sz w:val="20"/>
          <w:szCs w:val="20"/>
        </w:rPr>
      </w:pPr>
    </w:p>
    <w:p w14:paraId="38AB9BD6" w14:textId="77777777" w:rsidR="00CA0C3B" w:rsidRDefault="00CA0C3B" w:rsidP="00A3415A">
      <w:pPr>
        <w:pStyle w:val="Default"/>
        <w:jc w:val="both"/>
        <w:rPr>
          <w:rFonts w:ascii="Verdana" w:hAnsi="Verdana"/>
          <w:b/>
          <w:bCs/>
          <w:sz w:val="20"/>
          <w:szCs w:val="20"/>
        </w:rPr>
      </w:pPr>
    </w:p>
    <w:p w14:paraId="77409D4D" w14:textId="77777777" w:rsidR="00CA0C3B" w:rsidRPr="00604314" w:rsidRDefault="00CA0C3B" w:rsidP="00A3415A">
      <w:pPr>
        <w:pStyle w:val="Default"/>
        <w:jc w:val="both"/>
        <w:rPr>
          <w:rFonts w:ascii="Verdana" w:hAnsi="Verdana"/>
          <w:b/>
          <w:bCs/>
          <w:sz w:val="20"/>
          <w:szCs w:val="20"/>
        </w:rPr>
      </w:pPr>
    </w:p>
    <w:p w14:paraId="793F9597" w14:textId="77777777" w:rsidR="00A3415A" w:rsidRPr="00604314" w:rsidRDefault="00A3415A" w:rsidP="00A3415A">
      <w:pPr>
        <w:pStyle w:val="Default"/>
        <w:jc w:val="both"/>
        <w:rPr>
          <w:rFonts w:ascii="Verdana" w:hAnsi="Verdana"/>
          <w:b/>
          <w:bCs/>
          <w:sz w:val="20"/>
          <w:szCs w:val="20"/>
        </w:rPr>
      </w:pPr>
    </w:p>
    <w:p w14:paraId="0C94D0A6" w14:textId="77777777" w:rsidR="00A3415A" w:rsidRPr="00604314" w:rsidRDefault="00A3415A" w:rsidP="00A3415A">
      <w:pPr>
        <w:pStyle w:val="Default"/>
        <w:jc w:val="both"/>
        <w:rPr>
          <w:rFonts w:ascii="Verdana" w:hAnsi="Verdana"/>
          <w:b/>
          <w:bCs/>
          <w:sz w:val="20"/>
          <w:szCs w:val="20"/>
        </w:rPr>
      </w:pPr>
    </w:p>
    <w:p w14:paraId="7C520712" w14:textId="77777777" w:rsidR="00A3415A" w:rsidRPr="00604314" w:rsidRDefault="00A3415A" w:rsidP="00A3415A">
      <w:pPr>
        <w:pStyle w:val="Default"/>
        <w:jc w:val="both"/>
        <w:rPr>
          <w:rFonts w:ascii="Verdana" w:hAnsi="Verdana"/>
          <w:b/>
          <w:bCs/>
          <w:sz w:val="20"/>
          <w:szCs w:val="20"/>
        </w:rPr>
      </w:pPr>
    </w:p>
    <w:p w14:paraId="430923DF" w14:textId="77777777" w:rsidR="00A3415A" w:rsidRPr="00604314" w:rsidRDefault="00A3415A" w:rsidP="00A3415A">
      <w:pPr>
        <w:pStyle w:val="Default"/>
        <w:jc w:val="right"/>
        <w:rPr>
          <w:rFonts w:ascii="Verdana" w:hAnsi="Verdana"/>
          <w:b/>
          <w:bCs/>
          <w:sz w:val="20"/>
          <w:szCs w:val="20"/>
        </w:rPr>
      </w:pPr>
      <w:r w:rsidRPr="00604314">
        <w:rPr>
          <w:rFonts w:ascii="Verdana" w:hAnsi="Verdana"/>
          <w:b/>
          <w:bCs/>
          <w:sz w:val="20"/>
          <w:szCs w:val="20"/>
        </w:rPr>
        <w:lastRenderedPageBreak/>
        <w:t xml:space="preserve">Załącznik nr 1 </w:t>
      </w:r>
    </w:p>
    <w:p w14:paraId="5614F781" w14:textId="77777777" w:rsidR="00A3415A" w:rsidRPr="00604314" w:rsidRDefault="00A3415A" w:rsidP="00A3415A">
      <w:pPr>
        <w:pStyle w:val="Default"/>
        <w:jc w:val="both"/>
        <w:rPr>
          <w:rFonts w:ascii="Verdana" w:hAnsi="Verdana"/>
          <w:b/>
          <w:bCs/>
          <w:sz w:val="20"/>
          <w:szCs w:val="20"/>
        </w:rPr>
      </w:pPr>
    </w:p>
    <w:p w14:paraId="7154EA6B" w14:textId="50B1F51B" w:rsidR="00A3415A" w:rsidRPr="00604314" w:rsidRDefault="00A3415A" w:rsidP="00A3415A">
      <w:pPr>
        <w:pStyle w:val="Default"/>
        <w:jc w:val="both"/>
        <w:rPr>
          <w:rFonts w:ascii="Verdana" w:hAnsi="Verdana"/>
          <w:b/>
          <w:bCs/>
          <w:sz w:val="20"/>
          <w:szCs w:val="20"/>
        </w:rPr>
      </w:pPr>
      <w:r w:rsidRPr="00604314">
        <w:rPr>
          <w:rFonts w:ascii="Verdana" w:hAnsi="Verdana"/>
          <w:b/>
          <w:bCs/>
          <w:sz w:val="20"/>
          <w:szCs w:val="20"/>
        </w:rPr>
        <w:t xml:space="preserve">OPIS PRZEDMIOTU ZAMÓWIENIA </w:t>
      </w:r>
    </w:p>
    <w:p w14:paraId="61B20993" w14:textId="77777777" w:rsidR="00A3415A" w:rsidRPr="00604314" w:rsidRDefault="00A3415A" w:rsidP="00A3415A">
      <w:pPr>
        <w:pStyle w:val="Default"/>
        <w:jc w:val="both"/>
        <w:rPr>
          <w:rFonts w:ascii="Verdana" w:hAnsi="Verdana"/>
          <w:sz w:val="20"/>
          <w:szCs w:val="20"/>
        </w:rPr>
      </w:pPr>
    </w:p>
    <w:p w14:paraId="06262C3D" w14:textId="77777777" w:rsidR="00A3415A" w:rsidRPr="00604314" w:rsidRDefault="00A3415A" w:rsidP="00A3415A">
      <w:pPr>
        <w:jc w:val="both"/>
        <w:rPr>
          <w:rFonts w:ascii="Verdana" w:hAnsi="Verdana" w:cs="Calibri"/>
          <w:b/>
          <w:bCs/>
          <w:sz w:val="20"/>
          <w:szCs w:val="20"/>
        </w:rPr>
      </w:pPr>
      <w:r w:rsidRPr="00604314">
        <w:rPr>
          <w:rFonts w:ascii="Verdana" w:hAnsi="Verdana" w:cs="Calibri"/>
          <w:b/>
          <w:bCs/>
          <w:sz w:val="20"/>
          <w:szCs w:val="20"/>
        </w:rPr>
        <w:t>Nazwa zamówienia</w:t>
      </w:r>
      <w:r w:rsidRPr="00604314">
        <w:rPr>
          <w:rFonts w:ascii="Verdana" w:hAnsi="Verdana" w:cs="Calibri"/>
          <w:sz w:val="20"/>
          <w:szCs w:val="20"/>
        </w:rPr>
        <w:t xml:space="preserve">: </w:t>
      </w:r>
      <w:bookmarkStart w:id="9" w:name="_Hlk167113808"/>
      <w:r w:rsidRPr="00604314">
        <w:rPr>
          <w:rFonts w:ascii="Verdana" w:hAnsi="Verdana" w:cs="Calibri"/>
          <w:sz w:val="20"/>
          <w:szCs w:val="20"/>
        </w:rPr>
        <w:t>Wykonanie automatyzacji urządzenia do azotowania jarzeniowego na bazie z gorącą retortą znajdującego się w Sieć Badawcza Łukasiewicz – Warszawskim Instytucie Technologicznym przy ul. Duchnickiej 3 w Warszawie</w:t>
      </w:r>
      <w:bookmarkEnd w:id="9"/>
      <w:r w:rsidRPr="00604314">
        <w:rPr>
          <w:rFonts w:ascii="Verdana" w:hAnsi="Verdana" w:cs="Calibri"/>
          <w:sz w:val="20"/>
          <w:szCs w:val="20"/>
        </w:rPr>
        <w:t>.</w:t>
      </w:r>
    </w:p>
    <w:p w14:paraId="017BDFDA" w14:textId="77777777" w:rsidR="00A3415A" w:rsidRPr="00604314" w:rsidRDefault="00A3415A" w:rsidP="00A3415A">
      <w:pPr>
        <w:pStyle w:val="Default"/>
        <w:jc w:val="both"/>
        <w:rPr>
          <w:rFonts w:ascii="Verdana" w:hAnsi="Verdana"/>
          <w:sz w:val="20"/>
          <w:szCs w:val="20"/>
        </w:rPr>
      </w:pPr>
      <w:r w:rsidRPr="00604314">
        <w:rPr>
          <w:rFonts w:ascii="Verdana" w:hAnsi="Verdana"/>
          <w:sz w:val="20"/>
          <w:szCs w:val="20"/>
        </w:rPr>
        <w:t xml:space="preserve"> </w:t>
      </w:r>
    </w:p>
    <w:p w14:paraId="084770CF" w14:textId="77777777" w:rsidR="00A3415A" w:rsidRPr="00604314" w:rsidRDefault="00A3415A" w:rsidP="00A3415A">
      <w:pPr>
        <w:pStyle w:val="Default"/>
        <w:jc w:val="both"/>
        <w:rPr>
          <w:rFonts w:ascii="Verdana" w:hAnsi="Verdana"/>
          <w:sz w:val="20"/>
          <w:szCs w:val="20"/>
        </w:rPr>
      </w:pPr>
      <w:r w:rsidRPr="00604314">
        <w:rPr>
          <w:rFonts w:ascii="Verdana" w:hAnsi="Verdana"/>
          <w:b/>
          <w:bCs/>
          <w:sz w:val="20"/>
          <w:szCs w:val="20"/>
        </w:rPr>
        <w:t xml:space="preserve">I. PRZEDMIOT ZAMÓWIENIA </w:t>
      </w:r>
    </w:p>
    <w:p w14:paraId="37BF7B09" w14:textId="77777777" w:rsidR="00A3415A" w:rsidRPr="00604314" w:rsidRDefault="00A3415A" w:rsidP="00A3415A">
      <w:pPr>
        <w:pStyle w:val="Default"/>
        <w:spacing w:before="240"/>
        <w:jc w:val="both"/>
        <w:rPr>
          <w:rFonts w:ascii="Verdana" w:hAnsi="Verdana"/>
          <w:b/>
          <w:bCs/>
          <w:sz w:val="20"/>
          <w:szCs w:val="20"/>
        </w:rPr>
      </w:pPr>
      <w:r w:rsidRPr="00604314">
        <w:rPr>
          <w:rFonts w:ascii="Verdana" w:hAnsi="Verdana"/>
          <w:sz w:val="20"/>
          <w:szCs w:val="20"/>
        </w:rPr>
        <w:t xml:space="preserve">Przedmiotem niniejszego zamówienia jest </w:t>
      </w:r>
      <w:r w:rsidRPr="00604314">
        <w:rPr>
          <w:rFonts w:ascii="Verdana" w:hAnsi="Verdana"/>
          <w:b/>
          <w:bCs/>
          <w:sz w:val="20"/>
          <w:szCs w:val="20"/>
        </w:rPr>
        <w:t>Wykonanie automatyzacji urządzenia do azotowania jarzeniowego pieca retortowo kołpakowego oporowo-jarzeniowego PK 400x400/75 firmy Czylok w Sieć Badawcza Łukasiewicz – Warszawskiego Instytutu Technologicznego przy ul. Duchnickiej 3 w Warszawie.</w:t>
      </w:r>
    </w:p>
    <w:p w14:paraId="47DFD256" w14:textId="77777777" w:rsidR="00A3415A" w:rsidRPr="00604314" w:rsidRDefault="00A3415A" w:rsidP="00A3415A">
      <w:pPr>
        <w:jc w:val="both"/>
        <w:rPr>
          <w:rFonts w:ascii="Verdana" w:hAnsi="Verdana" w:cs="Calibri"/>
          <w:sz w:val="20"/>
          <w:szCs w:val="20"/>
        </w:rPr>
      </w:pPr>
      <w:r w:rsidRPr="00604314">
        <w:rPr>
          <w:rFonts w:ascii="Verdana" w:hAnsi="Verdana" w:cs="Calibri"/>
          <w:sz w:val="20"/>
          <w:szCs w:val="20"/>
        </w:rPr>
        <w:t>Zamierzone przedsięwzięcie ma na celu wykonanie automatyzacji sterowania urządzenia do azotowania jarzeniowego wraz z jego uruchomieniem.</w:t>
      </w:r>
    </w:p>
    <w:p w14:paraId="7095091A" w14:textId="77777777" w:rsidR="00A3415A" w:rsidRPr="00604314" w:rsidRDefault="00A3415A" w:rsidP="00A3415A">
      <w:pPr>
        <w:spacing w:before="240"/>
        <w:jc w:val="both"/>
        <w:rPr>
          <w:rFonts w:ascii="Verdana" w:hAnsi="Verdana" w:cs="Calibri"/>
          <w:sz w:val="20"/>
          <w:szCs w:val="20"/>
        </w:rPr>
      </w:pPr>
      <w:r w:rsidRPr="00604314">
        <w:rPr>
          <w:rFonts w:ascii="Verdana" w:hAnsi="Verdana" w:cs="Calibri"/>
          <w:sz w:val="20"/>
          <w:szCs w:val="20"/>
        </w:rPr>
        <w:t xml:space="preserve">Wykonanie automatyzacji urządzenia obejmuje: </w:t>
      </w:r>
    </w:p>
    <w:p w14:paraId="208B1ED0"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cs="Calibri"/>
          <w:sz w:val="20"/>
          <w:szCs w:val="20"/>
        </w:rPr>
        <w:t>Wytypowanie brakujących komponentów kontrolno-wykonawczych do zakupu.</w:t>
      </w:r>
    </w:p>
    <w:p w14:paraId="1429C87D"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cs="Calibri"/>
          <w:sz w:val="20"/>
          <w:szCs w:val="20"/>
        </w:rPr>
        <w:t xml:space="preserve">Wykonanie projektu szafy sterowniczej </w:t>
      </w:r>
      <w:r w:rsidRPr="00604314">
        <w:rPr>
          <w:rFonts w:ascii="Verdana" w:hAnsi="Verdana"/>
          <w:sz w:val="20"/>
          <w:szCs w:val="20"/>
        </w:rPr>
        <w:t>(zabudowa mechaniczna korpusu) oraz wytypowanie komponentów do zakupienia przez zamawiającego.</w:t>
      </w:r>
    </w:p>
    <w:p w14:paraId="21FD1C5C"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Wykonanie projektu szafy sterowniczej (zabudowa elektryczna) oraz wytypowanie komponentów do zakupienia przez zamawiającego.</w:t>
      </w:r>
    </w:p>
    <w:p w14:paraId="0635AAB3"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Wykonanie szafy sterująco-zasilającej.</w:t>
      </w:r>
    </w:p>
    <w:p w14:paraId="53E24E1F"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Wytypowanie komponentów do podłączenia szafy sterowniczej  z urządzeniem.</w:t>
      </w:r>
    </w:p>
    <w:p w14:paraId="2BDBE4D6"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Wykonanie i zaimplementowanie oprogramowania układu sterowania oraz testy.</w:t>
      </w:r>
    </w:p>
    <w:p w14:paraId="2DE6BCF6"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Przeprowadzenie szkolenia z zakresu obsługi wykonanej instalacji.</w:t>
      </w:r>
    </w:p>
    <w:p w14:paraId="07EBED55" w14:textId="77777777" w:rsidR="00A3415A" w:rsidRPr="00604314" w:rsidRDefault="00A3415A" w:rsidP="00A3415A">
      <w:pPr>
        <w:pStyle w:val="Akapitzlist"/>
        <w:numPr>
          <w:ilvl w:val="0"/>
          <w:numId w:val="5"/>
        </w:numPr>
        <w:spacing w:before="240" w:after="0" w:line="240" w:lineRule="auto"/>
        <w:jc w:val="both"/>
        <w:rPr>
          <w:rFonts w:ascii="Verdana" w:hAnsi="Verdana" w:cs="Calibri"/>
          <w:sz w:val="20"/>
          <w:szCs w:val="20"/>
        </w:rPr>
      </w:pPr>
      <w:r w:rsidRPr="00604314">
        <w:rPr>
          <w:rFonts w:ascii="Verdana" w:hAnsi="Verdana"/>
          <w:sz w:val="20"/>
          <w:szCs w:val="20"/>
        </w:rPr>
        <w:t>Opracowanie instrukcji obsługi układu sterującego.</w:t>
      </w:r>
    </w:p>
    <w:p w14:paraId="00FC7FB1" w14:textId="77777777" w:rsidR="00A3415A" w:rsidRPr="00604314" w:rsidRDefault="00A3415A" w:rsidP="00A3415A">
      <w:pPr>
        <w:pStyle w:val="Default"/>
        <w:spacing w:before="240"/>
        <w:jc w:val="both"/>
        <w:rPr>
          <w:rFonts w:ascii="Verdana" w:hAnsi="Verdana"/>
          <w:b/>
          <w:bCs/>
          <w:sz w:val="20"/>
          <w:szCs w:val="20"/>
        </w:rPr>
      </w:pPr>
      <w:r w:rsidRPr="00604314">
        <w:rPr>
          <w:rFonts w:ascii="Verdana" w:hAnsi="Verdana"/>
          <w:b/>
          <w:bCs/>
          <w:sz w:val="20"/>
          <w:szCs w:val="20"/>
        </w:rPr>
        <w:t xml:space="preserve">II. INFOMACJE OGÓLNE </w:t>
      </w:r>
    </w:p>
    <w:p w14:paraId="71BB6A69" w14:textId="77777777" w:rsidR="00A3415A" w:rsidRPr="00604314" w:rsidRDefault="00A3415A" w:rsidP="00A3415A">
      <w:pPr>
        <w:autoSpaceDE w:val="0"/>
        <w:autoSpaceDN w:val="0"/>
        <w:adjustRightInd w:val="0"/>
        <w:spacing w:before="240"/>
        <w:jc w:val="both"/>
        <w:rPr>
          <w:rFonts w:ascii="Verdana" w:hAnsi="Verdana" w:cs="Calibri"/>
          <w:b/>
          <w:bCs/>
          <w:sz w:val="20"/>
          <w:szCs w:val="20"/>
        </w:rPr>
      </w:pPr>
      <w:r w:rsidRPr="00604314">
        <w:rPr>
          <w:rFonts w:ascii="Verdana" w:hAnsi="Verdana" w:cs="Calibri"/>
          <w:sz w:val="20"/>
          <w:szCs w:val="20"/>
        </w:rPr>
        <w:t>Stan istniejący - charakterystyka istniej</w:t>
      </w:r>
      <w:r w:rsidRPr="00604314">
        <w:rPr>
          <w:rFonts w:ascii="Verdana" w:eastAsia="Arial,Bold" w:hAnsi="Verdana" w:cs="Calibri"/>
          <w:sz w:val="20"/>
          <w:szCs w:val="20"/>
        </w:rPr>
        <w:t>ą</w:t>
      </w:r>
      <w:r w:rsidRPr="00604314">
        <w:rPr>
          <w:rFonts w:ascii="Verdana" w:hAnsi="Verdana" w:cs="Calibri"/>
          <w:sz w:val="20"/>
          <w:szCs w:val="20"/>
        </w:rPr>
        <w:t>cej instalacji</w:t>
      </w:r>
    </w:p>
    <w:p w14:paraId="3DEE386E" w14:textId="77777777" w:rsidR="00A3415A" w:rsidRPr="00604314" w:rsidRDefault="00A3415A" w:rsidP="00A3415A">
      <w:pPr>
        <w:pStyle w:val="Default"/>
        <w:spacing w:before="240"/>
        <w:jc w:val="both"/>
        <w:rPr>
          <w:rFonts w:ascii="Verdana" w:hAnsi="Verdana"/>
          <w:noProof/>
          <w:sz w:val="20"/>
          <w:szCs w:val="20"/>
        </w:rPr>
      </w:pPr>
      <w:r w:rsidRPr="00604314">
        <w:rPr>
          <w:rFonts w:ascii="Verdana" w:hAnsi="Verdana"/>
          <w:noProof/>
          <w:sz w:val="20"/>
          <w:szCs w:val="20"/>
        </w:rPr>
        <w:drawing>
          <wp:anchor distT="0" distB="0" distL="114300" distR="114300" simplePos="0" relativeHeight="251662336" behindDoc="0" locked="0" layoutInCell="1" allowOverlap="1" wp14:anchorId="1AE460FD" wp14:editId="46699716">
            <wp:simplePos x="0" y="0"/>
            <wp:positionH relativeFrom="column">
              <wp:posOffset>138430</wp:posOffset>
            </wp:positionH>
            <wp:positionV relativeFrom="paragraph">
              <wp:posOffset>412750</wp:posOffset>
            </wp:positionV>
            <wp:extent cx="2349500" cy="2495550"/>
            <wp:effectExtent l="0" t="0" r="0" b="0"/>
            <wp:wrapTopAndBottom/>
            <wp:docPr id="1121144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0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314">
        <w:rPr>
          <w:rFonts w:ascii="Verdana" w:hAnsi="Verdana"/>
          <w:sz w:val="20"/>
          <w:szCs w:val="20"/>
        </w:rPr>
        <w:t>Widok pieca PK 400x400/75 przedstawiono na rysunku 1.</w:t>
      </w:r>
      <w:r w:rsidRPr="00604314">
        <w:rPr>
          <w:rFonts w:ascii="Verdana" w:hAnsi="Verdana"/>
          <w:noProof/>
          <w:sz w:val="20"/>
          <w:szCs w:val="20"/>
        </w:rPr>
        <w:t xml:space="preserve"> </w:t>
      </w:r>
    </w:p>
    <w:p w14:paraId="76F7A3C2" w14:textId="77777777" w:rsidR="00A3415A" w:rsidRPr="00604314" w:rsidRDefault="00A3415A" w:rsidP="00A3415A">
      <w:pPr>
        <w:pStyle w:val="Default"/>
        <w:spacing w:before="240"/>
        <w:jc w:val="both"/>
        <w:rPr>
          <w:rFonts w:ascii="Verdana" w:hAnsi="Verdana"/>
          <w:noProof/>
          <w:sz w:val="20"/>
          <w:szCs w:val="20"/>
        </w:rPr>
      </w:pPr>
    </w:p>
    <w:p w14:paraId="1552347A" w14:textId="77777777" w:rsidR="00A3415A" w:rsidRPr="00604314" w:rsidRDefault="00A3415A" w:rsidP="00A3415A">
      <w:pPr>
        <w:pStyle w:val="Default"/>
        <w:spacing w:before="240"/>
        <w:jc w:val="both"/>
        <w:rPr>
          <w:rFonts w:ascii="Verdana" w:hAnsi="Verdana"/>
          <w:noProof/>
          <w:sz w:val="20"/>
          <w:szCs w:val="20"/>
        </w:rPr>
      </w:pPr>
      <w:r w:rsidRPr="00604314">
        <w:rPr>
          <w:rFonts w:ascii="Verdana" w:hAnsi="Verdana"/>
          <w:sz w:val="20"/>
          <w:szCs w:val="20"/>
        </w:rPr>
        <w:t>Rys. 1 Widok pieca d PK 400x400/75</w:t>
      </w:r>
    </w:p>
    <w:p w14:paraId="0DB3EE7C"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noProof/>
          <w:sz w:val="20"/>
          <w:szCs w:val="20"/>
        </w:rPr>
        <w:t>Piec przeznaczony jest do prowadzenia procesów azotowania jarzeniowego w sposób ciągły w temparaturach do 610°C</w:t>
      </w:r>
    </w:p>
    <w:p w14:paraId="4AD0CD6F" w14:textId="77777777" w:rsidR="00A3415A" w:rsidRPr="00604314" w:rsidRDefault="00A3415A" w:rsidP="00A3415A">
      <w:pPr>
        <w:pStyle w:val="Default"/>
        <w:spacing w:before="240"/>
        <w:jc w:val="both"/>
        <w:rPr>
          <w:rFonts w:ascii="Verdana" w:hAnsi="Verdana"/>
          <w:sz w:val="20"/>
          <w:szCs w:val="20"/>
        </w:rPr>
      </w:pPr>
    </w:p>
    <w:p w14:paraId="4765F29E" w14:textId="77777777" w:rsidR="00A3415A" w:rsidRPr="00604314" w:rsidRDefault="00A3415A" w:rsidP="00A3415A">
      <w:pPr>
        <w:pStyle w:val="Default"/>
        <w:numPr>
          <w:ilvl w:val="0"/>
          <w:numId w:val="6"/>
        </w:numPr>
        <w:spacing w:before="240"/>
        <w:jc w:val="both"/>
        <w:rPr>
          <w:rFonts w:ascii="Verdana" w:hAnsi="Verdana"/>
          <w:sz w:val="20"/>
          <w:szCs w:val="20"/>
        </w:rPr>
      </w:pPr>
      <w:r w:rsidRPr="00604314">
        <w:rPr>
          <w:rFonts w:ascii="Verdana" w:hAnsi="Verdana"/>
          <w:sz w:val="20"/>
          <w:szCs w:val="20"/>
        </w:rPr>
        <w:t>Dane techniczne</w:t>
      </w:r>
    </w:p>
    <w:tbl>
      <w:tblPr>
        <w:tblStyle w:val="Tabela-Siatka"/>
        <w:tblW w:w="0" w:type="auto"/>
        <w:tblInd w:w="720" w:type="dxa"/>
        <w:tblLook w:val="04A0" w:firstRow="1" w:lastRow="0" w:firstColumn="1" w:lastColumn="0" w:noHBand="0" w:noVBand="1"/>
      </w:tblPr>
      <w:tblGrid>
        <w:gridCol w:w="4214"/>
        <w:gridCol w:w="4254"/>
      </w:tblGrid>
      <w:tr w:rsidR="00A3415A" w:rsidRPr="00604314" w14:paraId="7C2F2E86" w14:textId="77777777" w:rsidTr="00257336">
        <w:tc>
          <w:tcPr>
            <w:tcW w:w="4531" w:type="dxa"/>
          </w:tcPr>
          <w:p w14:paraId="2D196254"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Symbol urządzenia</w:t>
            </w:r>
          </w:p>
        </w:tc>
        <w:tc>
          <w:tcPr>
            <w:tcW w:w="4531" w:type="dxa"/>
          </w:tcPr>
          <w:p w14:paraId="41DDFC91"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PK 400x400x75</w:t>
            </w:r>
          </w:p>
        </w:tc>
      </w:tr>
      <w:tr w:rsidR="00A3415A" w:rsidRPr="00604314" w14:paraId="7A0D73F7" w14:textId="77777777" w:rsidTr="00257336">
        <w:tc>
          <w:tcPr>
            <w:tcW w:w="4531" w:type="dxa"/>
          </w:tcPr>
          <w:p w14:paraId="3918C171"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 xml:space="preserve">Rodzaj pieca                    </w:t>
            </w:r>
          </w:p>
        </w:tc>
        <w:tc>
          <w:tcPr>
            <w:tcW w:w="4531" w:type="dxa"/>
          </w:tcPr>
          <w:p w14:paraId="05C1E226"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retortowo komorowy</w:t>
            </w:r>
          </w:p>
        </w:tc>
      </w:tr>
      <w:tr w:rsidR="00A3415A" w:rsidRPr="00604314" w14:paraId="1A388956" w14:textId="77777777" w:rsidTr="00257336">
        <w:tc>
          <w:tcPr>
            <w:tcW w:w="4531" w:type="dxa"/>
          </w:tcPr>
          <w:p w14:paraId="7126B25B"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Zakres temp. pracy pieca</w:t>
            </w:r>
          </w:p>
        </w:tc>
        <w:tc>
          <w:tcPr>
            <w:tcW w:w="4531" w:type="dxa"/>
          </w:tcPr>
          <w:p w14:paraId="74952EFD"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20 - 750°C</w:t>
            </w:r>
          </w:p>
        </w:tc>
      </w:tr>
      <w:tr w:rsidR="00A3415A" w:rsidRPr="00604314" w14:paraId="6DED306A" w14:textId="77777777" w:rsidTr="00257336">
        <w:tc>
          <w:tcPr>
            <w:tcW w:w="4531" w:type="dxa"/>
          </w:tcPr>
          <w:p w14:paraId="05F9719A"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Temperatura pracy ciągłej</w:t>
            </w:r>
          </w:p>
        </w:tc>
        <w:tc>
          <w:tcPr>
            <w:tcW w:w="4531" w:type="dxa"/>
          </w:tcPr>
          <w:p w14:paraId="4D87CDC0"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680°C</w:t>
            </w:r>
          </w:p>
        </w:tc>
      </w:tr>
      <w:tr w:rsidR="00A3415A" w:rsidRPr="00604314" w14:paraId="28454F08" w14:textId="77777777" w:rsidTr="00257336">
        <w:tc>
          <w:tcPr>
            <w:tcW w:w="4531" w:type="dxa"/>
          </w:tcPr>
          <w:p w14:paraId="3F674167"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Ilość niezależnie regulowanych sekcji grzewczych</w:t>
            </w:r>
          </w:p>
        </w:tc>
        <w:tc>
          <w:tcPr>
            <w:tcW w:w="4531" w:type="dxa"/>
          </w:tcPr>
          <w:p w14:paraId="7744DFA9"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2</w:t>
            </w:r>
          </w:p>
        </w:tc>
      </w:tr>
      <w:tr w:rsidR="00A3415A" w:rsidRPr="00604314" w14:paraId="66BBA3E3" w14:textId="77777777" w:rsidTr="00257336">
        <w:tc>
          <w:tcPr>
            <w:tcW w:w="4531" w:type="dxa"/>
          </w:tcPr>
          <w:p w14:paraId="05F5AA78"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Moc znamionowa</w:t>
            </w:r>
          </w:p>
        </w:tc>
        <w:tc>
          <w:tcPr>
            <w:tcW w:w="4531" w:type="dxa"/>
          </w:tcPr>
          <w:p w14:paraId="3C9978CA"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P-P</w:t>
            </w:r>
            <w:r w:rsidRPr="00604314">
              <w:rPr>
                <w:rFonts w:ascii="Verdana" w:hAnsi="Verdana"/>
                <w:sz w:val="20"/>
                <w:szCs w:val="20"/>
                <w:vertAlign w:val="subscript"/>
              </w:rPr>
              <w:t>1</w:t>
            </w:r>
            <w:r w:rsidRPr="00604314">
              <w:rPr>
                <w:rFonts w:ascii="Verdana" w:hAnsi="Verdana"/>
                <w:sz w:val="20"/>
                <w:szCs w:val="20"/>
              </w:rPr>
              <w:t>+P</w:t>
            </w:r>
            <w:r w:rsidRPr="00604314">
              <w:rPr>
                <w:rFonts w:ascii="Verdana" w:hAnsi="Verdana"/>
                <w:sz w:val="20"/>
                <w:szCs w:val="20"/>
                <w:vertAlign w:val="subscript"/>
              </w:rPr>
              <w:t>2</w:t>
            </w:r>
            <w:r w:rsidRPr="00604314">
              <w:rPr>
                <w:rFonts w:ascii="Verdana" w:hAnsi="Verdana"/>
                <w:sz w:val="20"/>
                <w:szCs w:val="20"/>
              </w:rPr>
              <w:t>+P</w:t>
            </w:r>
            <w:r w:rsidRPr="00604314">
              <w:rPr>
                <w:rFonts w:ascii="Verdana" w:hAnsi="Verdana"/>
                <w:sz w:val="20"/>
                <w:szCs w:val="20"/>
                <w:vertAlign w:val="subscript"/>
              </w:rPr>
              <w:t>3</w:t>
            </w:r>
            <w:r w:rsidRPr="00604314">
              <w:rPr>
                <w:rFonts w:ascii="Verdana" w:hAnsi="Verdana"/>
                <w:sz w:val="20"/>
                <w:szCs w:val="20"/>
              </w:rPr>
              <w:t>=15,8 kW</w:t>
            </w:r>
          </w:p>
        </w:tc>
      </w:tr>
      <w:tr w:rsidR="00A3415A" w:rsidRPr="00604314" w14:paraId="5C0E8366" w14:textId="77777777" w:rsidTr="00257336">
        <w:tc>
          <w:tcPr>
            <w:tcW w:w="4531" w:type="dxa"/>
          </w:tcPr>
          <w:p w14:paraId="478B38BF"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Napięcie zasilania</w:t>
            </w:r>
          </w:p>
        </w:tc>
        <w:tc>
          <w:tcPr>
            <w:tcW w:w="4531" w:type="dxa"/>
          </w:tcPr>
          <w:p w14:paraId="430CC5D6"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400/230V~, 50Hz</w:t>
            </w:r>
          </w:p>
        </w:tc>
      </w:tr>
      <w:tr w:rsidR="00A3415A" w:rsidRPr="00604314" w14:paraId="4AB994F6" w14:textId="77777777" w:rsidTr="00257336">
        <w:tc>
          <w:tcPr>
            <w:tcW w:w="4531" w:type="dxa"/>
          </w:tcPr>
          <w:p w14:paraId="33D3C608"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Prąd znamionowy</w:t>
            </w:r>
          </w:p>
        </w:tc>
        <w:tc>
          <w:tcPr>
            <w:tcW w:w="4531" w:type="dxa"/>
          </w:tcPr>
          <w:p w14:paraId="5E6102E9"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~37A</w:t>
            </w:r>
          </w:p>
        </w:tc>
      </w:tr>
      <w:tr w:rsidR="00A3415A" w:rsidRPr="00604314" w14:paraId="243F90DB" w14:textId="77777777" w:rsidTr="00257336">
        <w:tc>
          <w:tcPr>
            <w:tcW w:w="4531" w:type="dxa"/>
          </w:tcPr>
          <w:p w14:paraId="4C9485EC"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 xml:space="preserve">Napięcie zasilania elementu  grzejnego </w:t>
            </w:r>
          </w:p>
        </w:tc>
        <w:tc>
          <w:tcPr>
            <w:tcW w:w="4531" w:type="dxa"/>
          </w:tcPr>
          <w:p w14:paraId="78E27F6E"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2230V~</w:t>
            </w:r>
          </w:p>
        </w:tc>
      </w:tr>
      <w:tr w:rsidR="00A3415A" w:rsidRPr="00604314" w14:paraId="717250B0" w14:textId="77777777" w:rsidTr="00257336">
        <w:tc>
          <w:tcPr>
            <w:tcW w:w="4531" w:type="dxa"/>
          </w:tcPr>
          <w:p w14:paraId="35A4D8A2"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Wymiary robocze retorty średnica x wysokość</w:t>
            </w:r>
          </w:p>
        </w:tc>
        <w:tc>
          <w:tcPr>
            <w:tcW w:w="4531" w:type="dxa"/>
          </w:tcPr>
          <w:p w14:paraId="101785BD"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394x420 mm</w:t>
            </w:r>
          </w:p>
        </w:tc>
      </w:tr>
      <w:tr w:rsidR="00A3415A" w:rsidRPr="00604314" w14:paraId="3BB255D9" w14:textId="77777777" w:rsidTr="00257336">
        <w:tc>
          <w:tcPr>
            <w:tcW w:w="4531" w:type="dxa"/>
          </w:tcPr>
          <w:p w14:paraId="498E7682"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Regulator temperatury</w:t>
            </w:r>
          </w:p>
        </w:tc>
        <w:tc>
          <w:tcPr>
            <w:tcW w:w="4531" w:type="dxa"/>
          </w:tcPr>
          <w:p w14:paraId="79653BC1"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WCL-13A-SS/MM-C5</w:t>
            </w:r>
          </w:p>
        </w:tc>
      </w:tr>
      <w:tr w:rsidR="00A3415A" w:rsidRPr="00604314" w14:paraId="538D4129" w14:textId="77777777" w:rsidTr="00257336">
        <w:tc>
          <w:tcPr>
            <w:tcW w:w="4531" w:type="dxa"/>
          </w:tcPr>
          <w:p w14:paraId="43942DB0"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Regulator bezpiecznika temperatury</w:t>
            </w:r>
          </w:p>
        </w:tc>
        <w:tc>
          <w:tcPr>
            <w:tcW w:w="4531" w:type="dxa"/>
          </w:tcPr>
          <w:p w14:paraId="26A99A32"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RE-22-11-000</w:t>
            </w:r>
          </w:p>
        </w:tc>
      </w:tr>
      <w:tr w:rsidR="00A3415A" w:rsidRPr="00604314" w14:paraId="5F667DC4" w14:textId="77777777" w:rsidTr="00257336">
        <w:tc>
          <w:tcPr>
            <w:tcW w:w="4531" w:type="dxa"/>
          </w:tcPr>
          <w:p w14:paraId="6D09A94B"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Panel dotykowy</w:t>
            </w:r>
          </w:p>
        </w:tc>
        <w:tc>
          <w:tcPr>
            <w:tcW w:w="4531" w:type="dxa"/>
          </w:tcPr>
          <w:p w14:paraId="26B09590"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PFXST6200WADE</w:t>
            </w:r>
          </w:p>
        </w:tc>
      </w:tr>
      <w:tr w:rsidR="00A3415A" w:rsidRPr="00604314" w14:paraId="2700D066" w14:textId="77777777" w:rsidTr="00257336">
        <w:tc>
          <w:tcPr>
            <w:tcW w:w="4531" w:type="dxa"/>
          </w:tcPr>
          <w:p w14:paraId="79F3BAD7"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Karta wejść/wyjść cyfrowych</w:t>
            </w:r>
          </w:p>
        </w:tc>
        <w:tc>
          <w:tcPr>
            <w:tcW w:w="4531" w:type="dxa"/>
          </w:tcPr>
          <w:p w14:paraId="1653C6DD"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MOD-8I80</w:t>
            </w:r>
          </w:p>
        </w:tc>
      </w:tr>
      <w:tr w:rsidR="00A3415A" w:rsidRPr="00604314" w14:paraId="3CE7DF6C" w14:textId="77777777" w:rsidTr="00257336">
        <w:tc>
          <w:tcPr>
            <w:tcW w:w="4531" w:type="dxa"/>
          </w:tcPr>
          <w:p w14:paraId="654790CD"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Falownik podnoszenia</w:t>
            </w:r>
          </w:p>
        </w:tc>
        <w:tc>
          <w:tcPr>
            <w:tcW w:w="4531" w:type="dxa"/>
          </w:tcPr>
          <w:p w14:paraId="058AE7B6"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FR-D740-022SC-EC</w:t>
            </w:r>
          </w:p>
        </w:tc>
      </w:tr>
      <w:tr w:rsidR="00A3415A" w:rsidRPr="00604314" w14:paraId="5701D494" w14:textId="77777777" w:rsidTr="00257336">
        <w:tc>
          <w:tcPr>
            <w:tcW w:w="4531" w:type="dxa"/>
          </w:tcPr>
          <w:p w14:paraId="267315D1"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Podnośnik śrubowy</w:t>
            </w:r>
          </w:p>
        </w:tc>
        <w:tc>
          <w:tcPr>
            <w:tcW w:w="4531" w:type="dxa"/>
          </w:tcPr>
          <w:p w14:paraId="2818B5C3"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MRP-40/25,5(0,25-1400=105/14-G)/SO-2/k1/B6</w:t>
            </w:r>
          </w:p>
        </w:tc>
      </w:tr>
      <w:tr w:rsidR="00A3415A" w:rsidRPr="00604314" w14:paraId="3E941082" w14:textId="77777777" w:rsidTr="00257336">
        <w:tc>
          <w:tcPr>
            <w:tcW w:w="4531" w:type="dxa"/>
          </w:tcPr>
          <w:p w14:paraId="7C450A54"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Termopara sterująca</w:t>
            </w:r>
          </w:p>
        </w:tc>
        <w:tc>
          <w:tcPr>
            <w:tcW w:w="4531" w:type="dxa"/>
          </w:tcPr>
          <w:p w14:paraId="7FAA2D2D"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NCr-NiAl, typu „K”</w:t>
            </w:r>
          </w:p>
        </w:tc>
      </w:tr>
      <w:tr w:rsidR="00A3415A" w:rsidRPr="00604314" w14:paraId="7EEFD02E" w14:textId="77777777" w:rsidTr="00257336">
        <w:tc>
          <w:tcPr>
            <w:tcW w:w="4531" w:type="dxa"/>
          </w:tcPr>
          <w:p w14:paraId="514A1A20"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Masa pieca</w:t>
            </w:r>
          </w:p>
        </w:tc>
        <w:tc>
          <w:tcPr>
            <w:tcW w:w="4531" w:type="dxa"/>
          </w:tcPr>
          <w:p w14:paraId="22D921BB" w14:textId="77777777" w:rsidR="00A3415A" w:rsidRPr="00604314" w:rsidRDefault="00A3415A" w:rsidP="00257336">
            <w:pPr>
              <w:pStyle w:val="Default"/>
              <w:spacing w:before="240"/>
              <w:jc w:val="both"/>
              <w:rPr>
                <w:rFonts w:ascii="Verdana" w:hAnsi="Verdana"/>
                <w:sz w:val="20"/>
                <w:szCs w:val="20"/>
              </w:rPr>
            </w:pPr>
            <w:r w:rsidRPr="00604314">
              <w:rPr>
                <w:rFonts w:ascii="Verdana" w:hAnsi="Verdana"/>
                <w:sz w:val="20"/>
                <w:szCs w:val="20"/>
              </w:rPr>
              <w:t>~1000 kg</w:t>
            </w:r>
          </w:p>
        </w:tc>
      </w:tr>
    </w:tbl>
    <w:p w14:paraId="51127F54" w14:textId="77777777" w:rsidR="00A3415A" w:rsidRPr="00604314" w:rsidRDefault="00A3415A" w:rsidP="00A3415A">
      <w:pPr>
        <w:pStyle w:val="Default"/>
        <w:numPr>
          <w:ilvl w:val="0"/>
          <w:numId w:val="6"/>
        </w:numPr>
        <w:spacing w:before="240"/>
        <w:jc w:val="both"/>
        <w:rPr>
          <w:rFonts w:ascii="Verdana" w:hAnsi="Verdana"/>
          <w:sz w:val="20"/>
          <w:szCs w:val="20"/>
        </w:rPr>
      </w:pPr>
      <w:r w:rsidRPr="00604314">
        <w:rPr>
          <w:rFonts w:ascii="Verdana" w:hAnsi="Verdana"/>
          <w:sz w:val="20"/>
          <w:szCs w:val="20"/>
        </w:rPr>
        <w:t>Opis techniczny</w:t>
      </w:r>
    </w:p>
    <w:p w14:paraId="4DAB94DA"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Konstrukcja składa się z następujących zespołów:</w:t>
      </w:r>
    </w:p>
    <w:p w14:paraId="4A7A5925" w14:textId="77777777" w:rsidR="00A3415A" w:rsidRPr="00604314" w:rsidRDefault="00A3415A" w:rsidP="00A3415A">
      <w:pPr>
        <w:pStyle w:val="Default"/>
        <w:numPr>
          <w:ilvl w:val="0"/>
          <w:numId w:val="7"/>
        </w:numPr>
        <w:spacing w:before="240"/>
        <w:jc w:val="both"/>
        <w:rPr>
          <w:rFonts w:ascii="Verdana" w:hAnsi="Verdana"/>
          <w:sz w:val="20"/>
          <w:szCs w:val="20"/>
        </w:rPr>
      </w:pPr>
      <w:r w:rsidRPr="00604314">
        <w:rPr>
          <w:rFonts w:ascii="Verdana" w:hAnsi="Verdana"/>
          <w:sz w:val="20"/>
          <w:szCs w:val="20"/>
        </w:rPr>
        <w:t>Pieca retortowego kołpakowego</w:t>
      </w:r>
    </w:p>
    <w:p w14:paraId="52BAB423" w14:textId="77777777" w:rsidR="00A3415A" w:rsidRPr="00604314" w:rsidRDefault="00A3415A" w:rsidP="00A3415A">
      <w:pPr>
        <w:pStyle w:val="Default"/>
        <w:numPr>
          <w:ilvl w:val="0"/>
          <w:numId w:val="7"/>
        </w:numPr>
        <w:spacing w:before="240"/>
        <w:jc w:val="both"/>
        <w:rPr>
          <w:rFonts w:ascii="Verdana" w:hAnsi="Verdana"/>
          <w:sz w:val="20"/>
          <w:szCs w:val="20"/>
        </w:rPr>
      </w:pPr>
      <w:r w:rsidRPr="00604314">
        <w:rPr>
          <w:rFonts w:ascii="Verdana" w:hAnsi="Verdana"/>
          <w:sz w:val="20"/>
          <w:szCs w:val="20"/>
        </w:rPr>
        <w:t>Konstrukcji wsporczej z mechanizmem podnoszenia pieca</w:t>
      </w:r>
    </w:p>
    <w:p w14:paraId="5F9D786E" w14:textId="77777777" w:rsidR="00A3415A" w:rsidRPr="00604314" w:rsidRDefault="00A3415A" w:rsidP="00A3415A">
      <w:pPr>
        <w:pStyle w:val="Default"/>
        <w:numPr>
          <w:ilvl w:val="0"/>
          <w:numId w:val="7"/>
        </w:numPr>
        <w:spacing w:before="240"/>
        <w:jc w:val="both"/>
        <w:rPr>
          <w:rFonts w:ascii="Verdana" w:hAnsi="Verdana"/>
          <w:sz w:val="20"/>
          <w:szCs w:val="20"/>
        </w:rPr>
      </w:pPr>
      <w:r w:rsidRPr="00604314">
        <w:rPr>
          <w:rFonts w:ascii="Verdana" w:hAnsi="Verdana"/>
          <w:sz w:val="20"/>
          <w:szCs w:val="20"/>
        </w:rPr>
        <w:t>Zespołu zasilająco-sterującym grzaniem pieca</w:t>
      </w:r>
    </w:p>
    <w:p w14:paraId="37220C5F"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Piec retortowo kołpakowy stanowią: Inconelowa retorta, elementy grzewcze, ceramiczna izolacja termiczna oraz stalowa konstrukcja (obudowa).</w:t>
      </w:r>
    </w:p>
    <w:p w14:paraId="30416E61"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 xml:space="preserve">Stalowa konstrukcja wykonana jest w formie rozciętego w płaszczyźnie pionowej na dwie równe części graniastosłupa o podstawie ośmiokąta o przekątnej ścian 785 mm. Izolację </w:t>
      </w:r>
      <w:r w:rsidRPr="00604314">
        <w:rPr>
          <w:rFonts w:ascii="Verdana" w:hAnsi="Verdana"/>
          <w:sz w:val="20"/>
          <w:szCs w:val="20"/>
        </w:rPr>
        <w:lastRenderedPageBreak/>
        <w:t>termiczna pieca stanowią formowane moduły ceramiczne wykonane na bazie włókien ceramicznych uzupełnione matą ceramiczną.</w:t>
      </w:r>
    </w:p>
    <w:p w14:paraId="59345F38"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Dwustrefowy moduł grzejny pieca stanowią dwa obwody składające się z czterech modułów GI z zatopionymi elementami grzejnymi, średnica wewnętrzna wynosi 570 a długość całej strefy grzejnej 492 mm. Strefy rozłożone są pionowo wzdłuż osi autoklawu. Końcówki prądowe grzałek wyprowadzono w ceramicznych przepustach przez ścianę boczną pod osłoną. Sposób wykonania osłon umożliwia szybki i łatwy dostęp do złączy w przypadku dokonania serwisu.</w:t>
      </w:r>
    </w:p>
    <w:p w14:paraId="4935DB55"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Na ścianie jednej z połówek rozmieszczono termopary stref grzejnych natomiast w drugiej bezpieczniki termopary. Każdą z termopar umieszczono w połowie wysokości właściwej dla danej strefy grzejnej. Termopary mocowane są w stalowych uchwytach umożliwiających ich przemieszczenie wzdłuż osi prostopadłej do pieca.</w:t>
      </w:r>
    </w:p>
    <w:p w14:paraId="322C2C9D"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Przewody zasilające elementy grzejne wyprowadzone są w peszlu ochronnym do prowadnika kablowego, a następnie wprowadzone do szafy zabudowanej na ramie konstrukcji wsporczej.</w:t>
      </w:r>
    </w:p>
    <w:p w14:paraId="63B8499E"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Proces grzania przeprowadzany jest wewnątrz gazo- i próżnio- szczelnej retorty wykonanej ze stopu Inconel 601 o średnicy zewnętrznej 408 mmm i grubości 6 mm od góry zakończonej dennicą z tego samego materiału, do której wspawano króciec zasilania gazu procesowego.</w:t>
      </w:r>
    </w:p>
    <w:p w14:paraId="2FED1049"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W bocznej ścianie retorty w oparciu o rurę  znajduje się króciec DN 32 chłodzony wodą do zamontowania wziernika służącego do obserwacji procesu.</w:t>
      </w:r>
    </w:p>
    <w:p w14:paraId="34968AD9"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Trzon pieca to Inconelowa płyta studzona wodą zamontowana na podstawie montowanej do konstrukcji wsporczej urządzenia, w trzonie wykonane są przepusty – DN 40 (KF 40) do podłączenia linia oraz 3 króćce N 15 (KF16) 2 do podłączenia sond procesowych i rezerwowych.</w:t>
      </w:r>
    </w:p>
    <w:p w14:paraId="0E5987DE"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Konstrukcja wsporcza to osadzona na ramie z Ceownika C120 i C50 sztywna konstrukcja z profili zamkniętych 80x80 wzmocnionych profilami 60x40 oraz ceownikiem C50 służącym za podporę szafy sterowniczej.</w:t>
      </w:r>
    </w:p>
    <w:p w14:paraId="1BBE0BBE"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Do profili nośnych 80x80 przykręcony jest prowadnica wózka jezdnego firmy HIWIN a na profilu poziomym przygotowano gniazdo mocowania pod siłownik MPR 40 SO, stanowiące razem mechanizm podnoszenia kołpaka. Sterowanie kołpakiem odbywa się za pomocą przycisków zainstalowanych na pulpicie operatorskim osadzonym na prawym słupie wraz z panelem HMI.</w:t>
      </w:r>
    </w:p>
    <w:p w14:paraId="64D5456C"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Ruch mechanizmu ograniczony jest za pomocą wyłączników krańcowych.</w:t>
      </w:r>
    </w:p>
    <w:p w14:paraId="64D5326C"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 xml:space="preserve"> Zespól zasilająco-sterujący grzaniem składa się z zawieszonej na konstrukcji pieca szafy sterującej oraz podzespołów w niej zamontowanych. Z szafy rozprowadzone są przewody do poszczególnych elementów instalacji elektrycznej pieca. Przewody te znajdują się w metalowych  korytach oraz peszlach ochronnych.</w:t>
      </w:r>
    </w:p>
    <w:p w14:paraId="61FC528B"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 xml:space="preserve">Obwód grzania pieca składa się z dwóch stref grzejnych. Strefa dolna o mocy 8,5 kW i górna o mocy 6,5 kW zasilane są napięciem 230V. Sterowanie temperatura odbywa się przy pomocy dwukanałowego regulatora temperatury nadzorowanej przez sterownik PLC. Do regulatora podłączono termopary sterujące typu „K”. Regulator steruje temperaturą w każdej ze stref pieca za pomocą przekaźników półprzewodnikowych, które podają napiecie na elementy grzejne. </w:t>
      </w:r>
    </w:p>
    <w:p w14:paraId="27F77B42" w14:textId="77777777" w:rsidR="00A3415A" w:rsidRPr="00604314" w:rsidRDefault="00A3415A" w:rsidP="00A3415A">
      <w:pPr>
        <w:pStyle w:val="Default"/>
        <w:spacing w:before="240"/>
        <w:jc w:val="both"/>
        <w:rPr>
          <w:rFonts w:ascii="Verdana" w:hAnsi="Verdana"/>
          <w:sz w:val="20"/>
          <w:szCs w:val="20"/>
        </w:rPr>
      </w:pPr>
      <w:r w:rsidRPr="00604314">
        <w:rPr>
          <w:rFonts w:ascii="Verdana" w:hAnsi="Verdana"/>
          <w:sz w:val="20"/>
          <w:szCs w:val="20"/>
        </w:rPr>
        <w:t>Mechanizm podnoszenia/opuszczania pieca składa się z motoreduktora z silnikiem 0,37 KW. Silnik zasilany jest z falownika napięciem 400V~. Sterowanie mechanizmem podnoszenia odbywa się za pomocą przycisków znajdujących się na pulpicie sterującym. Ruch ograniczony jest wyłącznikami krańcowymi dolnym i górnym.</w:t>
      </w:r>
    </w:p>
    <w:p w14:paraId="5C4067DE" w14:textId="77777777" w:rsidR="00A3415A" w:rsidRPr="00604314" w:rsidRDefault="00A3415A" w:rsidP="00A3415A">
      <w:pPr>
        <w:pStyle w:val="Default"/>
        <w:spacing w:before="240"/>
        <w:jc w:val="both"/>
        <w:rPr>
          <w:rFonts w:ascii="Verdana" w:hAnsi="Verdana"/>
          <w:sz w:val="20"/>
          <w:szCs w:val="20"/>
        </w:rPr>
      </w:pPr>
    </w:p>
    <w:p w14:paraId="2DDDA822" w14:textId="77777777" w:rsidR="00A3415A" w:rsidRPr="00604314" w:rsidRDefault="00A3415A" w:rsidP="00A3415A">
      <w:pPr>
        <w:pStyle w:val="Default"/>
        <w:spacing w:before="240"/>
        <w:jc w:val="both"/>
        <w:rPr>
          <w:rFonts w:ascii="Verdana" w:hAnsi="Verdana"/>
          <w:b/>
          <w:bCs/>
          <w:sz w:val="20"/>
          <w:szCs w:val="20"/>
        </w:rPr>
      </w:pPr>
      <w:r w:rsidRPr="00604314">
        <w:rPr>
          <w:rFonts w:ascii="Verdana" w:hAnsi="Verdana"/>
          <w:b/>
          <w:bCs/>
          <w:sz w:val="20"/>
          <w:szCs w:val="20"/>
        </w:rPr>
        <w:t xml:space="preserve">III. WARUNKI REALIZACJI </w:t>
      </w:r>
    </w:p>
    <w:p w14:paraId="2B87FD30"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Wykonawca przed złożeniem ofert powinien wykonać wizję lokalną w celu przeanalizowania istniejącego urządzenia do azotowania jarzeniowego oraz wydania późniejszych zaleceń co do realizacji zamówienia.</w:t>
      </w:r>
    </w:p>
    <w:p w14:paraId="1B08F64D"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Zamawiający zobowiązuje się do dostarczenia komponentów do realizacji pracy wytypowanych przez Wykonawcę.</w:t>
      </w:r>
    </w:p>
    <w:p w14:paraId="41DDB5F9"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 xml:space="preserve">Uruchomienie oraz weryfikacja układu sterującego odbędzie się w siedzibie Łukasiewicz-WIT  przy ul. Duchnickiej 3 w Warszawie. </w:t>
      </w:r>
    </w:p>
    <w:p w14:paraId="719AEEAA"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Wykonawca zobowiązuje się do przeszkolenia z obsługi systemu sterującego piecem do azotowania jarzeniowego oraz przeprowadzenie procesów weryfikujących na przykładowych materiałach (stal, inconel).</w:t>
      </w:r>
    </w:p>
    <w:p w14:paraId="5FC2EE76"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Zamawiający zobowiązuje się zapewnić dostęp  do Internetu w docelowym miejscu pracy urządzenia.</w:t>
      </w:r>
    </w:p>
    <w:p w14:paraId="544304B3"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Zamawiający zobowiązuje się do budowy układu pompowego, dozowania gazów, prac okablowania oraz innych niezbędnych prac w celu dołączenia projektowanego układu sterująco – zasilającego.</w:t>
      </w:r>
    </w:p>
    <w:p w14:paraId="2A182D15" w14:textId="77777777" w:rsidR="00A3415A" w:rsidRPr="00604314" w:rsidRDefault="00A3415A" w:rsidP="00A3415A">
      <w:pPr>
        <w:pStyle w:val="Default"/>
        <w:numPr>
          <w:ilvl w:val="0"/>
          <w:numId w:val="8"/>
        </w:numPr>
        <w:spacing w:before="240"/>
        <w:jc w:val="both"/>
        <w:rPr>
          <w:rFonts w:ascii="Verdana" w:hAnsi="Verdana"/>
          <w:sz w:val="20"/>
          <w:szCs w:val="20"/>
        </w:rPr>
      </w:pPr>
      <w:r w:rsidRPr="00604314">
        <w:rPr>
          <w:rFonts w:ascii="Verdana" w:hAnsi="Verdana"/>
          <w:sz w:val="20"/>
          <w:szCs w:val="20"/>
        </w:rPr>
        <w:t>Wykonawca zobowiązuje się do serwisu gwarancyjnego na oprogramowanie projektowanego  układ sterującego nie mniejszego niż 2 lata.</w:t>
      </w:r>
    </w:p>
    <w:p w14:paraId="4581AD5B" w14:textId="77777777" w:rsidR="00A3415A" w:rsidRPr="00604314" w:rsidRDefault="00A3415A" w:rsidP="00A3415A">
      <w:pPr>
        <w:pStyle w:val="Default"/>
        <w:spacing w:before="240"/>
        <w:ind w:left="360"/>
        <w:jc w:val="both"/>
        <w:rPr>
          <w:rFonts w:ascii="Verdana" w:hAnsi="Verdana"/>
          <w:sz w:val="20"/>
          <w:szCs w:val="20"/>
        </w:rPr>
      </w:pPr>
    </w:p>
    <w:p w14:paraId="6F6F56B8" w14:textId="4D9D6492" w:rsidR="00723090" w:rsidRPr="00604314" w:rsidRDefault="00723090" w:rsidP="00723090">
      <w:pPr>
        <w:spacing w:line="360" w:lineRule="auto"/>
        <w:rPr>
          <w:rFonts w:ascii="Verdana" w:hAnsi="Verdana"/>
          <w:sz w:val="20"/>
          <w:szCs w:val="20"/>
        </w:rPr>
      </w:pPr>
      <w:r w:rsidRPr="00604314">
        <w:rPr>
          <w:rFonts w:ascii="Verdana" w:hAnsi="Verdana"/>
          <w:noProof/>
          <w:sz w:val="20"/>
          <w:szCs w:val="20"/>
        </w:rPr>
        <mc:AlternateContent>
          <mc:Choice Requires="wps">
            <w:drawing>
              <wp:anchor distT="0" distB="0" distL="0" distR="0" simplePos="0" relativeHeight="251660288" behindDoc="0" locked="0" layoutInCell="1" allowOverlap="1" wp14:anchorId="2430C552" wp14:editId="7E0EA27E">
                <wp:simplePos x="0" y="0"/>
                <wp:positionH relativeFrom="column">
                  <wp:posOffset>5123815</wp:posOffset>
                </wp:positionH>
                <wp:positionV relativeFrom="paragraph">
                  <wp:align>top</wp:align>
                </wp:positionV>
                <wp:extent cx="63500" cy="172720"/>
                <wp:effectExtent l="0" t="0" r="0" b="0"/>
                <wp:wrapNone/>
                <wp:docPr id="3" name="Ramka2"/>
                <wp:cNvGraphicFramePr/>
                <a:graphic xmlns:a="http://schemas.openxmlformats.org/drawingml/2006/main">
                  <a:graphicData uri="http://schemas.microsoft.com/office/word/2010/wordprocessingShape">
                    <wps:wsp>
                      <wps:cNvSpPr txBox="1"/>
                      <wps:spPr>
                        <a:xfrm>
                          <a:off x="0" y="0"/>
                          <a:ext cx="63500" cy="172720"/>
                        </a:xfrm>
                        <a:prstGeom prst="rect">
                          <a:avLst/>
                        </a:prstGeom>
                      </wps:spPr>
                      <wps:txbx>
                        <w:txbxContent>
                          <w:p w14:paraId="0936029D" w14:textId="77777777" w:rsidR="00723090" w:rsidRDefault="00723090" w:rsidP="00723090">
                            <w:pPr>
                              <w:pStyle w:val="Zawartoramki"/>
                              <w:rPr>
                                <w:color w:val="auto"/>
                              </w:rPr>
                            </w:pPr>
                          </w:p>
                        </w:txbxContent>
                      </wps:txbx>
                      <wps:bodyPr lIns="0" tIns="0" rIns="0" bIns="0" anchor="t">
                        <a:spAutoFit/>
                      </wps:bodyPr>
                    </wps:wsp>
                  </a:graphicData>
                </a:graphic>
              </wp:anchor>
            </w:drawing>
          </mc:Choice>
          <mc:Fallback>
            <w:pict>
              <v:shapetype w14:anchorId="2430C552" id="_x0000_t202" coordsize="21600,21600" o:spt="202" path="m,l,21600r21600,l21600,xe">
                <v:stroke joinstyle="miter"/>
                <v:path gradientshapeok="t" o:connecttype="rect"/>
              </v:shapetype>
              <v:shape id="Ramka2" o:spid="_x0000_s1027" type="#_x0000_t202" style="position:absolute;margin-left:403.45pt;margin-top:0;width:5pt;height:13.6pt;z-index:251660288;visibility:visible;mso-wrap-style:square;mso-wrap-distance-left:0;mso-wrap-distance-top:0;mso-wrap-distance-right:0;mso-wrap-distance-bottom:0;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" filled="f" stroked="f">
                <v:textbox style="mso-fit-shape-to-text:t" inset="0,0,0,0">
                  <w:txbxContent>
                    <w:p w14:paraId="0936029D" w14:textId="77777777" w:rsidR="00723090" w:rsidRDefault="00723090" w:rsidP="00723090">
                      <w:pPr>
                        <w:pStyle w:val="Zawartoramki"/>
                        <w:rPr>
                          <w:color w:val="auto"/>
                        </w:rPr>
                      </w:pPr>
                    </w:p>
                  </w:txbxContent>
                </v:textbox>
              </v:shape>
            </w:pict>
          </mc:Fallback>
        </mc:AlternateContent>
      </w:r>
    </w:p>
    <w:p w14:paraId="255A1EFF" w14:textId="77777777" w:rsidR="00723090" w:rsidRPr="00604314" w:rsidRDefault="00723090">
      <w:pPr>
        <w:rPr>
          <w:rFonts w:ascii="Verdana" w:hAnsi="Verdana"/>
          <w:sz w:val="20"/>
          <w:szCs w:val="20"/>
        </w:rPr>
      </w:pPr>
    </w:p>
    <w:p w14:paraId="7EFB1B2F" w14:textId="77777777" w:rsidR="00604314" w:rsidRPr="00604314" w:rsidRDefault="00604314">
      <w:pPr>
        <w:rPr>
          <w:rFonts w:ascii="Verdana" w:hAnsi="Verdana"/>
          <w:sz w:val="20"/>
          <w:szCs w:val="20"/>
        </w:rPr>
      </w:pPr>
    </w:p>
    <w:p w14:paraId="269A01A6" w14:textId="77777777" w:rsidR="00604314" w:rsidRPr="00604314" w:rsidRDefault="00604314">
      <w:pPr>
        <w:rPr>
          <w:rFonts w:ascii="Verdana" w:hAnsi="Verdana"/>
          <w:sz w:val="20"/>
          <w:szCs w:val="20"/>
        </w:rPr>
      </w:pPr>
    </w:p>
    <w:p w14:paraId="4D2E271D" w14:textId="77777777" w:rsidR="00604314" w:rsidRPr="00604314" w:rsidRDefault="00604314">
      <w:pPr>
        <w:rPr>
          <w:rFonts w:ascii="Verdana" w:hAnsi="Verdana"/>
          <w:sz w:val="20"/>
          <w:szCs w:val="20"/>
        </w:rPr>
      </w:pPr>
    </w:p>
    <w:p w14:paraId="4454EBF5" w14:textId="77777777" w:rsidR="00604314" w:rsidRPr="00604314" w:rsidRDefault="00604314">
      <w:pPr>
        <w:rPr>
          <w:rFonts w:ascii="Verdana" w:hAnsi="Verdana"/>
          <w:sz w:val="20"/>
          <w:szCs w:val="20"/>
        </w:rPr>
      </w:pPr>
    </w:p>
    <w:p w14:paraId="06ED69CC" w14:textId="77777777" w:rsidR="00604314" w:rsidRPr="00604314" w:rsidRDefault="00604314">
      <w:pPr>
        <w:rPr>
          <w:rFonts w:ascii="Verdana" w:hAnsi="Verdana"/>
          <w:sz w:val="20"/>
          <w:szCs w:val="20"/>
        </w:rPr>
      </w:pPr>
    </w:p>
    <w:p w14:paraId="73A4128F" w14:textId="77777777" w:rsidR="00604314" w:rsidRPr="00604314" w:rsidRDefault="00604314">
      <w:pPr>
        <w:rPr>
          <w:rFonts w:ascii="Verdana" w:hAnsi="Verdana"/>
          <w:sz w:val="20"/>
          <w:szCs w:val="20"/>
        </w:rPr>
      </w:pPr>
    </w:p>
    <w:p w14:paraId="6BF3D9B5" w14:textId="77777777" w:rsidR="00604314" w:rsidRPr="00604314" w:rsidRDefault="00604314">
      <w:pPr>
        <w:rPr>
          <w:rFonts w:ascii="Verdana" w:hAnsi="Verdana"/>
          <w:sz w:val="20"/>
          <w:szCs w:val="20"/>
        </w:rPr>
      </w:pPr>
    </w:p>
    <w:p w14:paraId="1DAD30E4" w14:textId="77777777" w:rsidR="00604314" w:rsidRPr="00604314" w:rsidRDefault="00604314">
      <w:pPr>
        <w:rPr>
          <w:rFonts w:ascii="Verdana" w:hAnsi="Verdana"/>
          <w:sz w:val="20"/>
          <w:szCs w:val="20"/>
        </w:rPr>
      </w:pPr>
    </w:p>
    <w:p w14:paraId="6CFBCFC9" w14:textId="77777777" w:rsidR="00604314" w:rsidRPr="00604314" w:rsidRDefault="00604314">
      <w:pPr>
        <w:rPr>
          <w:rFonts w:ascii="Verdana" w:hAnsi="Verdana"/>
          <w:sz w:val="20"/>
          <w:szCs w:val="20"/>
        </w:rPr>
      </w:pPr>
    </w:p>
    <w:p w14:paraId="4878222F" w14:textId="77777777" w:rsidR="00604314" w:rsidRPr="00604314" w:rsidRDefault="00604314">
      <w:pPr>
        <w:rPr>
          <w:rFonts w:ascii="Verdana" w:hAnsi="Verdana"/>
          <w:sz w:val="20"/>
          <w:szCs w:val="20"/>
        </w:rPr>
      </w:pPr>
    </w:p>
    <w:p w14:paraId="5B2A031E" w14:textId="77777777" w:rsidR="00604314" w:rsidRPr="00604314" w:rsidRDefault="00604314">
      <w:pPr>
        <w:rPr>
          <w:rFonts w:ascii="Verdana" w:hAnsi="Verdana"/>
          <w:sz w:val="20"/>
          <w:szCs w:val="20"/>
        </w:rPr>
      </w:pPr>
    </w:p>
    <w:p w14:paraId="5AD8BEE3" w14:textId="77777777" w:rsidR="00604314" w:rsidRPr="00604314" w:rsidRDefault="00604314">
      <w:pPr>
        <w:rPr>
          <w:rFonts w:ascii="Verdana" w:hAnsi="Verdana"/>
          <w:sz w:val="20"/>
          <w:szCs w:val="20"/>
        </w:rPr>
      </w:pPr>
    </w:p>
    <w:p w14:paraId="0E7A287D" w14:textId="77777777" w:rsidR="00604314" w:rsidRPr="00604314" w:rsidRDefault="00604314">
      <w:pPr>
        <w:rPr>
          <w:rFonts w:ascii="Verdana" w:hAnsi="Verdana"/>
          <w:sz w:val="20"/>
          <w:szCs w:val="20"/>
        </w:rPr>
      </w:pPr>
    </w:p>
    <w:p w14:paraId="0661E880" w14:textId="77777777" w:rsidR="00604314" w:rsidRPr="00604314" w:rsidRDefault="00604314">
      <w:pPr>
        <w:rPr>
          <w:rFonts w:ascii="Verdana" w:hAnsi="Verdana"/>
          <w:sz w:val="20"/>
          <w:szCs w:val="20"/>
        </w:rPr>
      </w:pPr>
    </w:p>
    <w:p w14:paraId="162B9849" w14:textId="77777777" w:rsidR="00604314" w:rsidRPr="00604314" w:rsidRDefault="00604314">
      <w:pPr>
        <w:rPr>
          <w:rFonts w:ascii="Verdana" w:hAnsi="Verdana"/>
          <w:sz w:val="20"/>
          <w:szCs w:val="20"/>
        </w:rPr>
      </w:pPr>
    </w:p>
    <w:p w14:paraId="76957E7A" w14:textId="77777777" w:rsidR="00604314" w:rsidRPr="00604314" w:rsidRDefault="00604314">
      <w:pPr>
        <w:rPr>
          <w:rFonts w:ascii="Verdana" w:hAnsi="Verdana"/>
          <w:sz w:val="20"/>
          <w:szCs w:val="20"/>
        </w:rPr>
      </w:pPr>
    </w:p>
    <w:p w14:paraId="11EAE697" w14:textId="77777777" w:rsidR="00604314" w:rsidRPr="00604314" w:rsidRDefault="00604314">
      <w:pPr>
        <w:rPr>
          <w:rFonts w:ascii="Verdana" w:hAnsi="Verdana"/>
          <w:sz w:val="20"/>
          <w:szCs w:val="20"/>
        </w:rPr>
      </w:pPr>
    </w:p>
    <w:p w14:paraId="4DBA7C01" w14:textId="77777777" w:rsidR="00604314" w:rsidRPr="00604314" w:rsidRDefault="00604314">
      <w:pPr>
        <w:rPr>
          <w:rFonts w:ascii="Verdana" w:hAnsi="Verdana"/>
          <w:sz w:val="20"/>
          <w:szCs w:val="20"/>
        </w:rPr>
      </w:pPr>
    </w:p>
    <w:p w14:paraId="190C52CD" w14:textId="77777777" w:rsidR="00604314" w:rsidRPr="00604314" w:rsidRDefault="00604314">
      <w:pPr>
        <w:rPr>
          <w:rFonts w:ascii="Verdana" w:hAnsi="Verdana"/>
          <w:sz w:val="20"/>
          <w:szCs w:val="20"/>
        </w:rPr>
      </w:pPr>
    </w:p>
    <w:p w14:paraId="60A193D2" w14:textId="77777777" w:rsidR="00604314" w:rsidRDefault="00604314">
      <w:pPr>
        <w:rPr>
          <w:rFonts w:ascii="Verdana" w:hAnsi="Verdana"/>
          <w:sz w:val="20"/>
          <w:szCs w:val="20"/>
        </w:rPr>
      </w:pPr>
    </w:p>
    <w:p w14:paraId="367CFB90" w14:textId="77777777" w:rsidR="00604314" w:rsidRDefault="00604314">
      <w:pPr>
        <w:rPr>
          <w:rFonts w:ascii="Verdana" w:hAnsi="Verdana"/>
          <w:sz w:val="20"/>
          <w:szCs w:val="20"/>
        </w:rPr>
      </w:pPr>
    </w:p>
    <w:p w14:paraId="630E4D38" w14:textId="77777777" w:rsidR="00604314" w:rsidRDefault="00604314">
      <w:pPr>
        <w:rPr>
          <w:rFonts w:ascii="Verdana" w:hAnsi="Verdana"/>
          <w:sz w:val="20"/>
          <w:szCs w:val="20"/>
        </w:rPr>
      </w:pPr>
    </w:p>
    <w:p w14:paraId="66489BBD" w14:textId="77777777" w:rsidR="00604314" w:rsidRDefault="00604314">
      <w:pPr>
        <w:rPr>
          <w:rFonts w:ascii="Verdana" w:hAnsi="Verdana"/>
          <w:sz w:val="20"/>
          <w:szCs w:val="20"/>
        </w:rPr>
      </w:pPr>
    </w:p>
    <w:p w14:paraId="094F0697" w14:textId="77777777" w:rsidR="00B73A7B" w:rsidRDefault="00B73A7B">
      <w:pPr>
        <w:rPr>
          <w:rFonts w:ascii="Verdana" w:hAnsi="Verdana"/>
          <w:sz w:val="20"/>
          <w:szCs w:val="20"/>
        </w:rPr>
      </w:pPr>
    </w:p>
    <w:p w14:paraId="55E0C88D" w14:textId="77777777" w:rsidR="00B73A7B" w:rsidRDefault="00B73A7B">
      <w:pPr>
        <w:rPr>
          <w:rFonts w:ascii="Verdana" w:hAnsi="Verdana"/>
          <w:sz w:val="20"/>
          <w:szCs w:val="20"/>
        </w:rPr>
      </w:pPr>
    </w:p>
    <w:p w14:paraId="1ABD2F43" w14:textId="77777777" w:rsidR="00B73A7B" w:rsidRPr="00604314" w:rsidRDefault="00B73A7B">
      <w:pPr>
        <w:rPr>
          <w:rFonts w:ascii="Verdana" w:hAnsi="Verdana"/>
          <w:sz w:val="20"/>
          <w:szCs w:val="20"/>
        </w:rPr>
      </w:pPr>
    </w:p>
    <w:p w14:paraId="687DC1D3" w14:textId="77777777" w:rsidR="00604314" w:rsidRPr="00604314" w:rsidRDefault="00604314">
      <w:pPr>
        <w:rPr>
          <w:rFonts w:ascii="Verdana" w:hAnsi="Verdana"/>
          <w:sz w:val="20"/>
          <w:szCs w:val="20"/>
        </w:rPr>
      </w:pPr>
    </w:p>
    <w:p w14:paraId="104D5D67" w14:textId="77777777" w:rsidR="00604314" w:rsidRPr="00604314" w:rsidRDefault="00604314">
      <w:pPr>
        <w:rPr>
          <w:rFonts w:ascii="Verdana" w:hAnsi="Verdana"/>
          <w:sz w:val="20"/>
          <w:szCs w:val="20"/>
        </w:rPr>
      </w:pPr>
    </w:p>
    <w:p w14:paraId="702DB29A" w14:textId="3FF8AEFD" w:rsidR="00604314" w:rsidRDefault="00604314" w:rsidP="00604314">
      <w:pPr>
        <w:jc w:val="right"/>
        <w:rPr>
          <w:rFonts w:ascii="Verdana" w:hAnsi="Verdana"/>
          <w:sz w:val="20"/>
          <w:szCs w:val="20"/>
        </w:rPr>
      </w:pPr>
      <w:r w:rsidRPr="00604314">
        <w:rPr>
          <w:rFonts w:ascii="Verdana" w:hAnsi="Verdana"/>
          <w:sz w:val="20"/>
          <w:szCs w:val="20"/>
        </w:rPr>
        <w:lastRenderedPageBreak/>
        <w:t>Załącznik nr 3</w:t>
      </w:r>
    </w:p>
    <w:p w14:paraId="24E2659B" w14:textId="77777777" w:rsidR="00604314" w:rsidRDefault="00604314" w:rsidP="00604314">
      <w:pPr>
        <w:jc w:val="right"/>
        <w:rPr>
          <w:rFonts w:ascii="Verdana" w:hAnsi="Verdana"/>
          <w:sz w:val="20"/>
          <w:szCs w:val="20"/>
        </w:rPr>
      </w:pPr>
    </w:p>
    <w:p w14:paraId="595A9EE4" w14:textId="77777777" w:rsidR="00604314" w:rsidRDefault="00604314" w:rsidP="00604314">
      <w:pPr>
        <w:tabs>
          <w:tab w:val="left" w:pos="4536"/>
        </w:tabs>
        <w:jc w:val="right"/>
        <w:rPr>
          <w:rFonts w:ascii="Verdana" w:hAnsi="Verdana"/>
          <w:sz w:val="20"/>
          <w:szCs w:val="20"/>
        </w:rPr>
      </w:pPr>
    </w:p>
    <w:p w14:paraId="048E723D" w14:textId="77777777" w:rsidR="00604314" w:rsidRDefault="00604314" w:rsidP="00604314">
      <w:pPr>
        <w:ind w:firstLine="6"/>
        <w:jc w:val="center"/>
        <w:rPr>
          <w:rFonts w:ascii="Verdana" w:hAnsi="Verdana" w:cs="Times New Roman"/>
          <w:b/>
          <w:bCs/>
          <w:sz w:val="20"/>
          <w:szCs w:val="20"/>
        </w:rPr>
      </w:pPr>
    </w:p>
    <w:p w14:paraId="67C146BB" w14:textId="77777777" w:rsidR="00604314" w:rsidRDefault="00604314" w:rsidP="00604314">
      <w:pPr>
        <w:ind w:firstLine="6"/>
        <w:jc w:val="center"/>
        <w:rPr>
          <w:rFonts w:ascii="Verdana" w:hAnsi="Verdana" w:cs="Times New Roman"/>
          <w:b/>
          <w:bCs/>
          <w:color w:val="auto"/>
          <w:sz w:val="20"/>
          <w:szCs w:val="20"/>
        </w:rPr>
      </w:pPr>
      <w:r>
        <w:rPr>
          <w:rFonts w:ascii="Verdana" w:hAnsi="Verdana" w:cs="Times New Roman"/>
          <w:b/>
          <w:bCs/>
          <w:sz w:val="20"/>
          <w:szCs w:val="20"/>
        </w:rPr>
        <w:t>FORMULARZ OFERTOWY</w:t>
      </w:r>
    </w:p>
    <w:p w14:paraId="7CC35317" w14:textId="77777777" w:rsidR="00604314" w:rsidRDefault="00604314" w:rsidP="00604314">
      <w:pPr>
        <w:ind w:firstLine="6"/>
        <w:jc w:val="center"/>
        <w:rPr>
          <w:rFonts w:ascii="Verdana" w:hAnsi="Verdana" w:cs="Times New Roman"/>
          <w:b/>
          <w:bCs/>
          <w:sz w:val="20"/>
          <w:szCs w:val="20"/>
        </w:rPr>
      </w:pPr>
    </w:p>
    <w:p w14:paraId="6C578D6B" w14:textId="77777777" w:rsidR="00604314" w:rsidRDefault="00604314" w:rsidP="00604314">
      <w:pPr>
        <w:ind w:firstLine="6"/>
        <w:jc w:val="center"/>
        <w:rPr>
          <w:rFonts w:ascii="Verdana" w:hAnsi="Verdana" w:cs="Times New Roman"/>
          <w:b/>
          <w:bCs/>
          <w:sz w:val="20"/>
          <w:szCs w:val="20"/>
        </w:rPr>
      </w:pPr>
    </w:p>
    <w:p w14:paraId="75D929A5" w14:textId="77777777" w:rsidR="00604314" w:rsidRDefault="00604314" w:rsidP="00604314">
      <w:pPr>
        <w:ind w:firstLine="6"/>
        <w:jc w:val="both"/>
        <w:rPr>
          <w:rFonts w:ascii="Verdana" w:hAnsi="Verdana" w:cs="Times New Roman"/>
          <w:b/>
          <w:bCs/>
          <w:sz w:val="20"/>
          <w:szCs w:val="20"/>
        </w:rPr>
      </w:pPr>
    </w:p>
    <w:p w14:paraId="271F8ED0" w14:textId="77777777" w:rsidR="00604314" w:rsidRDefault="00604314" w:rsidP="00604314">
      <w:pPr>
        <w:ind w:firstLine="6"/>
        <w:jc w:val="both"/>
        <w:rPr>
          <w:rFonts w:ascii="Verdana" w:hAnsi="Verdana" w:cs="Times New Roman"/>
          <w:b/>
          <w:bCs/>
          <w:sz w:val="20"/>
          <w:szCs w:val="20"/>
        </w:rPr>
      </w:pPr>
    </w:p>
    <w:p w14:paraId="00B67C63" w14:textId="77777777" w:rsidR="00604314" w:rsidRDefault="00604314" w:rsidP="00604314">
      <w:pPr>
        <w:ind w:firstLine="6"/>
        <w:jc w:val="both"/>
        <w:rPr>
          <w:rFonts w:ascii="Verdana" w:hAnsi="Verdana" w:cs="Times New Roman"/>
          <w:b/>
          <w:bCs/>
          <w:sz w:val="20"/>
          <w:szCs w:val="20"/>
        </w:rPr>
      </w:pPr>
    </w:p>
    <w:p w14:paraId="73CE85A1" w14:textId="77777777" w:rsidR="00604314" w:rsidRDefault="00604314" w:rsidP="00604314">
      <w:pPr>
        <w:ind w:firstLine="6"/>
        <w:jc w:val="both"/>
        <w:rPr>
          <w:rFonts w:ascii="Verdana" w:hAnsi="Verdana" w:cs="Times New Roman"/>
          <w:b/>
          <w:bCs/>
          <w:sz w:val="20"/>
          <w:szCs w:val="20"/>
        </w:rPr>
      </w:pPr>
    </w:p>
    <w:p w14:paraId="54E95D03"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Nazwa Wykonawcy lub imię i nazwisko:</w:t>
      </w:r>
    </w:p>
    <w:p w14:paraId="17A21449"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w:t>
      </w:r>
    </w:p>
    <w:p w14:paraId="3FF0DFFA" w14:textId="77777777" w:rsidR="00604314" w:rsidRDefault="00604314" w:rsidP="00604314">
      <w:pPr>
        <w:ind w:firstLine="6"/>
        <w:rPr>
          <w:rFonts w:ascii="Verdana" w:hAnsi="Verdana" w:cs="Times New Roman"/>
          <w:bCs/>
          <w:sz w:val="20"/>
          <w:szCs w:val="20"/>
        </w:rPr>
      </w:pPr>
      <w:r>
        <w:rPr>
          <w:rFonts w:ascii="Verdana" w:hAnsi="Verdana" w:cs="Times New Roman"/>
          <w:bCs/>
          <w:sz w:val="20"/>
          <w:szCs w:val="20"/>
        </w:rPr>
        <w:t>Siedziba i/lub adres Wykonawcy: ……………………………………………………………………………………………………………</w:t>
      </w:r>
    </w:p>
    <w:p w14:paraId="16CD6126" w14:textId="77777777" w:rsidR="00604314" w:rsidRDefault="00604314" w:rsidP="00604314">
      <w:pPr>
        <w:ind w:firstLine="6"/>
        <w:jc w:val="both"/>
        <w:rPr>
          <w:rFonts w:ascii="Verdana" w:hAnsi="Verdana" w:cs="Times New Roman"/>
          <w:bCs/>
          <w:sz w:val="20"/>
          <w:szCs w:val="20"/>
          <w:lang w:val="de-DE"/>
        </w:rPr>
      </w:pPr>
      <w:r>
        <w:rPr>
          <w:rFonts w:ascii="Verdana" w:hAnsi="Verdana" w:cs="Times New Roman"/>
          <w:bCs/>
          <w:sz w:val="20"/>
          <w:szCs w:val="20"/>
        </w:rPr>
        <w:t xml:space="preserve">Nr REGON (w przypadku firmy): ………………………         </w:t>
      </w:r>
      <w:r>
        <w:rPr>
          <w:rFonts w:ascii="Verdana" w:hAnsi="Verdana" w:cs="Times New Roman"/>
          <w:bCs/>
          <w:sz w:val="20"/>
          <w:szCs w:val="20"/>
          <w:lang w:val="de-DE"/>
        </w:rPr>
        <w:t>NIP: …………………………………...</w:t>
      </w:r>
    </w:p>
    <w:p w14:paraId="6014B4C9" w14:textId="77777777" w:rsidR="00604314" w:rsidRDefault="00604314" w:rsidP="00604314">
      <w:pPr>
        <w:ind w:firstLine="6"/>
        <w:jc w:val="both"/>
        <w:rPr>
          <w:rFonts w:ascii="Verdana" w:hAnsi="Verdana" w:cs="Times New Roman"/>
          <w:bCs/>
          <w:sz w:val="20"/>
          <w:szCs w:val="20"/>
          <w:lang w:val="de-DE"/>
        </w:rPr>
      </w:pPr>
      <w:r>
        <w:rPr>
          <w:rFonts w:ascii="Verdana" w:hAnsi="Verdana" w:cs="Times New Roman"/>
          <w:bCs/>
          <w:sz w:val="20"/>
          <w:szCs w:val="20"/>
          <w:lang w:val="de-DE"/>
        </w:rPr>
        <w:t>Telefon: …………………………………………       Fax: ……………………………………………..</w:t>
      </w:r>
    </w:p>
    <w:p w14:paraId="156875E3" w14:textId="77777777" w:rsidR="00604314" w:rsidRDefault="00604314" w:rsidP="00604314">
      <w:pPr>
        <w:ind w:firstLine="6"/>
        <w:jc w:val="both"/>
        <w:rPr>
          <w:rFonts w:ascii="Verdana" w:hAnsi="Verdana" w:cs="Times New Roman"/>
          <w:bCs/>
          <w:sz w:val="20"/>
          <w:szCs w:val="20"/>
          <w:lang w:val="de-DE"/>
        </w:rPr>
      </w:pPr>
      <w:r>
        <w:rPr>
          <w:rFonts w:ascii="Verdana" w:hAnsi="Verdana" w:cs="Times New Roman"/>
          <w:bCs/>
          <w:sz w:val="20"/>
          <w:szCs w:val="20"/>
          <w:lang w:val="de-DE"/>
        </w:rPr>
        <w:t>Adres e-mail: ……………………………………………………………………………………………</w:t>
      </w:r>
    </w:p>
    <w:p w14:paraId="637F4A66" w14:textId="77777777" w:rsidR="00604314" w:rsidRDefault="00604314" w:rsidP="00604314">
      <w:pPr>
        <w:ind w:firstLine="6"/>
        <w:jc w:val="both"/>
        <w:rPr>
          <w:rFonts w:ascii="Verdana" w:hAnsi="Verdana" w:cs="Times New Roman"/>
          <w:bCs/>
          <w:sz w:val="20"/>
          <w:szCs w:val="20"/>
          <w:lang w:val="de-DE"/>
        </w:rPr>
      </w:pPr>
    </w:p>
    <w:p w14:paraId="25560917" w14:textId="7C1A553D" w:rsidR="00604314" w:rsidRPr="00604314" w:rsidRDefault="00604314" w:rsidP="00604314">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Pr>
          <w:rFonts w:ascii="Verdana" w:hAnsi="Verdana" w:cs="Times New Roman"/>
          <w:bCs/>
          <w:sz w:val="20"/>
          <w:szCs w:val="20"/>
        </w:rPr>
        <w:t xml:space="preserve">W odpowiedzi na zapytanie ofertowe dot. </w:t>
      </w:r>
      <w:r w:rsidRPr="00604314">
        <w:rPr>
          <w:rFonts w:ascii="Verdana" w:eastAsia="Courier New" w:hAnsi="Verdana" w:cs="Courier New"/>
          <w:b/>
          <w:bCs/>
          <w:color w:val="000000" w:themeColor="text1"/>
          <w:sz w:val="20"/>
          <w:szCs w:val="20"/>
        </w:rPr>
        <w:t>Wykonanie automatyzacji urządzenia do azotowania jarzeniowego na bazie z gorącą retortą znajdującego się w Sieć Badawcza Łukasiewicz – Warszawskim Instytucie Technologicznym przy ul. Duchnickiej 3 w Warszawie</w:t>
      </w:r>
      <w:r>
        <w:rPr>
          <w:rFonts w:ascii="Verdana" w:hAnsi="Verdana" w:cs="Times New Roman"/>
          <w:bCs/>
          <w:sz w:val="20"/>
          <w:szCs w:val="20"/>
        </w:rPr>
        <w:t>, niniejszym zobowiązujemy się wykonać przedmiot zamówienia na warunkach określonych w  ogłoszeniu oraz niniejszej ofercie.</w:t>
      </w:r>
    </w:p>
    <w:p w14:paraId="70A78F9E" w14:textId="77777777" w:rsidR="00604314" w:rsidRDefault="00604314" w:rsidP="00604314">
      <w:pPr>
        <w:ind w:firstLine="6"/>
        <w:jc w:val="both"/>
        <w:rPr>
          <w:rFonts w:ascii="Verdana" w:hAnsi="Verdana" w:cs="Times New Roman"/>
          <w:bCs/>
          <w:sz w:val="20"/>
          <w:szCs w:val="20"/>
        </w:rPr>
      </w:pPr>
    </w:p>
    <w:p w14:paraId="673D9F8D"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Oferowana cena brutto za realizację zamówienia: ……………………………………………….. zł</w:t>
      </w:r>
    </w:p>
    <w:p w14:paraId="421EC781"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 xml:space="preserve">(słownie: ……………………………………………………………………. zł). </w:t>
      </w:r>
    </w:p>
    <w:p w14:paraId="31D86D31" w14:textId="77777777" w:rsidR="00604314" w:rsidRDefault="00604314" w:rsidP="00604314">
      <w:pPr>
        <w:ind w:firstLine="6"/>
        <w:jc w:val="both"/>
        <w:rPr>
          <w:rFonts w:ascii="Verdana" w:hAnsi="Verdana" w:cs="Times New Roman"/>
          <w:bCs/>
          <w:sz w:val="20"/>
          <w:szCs w:val="20"/>
        </w:rPr>
      </w:pPr>
    </w:p>
    <w:p w14:paraId="56E1B5A9"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Oświadczam, że zrealizujemy przedmiot umowy w terminie określonym w zapytaniu ofertowym.</w:t>
      </w:r>
    </w:p>
    <w:p w14:paraId="2C02EB76" w14:textId="77777777" w:rsidR="00604314" w:rsidRDefault="00604314" w:rsidP="00604314">
      <w:pPr>
        <w:ind w:firstLine="6"/>
        <w:jc w:val="both"/>
        <w:rPr>
          <w:rFonts w:ascii="Verdana" w:hAnsi="Verdana" w:cs="Times New Roman"/>
          <w:bCs/>
          <w:sz w:val="20"/>
          <w:szCs w:val="20"/>
        </w:rPr>
      </w:pPr>
    </w:p>
    <w:p w14:paraId="070FEA42" w14:textId="77777777" w:rsidR="00604314" w:rsidRDefault="00604314" w:rsidP="00604314">
      <w:pPr>
        <w:ind w:firstLine="6"/>
        <w:jc w:val="both"/>
        <w:rPr>
          <w:rFonts w:ascii="Verdana" w:hAnsi="Verdana" w:cs="Times New Roman"/>
          <w:bCs/>
          <w:sz w:val="20"/>
          <w:szCs w:val="20"/>
        </w:rPr>
      </w:pPr>
      <w:r>
        <w:rPr>
          <w:rFonts w:ascii="Verdana" w:hAnsi="Verdana" w:cs="Times New Roman"/>
          <w:bCs/>
          <w:sz w:val="20"/>
          <w:szCs w:val="20"/>
        </w:rPr>
        <w:t>Oświadczam, że posiadam potencjał techniczny i organizacyjny umożliwiający wykonywanie przedmiotu zamówienia.</w:t>
      </w:r>
    </w:p>
    <w:p w14:paraId="089A9808" w14:textId="77777777" w:rsidR="00604314" w:rsidRDefault="00604314" w:rsidP="00604314">
      <w:pPr>
        <w:ind w:firstLine="6"/>
        <w:jc w:val="both"/>
        <w:rPr>
          <w:rFonts w:ascii="Verdana" w:hAnsi="Verdana" w:cs="Times New Roman"/>
          <w:bCs/>
          <w:sz w:val="20"/>
          <w:szCs w:val="20"/>
        </w:rPr>
      </w:pPr>
    </w:p>
    <w:p w14:paraId="2DC72B45" w14:textId="77777777" w:rsidR="00604314" w:rsidRDefault="00604314" w:rsidP="00604314">
      <w:pPr>
        <w:ind w:firstLine="6"/>
        <w:jc w:val="both"/>
      </w:pPr>
      <w:r>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 U. Z 2023 r. poz. 1497 z późn.zm.).</w:t>
      </w:r>
      <w:bookmarkStart w:id="10" w:name="_Hlk55471759"/>
      <w:bookmarkEnd w:id="10"/>
    </w:p>
    <w:p w14:paraId="4CD3D107" w14:textId="77777777" w:rsidR="00604314" w:rsidRDefault="00604314" w:rsidP="00604314"/>
    <w:p w14:paraId="41F1D41B" w14:textId="77777777" w:rsidR="00604314" w:rsidRPr="00604314" w:rsidRDefault="00604314" w:rsidP="00604314">
      <w:pPr>
        <w:jc w:val="right"/>
        <w:rPr>
          <w:rFonts w:ascii="Verdana" w:hAnsi="Verdana"/>
          <w:sz w:val="20"/>
          <w:szCs w:val="20"/>
        </w:rPr>
      </w:pPr>
    </w:p>
    <w:sectPr w:rsidR="00604314" w:rsidRPr="00604314">
      <w:headerReference w:type="default" r:id="rId12"/>
      <w:footerReference w:type="default" r:id="rId13"/>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4D8E" w14:textId="77777777" w:rsidR="0010519E" w:rsidRDefault="0010519E" w:rsidP="00723090">
      <w:r>
        <w:separator/>
      </w:r>
    </w:p>
  </w:endnote>
  <w:endnote w:type="continuationSeparator" w:id="0">
    <w:p w14:paraId="3C030F71" w14:textId="77777777" w:rsidR="0010519E" w:rsidRDefault="0010519E"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43CE" w14:textId="77777777" w:rsidR="0010519E" w:rsidRDefault="0010519E" w:rsidP="00723090">
      <w:r>
        <w:separator/>
      </w:r>
    </w:p>
  </w:footnote>
  <w:footnote w:type="continuationSeparator" w:id="0">
    <w:p w14:paraId="5B591FEE" w14:textId="77777777" w:rsidR="0010519E" w:rsidRDefault="0010519E"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2C1"/>
    <w:multiLevelType w:val="hybridMultilevel"/>
    <w:tmpl w:val="CEB0D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D670305"/>
    <w:multiLevelType w:val="hybridMultilevel"/>
    <w:tmpl w:val="E6260704"/>
    <w:lvl w:ilvl="0" w:tplc="59BACD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4334B8"/>
    <w:multiLevelType w:val="hybridMultilevel"/>
    <w:tmpl w:val="57222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DA7CF3"/>
    <w:multiLevelType w:val="hybridMultilevel"/>
    <w:tmpl w:val="77E2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0D45F7E"/>
    <w:multiLevelType w:val="hybridMultilevel"/>
    <w:tmpl w:val="CAEA2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F92169"/>
    <w:multiLevelType w:val="hybridMultilevel"/>
    <w:tmpl w:val="C8D639EE"/>
    <w:lvl w:ilvl="0" w:tplc="C07CE0D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50673440">
    <w:abstractNumId w:val="7"/>
  </w:num>
  <w:num w:numId="2" w16cid:durableId="182210945">
    <w:abstractNumId w:val="5"/>
  </w:num>
  <w:num w:numId="3" w16cid:durableId="1694645775">
    <w:abstractNumId w:val="1"/>
  </w:num>
  <w:num w:numId="4" w16cid:durableId="1232734044">
    <w:abstractNumId w:val="6"/>
  </w:num>
  <w:num w:numId="5" w16cid:durableId="635792700">
    <w:abstractNumId w:val="0"/>
  </w:num>
  <w:num w:numId="6" w16cid:durableId="569583716">
    <w:abstractNumId w:val="8"/>
  </w:num>
  <w:num w:numId="7" w16cid:durableId="836848820">
    <w:abstractNumId w:val="9"/>
  </w:num>
  <w:num w:numId="8" w16cid:durableId="1340422095">
    <w:abstractNumId w:val="2"/>
  </w:num>
  <w:num w:numId="9" w16cid:durableId="1490826651">
    <w:abstractNumId w:val="3"/>
  </w:num>
  <w:num w:numId="10" w16cid:durableId="79325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10519E"/>
    <w:rsid w:val="00133CF4"/>
    <w:rsid w:val="001E47E7"/>
    <w:rsid w:val="002C4A89"/>
    <w:rsid w:val="003B1ABC"/>
    <w:rsid w:val="00604314"/>
    <w:rsid w:val="00620838"/>
    <w:rsid w:val="00723090"/>
    <w:rsid w:val="008558BA"/>
    <w:rsid w:val="00A3415A"/>
    <w:rsid w:val="00AB3855"/>
    <w:rsid w:val="00AE071A"/>
    <w:rsid w:val="00B73A7B"/>
    <w:rsid w:val="00B92FDC"/>
    <w:rsid w:val="00CA0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paragraph" w:styleId="Akapitzlist">
    <w:name w:val="List Paragraph"/>
    <w:basedOn w:val="Normalny"/>
    <w:uiPriority w:val="34"/>
    <w:qFormat/>
    <w:rsid w:val="00A3415A"/>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14:ligatures w14:val="standardContextual"/>
    </w:rPr>
  </w:style>
  <w:style w:type="paragraph" w:customStyle="1" w:styleId="Default">
    <w:name w:val="Default"/>
    <w:rsid w:val="00A3415A"/>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A3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4314"/>
    <w:rPr>
      <w:color w:val="0563C1" w:themeColor="hyperlink"/>
      <w:u w:val="single"/>
    </w:rPr>
  </w:style>
  <w:style w:type="character" w:styleId="Nierozpoznanawzmianka">
    <w:name w:val="Unresolved Mention"/>
    <w:basedOn w:val="Domylnaczcionkaakapitu"/>
    <w:uiPriority w:val="99"/>
    <w:semiHidden/>
    <w:unhideWhenUsed/>
    <w:rsid w:val="0060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zakupy@wit.lukasiewicz.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80BA5-E59A-4D56-9E0D-CB67D5EC544A}">
  <ds:schemaRefs>
    <ds:schemaRef ds:uri="http://schemas.microsoft.com/sharepoint/v3/contenttype/forms"/>
  </ds:schemaRefs>
</ds:datastoreItem>
</file>

<file path=customXml/itemProps2.xml><?xml version="1.0" encoding="utf-8"?>
<ds:datastoreItem xmlns:ds="http://schemas.openxmlformats.org/officeDocument/2006/customXml" ds:itemID="{D8AAB839-0E31-4A8D-9260-BC5C8CB65934}">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3.xml><?xml version="1.0" encoding="utf-8"?>
<ds:datastoreItem xmlns:ds="http://schemas.openxmlformats.org/officeDocument/2006/customXml" ds:itemID="{F15B1176-BD63-4DF7-B349-3D567FC0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1971</Words>
  <Characters>11827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Marlena Rydel | Łukasiewicz - WIT</cp:lastModifiedBy>
  <cp:revision>2</cp:revision>
  <dcterms:created xsi:type="dcterms:W3CDTF">2024-05-21T10:00:00Z</dcterms:created>
  <dcterms:modified xsi:type="dcterms:W3CDTF">2024-05-21T10:00:00Z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