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07148" w14:textId="62DE40EE" w:rsidR="00526C30" w:rsidRPr="00AD10A3" w:rsidRDefault="00526C30" w:rsidP="00526C30">
      <w:pPr>
        <w:ind w:left="284" w:hanging="284"/>
        <w:jc w:val="right"/>
        <w:rPr>
          <w:rFonts w:ascii="Arial" w:hAnsi="Arial"/>
          <w:bCs/>
          <w:sz w:val="16"/>
        </w:rPr>
      </w:pPr>
      <w:r w:rsidRPr="00AD10A3">
        <w:rPr>
          <w:rFonts w:ascii="Arial" w:hAnsi="Arial"/>
          <w:bCs/>
          <w:sz w:val="16"/>
        </w:rPr>
        <w:t>Załącznik nr 3.2 do SWZ</w:t>
      </w:r>
    </w:p>
    <w:p w14:paraId="036DD5C3" w14:textId="25F243D4" w:rsidR="00526C30" w:rsidRPr="00AD10A3" w:rsidRDefault="00526C30" w:rsidP="00526C30">
      <w:pPr>
        <w:pStyle w:val="Bezodstpw1"/>
        <w:jc w:val="right"/>
        <w:rPr>
          <w:sz w:val="16"/>
          <w:szCs w:val="20"/>
          <w:lang w:eastAsia="pl-PL"/>
        </w:rPr>
      </w:pPr>
      <w:r w:rsidRPr="00AD10A3">
        <w:rPr>
          <w:sz w:val="16"/>
          <w:szCs w:val="20"/>
          <w:lang w:eastAsia="pl-PL"/>
        </w:rPr>
        <w:t>FZ-2380/41/24/ET</w:t>
      </w:r>
    </w:p>
    <w:p w14:paraId="67A80E5C" w14:textId="77777777" w:rsidR="00526C30" w:rsidRDefault="00526C30" w:rsidP="00DF0EAA">
      <w:pPr>
        <w:pStyle w:val="Bezodstpw11"/>
        <w:tabs>
          <w:tab w:val="left" w:pos="0"/>
        </w:tabs>
        <w:spacing w:before="20"/>
        <w:rPr>
          <w:b/>
          <w:sz w:val="20"/>
          <w:szCs w:val="20"/>
          <w:lang w:eastAsia="pl-PL"/>
        </w:rPr>
      </w:pPr>
    </w:p>
    <w:p w14:paraId="11D8051A" w14:textId="6B2A1A75" w:rsidR="00DF0EAA" w:rsidRDefault="00C35E70" w:rsidP="00DF0EAA">
      <w:pPr>
        <w:pStyle w:val="Bezodstpw11"/>
        <w:tabs>
          <w:tab w:val="left" w:pos="0"/>
        </w:tabs>
        <w:spacing w:before="2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ab/>
        <w:t xml:space="preserve">Część </w:t>
      </w:r>
      <w:r w:rsidR="00DF0EAA">
        <w:rPr>
          <w:b/>
          <w:sz w:val="20"/>
          <w:szCs w:val="20"/>
          <w:lang w:eastAsia="pl-PL"/>
        </w:rPr>
        <w:t xml:space="preserve"> </w:t>
      </w:r>
      <w:r w:rsidR="00DF0EAA" w:rsidRPr="001472E5">
        <w:rPr>
          <w:b/>
          <w:color w:val="000000" w:themeColor="text1"/>
          <w:sz w:val="20"/>
          <w:szCs w:val="20"/>
          <w:lang w:val="en-US" w:eastAsia="pl-PL"/>
        </w:rPr>
        <w:t>2</w:t>
      </w:r>
      <w:r w:rsidR="00B278A7">
        <w:rPr>
          <w:b/>
          <w:color w:val="000000" w:themeColor="text1"/>
          <w:sz w:val="20"/>
          <w:szCs w:val="20"/>
          <w:lang w:val="en-US" w:eastAsia="pl-PL"/>
        </w:rPr>
        <w:t xml:space="preserve"> –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dzierżawa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łączy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cyfrowych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w </w:t>
      </w:r>
      <w:proofErr w:type="spellStart"/>
      <w:r w:rsidR="00F15ED7">
        <w:rPr>
          <w:b/>
          <w:color w:val="000000" w:themeColor="text1"/>
          <w:sz w:val="20"/>
          <w:szCs w:val="20"/>
          <w:lang w:val="en-US" w:eastAsia="pl-PL"/>
        </w:rPr>
        <w:t>technologii</w:t>
      </w:r>
      <w:proofErr w:type="spellEnd"/>
      <w:r w:rsidR="00F15ED7">
        <w:rPr>
          <w:b/>
          <w:color w:val="000000" w:themeColor="text1"/>
          <w:sz w:val="20"/>
          <w:szCs w:val="20"/>
          <w:lang w:val="en-US" w:eastAsia="pl-PL"/>
        </w:rPr>
        <w:t xml:space="preserve"> Ethernet L2 - KWP</w:t>
      </w:r>
    </w:p>
    <w:p w14:paraId="2064D0CA" w14:textId="77777777" w:rsidR="00DF0EAA" w:rsidRDefault="00DF0EAA" w:rsidP="00526C30">
      <w:pPr>
        <w:pStyle w:val="Bezodstpw11"/>
        <w:tabs>
          <w:tab w:val="left" w:pos="0"/>
        </w:tabs>
        <w:spacing w:before="20"/>
        <w:rPr>
          <w:sz w:val="20"/>
          <w:szCs w:val="20"/>
          <w:lang w:eastAsia="pl-PL"/>
        </w:rPr>
      </w:pPr>
    </w:p>
    <w:p w14:paraId="56AA881C" w14:textId="77777777" w:rsidR="00DF0EAA" w:rsidRDefault="00DF0EAA" w:rsidP="00DF0EAA">
      <w:pPr>
        <w:pStyle w:val="Bezodstpw11"/>
        <w:numPr>
          <w:ilvl w:val="0"/>
          <w:numId w:val="2"/>
        </w:numPr>
        <w:tabs>
          <w:tab w:val="left" w:pos="0"/>
        </w:tabs>
        <w:spacing w:before="20"/>
        <w:ind w:left="720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Opis przedmiotu zamówienia.</w:t>
      </w:r>
    </w:p>
    <w:p w14:paraId="673472E3" w14:textId="77777777" w:rsidR="00DF0EAA" w:rsidRDefault="00DF0EAA" w:rsidP="00DF0EAA">
      <w:pPr>
        <w:pStyle w:val="Bezodstpw11"/>
        <w:tabs>
          <w:tab w:val="left" w:pos="0"/>
        </w:tabs>
        <w:spacing w:before="20"/>
        <w:jc w:val="both"/>
        <w:rPr>
          <w:sz w:val="20"/>
          <w:szCs w:val="20"/>
          <w:lang w:eastAsia="pl-PL"/>
        </w:rPr>
      </w:pPr>
    </w:p>
    <w:p w14:paraId="62284AB3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1. Przedmiotem zamówienia jest dzierżawa łączy telekomunikacyjnych Ethernet L2 typu A-wielopunkt i B-punkt zakończonych routerem brzegowym, przełącznikiem/przełącznikami sieciowymi i modułem zasilania gwarantowanego UPS. Łącza mogą być wykonane w technologii światłowodowej, miedzianej lub radiowej. Łącza będą pracować w systemie OST112 zbudowanym w oparciu o urządzenia Cisco.</w:t>
      </w:r>
    </w:p>
    <w:p w14:paraId="3EC6A5DF" w14:textId="78C18651" w:rsidR="00DF0EAA" w:rsidRDefault="00DF0EAA" w:rsidP="00DF0EAA">
      <w:pPr>
        <w:tabs>
          <w:tab w:val="left" w:pos="0"/>
          <w:tab w:val="left" w:pos="300"/>
        </w:tabs>
        <w:spacing w:before="20" w:line="264" w:lineRule="auto"/>
        <w:ind w:right="440"/>
        <w:rPr>
          <w:rFonts w:ascii="Arial" w:eastAsia="Times New Roman" w:hAnsi="Arial"/>
        </w:rPr>
      </w:pPr>
      <w:r>
        <w:rPr>
          <w:rFonts w:ascii="Arial" w:eastAsia="Times New Roman" w:hAnsi="Arial"/>
        </w:rPr>
        <w:t>2. Wymieni</w:t>
      </w:r>
      <w:r w:rsidR="00C35E70">
        <w:rPr>
          <w:rFonts w:ascii="Arial" w:eastAsia="Times New Roman" w:hAnsi="Arial"/>
        </w:rPr>
        <w:t>one w Formularzu cenowym nr 2.2 do SWZ do części</w:t>
      </w:r>
      <w:r>
        <w:rPr>
          <w:rFonts w:ascii="Arial" w:eastAsia="Times New Roman" w:hAnsi="Arial"/>
        </w:rPr>
        <w:t xml:space="preserve"> nr </w:t>
      </w:r>
      <w:r w:rsidR="00C35E70">
        <w:rPr>
          <w:rFonts w:ascii="Arial" w:eastAsia="Times New Roman" w:hAnsi="Arial"/>
        </w:rPr>
        <w:t>2</w:t>
      </w:r>
      <w:r>
        <w:rPr>
          <w:rFonts w:ascii="Arial" w:eastAsia="Times New Roman" w:hAnsi="Arial"/>
        </w:rPr>
        <w:t xml:space="preserve"> łącza  mają stanowić sieć transmisyjną warstwy L2 modelu ISO/OSI zbudowaną w oparciu o urządzenia Wykonawcy.</w:t>
      </w:r>
    </w:p>
    <w:p w14:paraId="65D6249E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63479B9C" w14:textId="77777777" w:rsidR="00DF0EAA" w:rsidRDefault="00DF0EAA" w:rsidP="00DF0EAA">
      <w:pPr>
        <w:tabs>
          <w:tab w:val="left" w:pos="0"/>
          <w:tab w:val="left" w:pos="30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3. Wymagania dla łączy i urządzeń:</w:t>
      </w:r>
    </w:p>
    <w:p w14:paraId="4D29A42F" w14:textId="77777777" w:rsidR="00DF0EAA" w:rsidRDefault="00DF0EAA" w:rsidP="00DF0EAA">
      <w:pPr>
        <w:tabs>
          <w:tab w:val="left" w:pos="0"/>
          <w:tab w:val="left" w:pos="30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- 2 łącza symetryczne typu wielopunkt z gwarancją przepływności CIR o przepustowości nie mniejszej niż suma przepustowości agregowanych łączy, zakończone w technologii 10GBASE LR(1310nm SM LC Duplex) </w:t>
      </w:r>
      <w:proofErr w:type="spellStart"/>
      <w:r>
        <w:rPr>
          <w:rFonts w:ascii="Arial" w:eastAsia="Times New Roman" w:hAnsi="Arial"/>
        </w:rPr>
        <w:t>Trunk</w:t>
      </w:r>
      <w:proofErr w:type="spellEnd"/>
      <w:r>
        <w:rPr>
          <w:rFonts w:ascii="Arial" w:eastAsia="Times New Roman" w:hAnsi="Arial"/>
        </w:rPr>
        <w:t xml:space="preserve"> 802.1Q,</w:t>
      </w:r>
    </w:p>
    <w:p w14:paraId="518C8A39" w14:textId="5B019E9C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łącza sy</w:t>
      </w:r>
      <w:r w:rsidR="00F85F1D">
        <w:rPr>
          <w:rFonts w:eastAsia="Times New Roman"/>
          <w:sz w:val="20"/>
          <w:szCs w:val="20"/>
        </w:rPr>
        <w:t>metryczne typu punkt z gwarancją</w:t>
      </w:r>
      <w:r>
        <w:rPr>
          <w:rFonts w:eastAsia="Times New Roman"/>
          <w:sz w:val="20"/>
          <w:szCs w:val="20"/>
        </w:rPr>
        <w:t xml:space="preserve"> przepływności CIR 100Mb/s, 30Mb/s i 10Mb/s, zgodni</w:t>
      </w:r>
      <w:r w:rsidR="00C35E70">
        <w:rPr>
          <w:rFonts w:eastAsia="Times New Roman"/>
          <w:sz w:val="20"/>
          <w:szCs w:val="20"/>
        </w:rPr>
        <w:t>e z Formularzem cenowym nr 2.2 do części</w:t>
      </w:r>
      <w:r>
        <w:rPr>
          <w:rFonts w:eastAsia="Times New Roman"/>
          <w:sz w:val="20"/>
          <w:szCs w:val="20"/>
        </w:rPr>
        <w:t xml:space="preserve"> nr </w:t>
      </w:r>
      <w:r w:rsidR="00C35E70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, zakończone dostarczonymi urządzeniami </w:t>
      </w:r>
      <w:r w:rsidR="00F85F1D" w:rsidRPr="0031220B">
        <w:rPr>
          <w:rFonts w:eastAsia="Times New Roman"/>
          <w:sz w:val="20"/>
          <w:szCs w:val="20"/>
        </w:rPr>
        <w:t>zgodnie z Załącznikiem nr 2.2</w:t>
      </w:r>
      <w:r w:rsidR="0031220B" w:rsidRPr="0031220B">
        <w:rPr>
          <w:rFonts w:eastAsia="Times New Roman"/>
          <w:sz w:val="20"/>
          <w:szCs w:val="20"/>
        </w:rPr>
        <w:t xml:space="preserve">.1 </w:t>
      </w:r>
      <w:r w:rsidRPr="0031220B">
        <w:rPr>
          <w:rFonts w:eastAsia="Times New Roman"/>
          <w:sz w:val="20"/>
          <w:szCs w:val="20"/>
        </w:rPr>
        <w:t xml:space="preserve"> do </w:t>
      </w:r>
      <w:r w:rsidR="00F85F1D" w:rsidRPr="0031220B">
        <w:rPr>
          <w:rFonts w:eastAsia="Times New Roman"/>
          <w:sz w:val="20"/>
          <w:szCs w:val="20"/>
        </w:rPr>
        <w:t>części</w:t>
      </w:r>
      <w:r w:rsidRPr="0031220B">
        <w:rPr>
          <w:rFonts w:eastAsia="Times New Roman"/>
          <w:sz w:val="20"/>
          <w:szCs w:val="20"/>
        </w:rPr>
        <w:t xml:space="preserve"> nr </w:t>
      </w:r>
      <w:r w:rsidR="00F85F1D" w:rsidRPr="0031220B">
        <w:rPr>
          <w:rFonts w:eastAsia="Times New Roman"/>
          <w:sz w:val="20"/>
          <w:szCs w:val="20"/>
        </w:rPr>
        <w:t>2</w:t>
      </w:r>
      <w:r w:rsidR="0031220B" w:rsidRPr="0031220B">
        <w:rPr>
          <w:rFonts w:eastAsia="Times New Roman"/>
          <w:sz w:val="20"/>
          <w:szCs w:val="20"/>
        </w:rPr>
        <w:t xml:space="preserve"> – formularzem cenowym</w:t>
      </w:r>
      <w:r w:rsidRPr="0031220B">
        <w:rPr>
          <w:rFonts w:eastAsia="Times New Roman"/>
          <w:sz w:val="20"/>
          <w:szCs w:val="20"/>
        </w:rPr>
        <w:t>.</w:t>
      </w:r>
    </w:p>
    <w:p w14:paraId="179F7CCF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łącze ma spełniać standardy IEEE802.3,</w:t>
      </w:r>
    </w:p>
    <w:p w14:paraId="5C83CB58" w14:textId="77777777" w:rsidR="00DF0EAA" w:rsidRDefault="00DF0EAA" w:rsidP="00DF0EAA">
      <w:pPr>
        <w:tabs>
          <w:tab w:val="left" w:pos="0"/>
        </w:tabs>
        <w:spacing w:before="20" w:line="48" w:lineRule="exact"/>
        <w:rPr>
          <w:rFonts w:ascii="Arial" w:eastAsia="Times New Roman" w:hAnsi="Arial"/>
        </w:rPr>
      </w:pPr>
    </w:p>
    <w:p w14:paraId="471CC702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20" w:line="264" w:lineRule="auto"/>
        <w:ind w:right="42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pomiędzy każdą z jednostek a KWP/KMP zostanie utworzony w sieci operatora tunel  </w:t>
      </w:r>
      <w:proofErr w:type="spellStart"/>
      <w:r>
        <w:rPr>
          <w:rFonts w:ascii="Arial" w:eastAsia="Times New Roman" w:hAnsi="Arial"/>
        </w:rPr>
        <w:t>QinQ</w:t>
      </w:r>
      <w:proofErr w:type="spellEnd"/>
      <w:r>
        <w:rPr>
          <w:rFonts w:ascii="Arial" w:eastAsia="Times New Roman" w:hAnsi="Arial"/>
        </w:rPr>
        <w:t xml:space="preserve"> (IEEE 802.1ad),</w:t>
      </w:r>
    </w:p>
    <w:p w14:paraId="360B81FA" w14:textId="77777777" w:rsidR="00DF0EAA" w:rsidRDefault="00DF0EAA" w:rsidP="00DF0EAA">
      <w:pPr>
        <w:tabs>
          <w:tab w:val="left" w:pos="0"/>
        </w:tabs>
        <w:spacing w:before="20" w:line="24" w:lineRule="exact"/>
        <w:rPr>
          <w:rFonts w:ascii="Arial" w:eastAsia="Times New Roman" w:hAnsi="Arial"/>
        </w:rPr>
      </w:pPr>
    </w:p>
    <w:p w14:paraId="72861D06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dla każdego łącza zostanie przydzielony osobny nr tunelu (VLAN-u </w:t>
      </w:r>
      <w:proofErr w:type="spellStart"/>
      <w:r>
        <w:rPr>
          <w:rFonts w:ascii="Arial" w:eastAsia="Times New Roman" w:hAnsi="Arial"/>
        </w:rPr>
        <w:t>QinQ</w:t>
      </w:r>
      <w:proofErr w:type="spellEnd"/>
      <w:r>
        <w:rPr>
          <w:rFonts w:ascii="Arial" w:eastAsia="Times New Roman" w:hAnsi="Arial"/>
        </w:rPr>
        <w:t xml:space="preserve">), w każdym tunelu </w:t>
      </w:r>
      <w:r>
        <w:rPr>
          <w:rFonts w:ascii="Arial" w:eastAsia="Times New Roman" w:hAnsi="Arial"/>
        </w:rPr>
        <w:tab/>
        <w:t>będą przenoszone lokalne VLAN-y Zamawiającego,</w:t>
      </w:r>
    </w:p>
    <w:p w14:paraId="1E145AC7" w14:textId="2FBDBA6B" w:rsidR="00DF0EAA" w:rsidRDefault="00DF0EAA" w:rsidP="00DF0EAA">
      <w:pPr>
        <w:tabs>
          <w:tab w:val="left" w:pos="0"/>
        </w:tabs>
        <w:spacing w:before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Wykonawca zagreguje wszystkie łącza w relacji/relacjach (topologia sieci punkt-wielopunkt), </w:t>
      </w:r>
      <w:r w:rsidR="005F43A7" w:rsidRPr="005F43A7">
        <w:rPr>
          <w:rFonts w:ascii="Arial" w:eastAsia="Times New Roman" w:hAnsi="Arial"/>
        </w:rPr>
        <w:t>zgodnie z załącznikiem nr 2.2 formularzem cenowym</w:t>
      </w:r>
      <w:r>
        <w:rPr>
          <w:rFonts w:ascii="Arial" w:eastAsia="Times New Roman" w:hAnsi="Arial"/>
        </w:rPr>
        <w:t xml:space="preserve">, na swoich </w:t>
      </w:r>
      <w:r>
        <w:rPr>
          <w:rFonts w:ascii="Arial" w:eastAsia="Times New Roman" w:hAnsi="Arial"/>
        </w:rPr>
        <w:tab/>
        <w:t>urządzeniach brzegowych,</w:t>
      </w:r>
    </w:p>
    <w:p w14:paraId="0DEB57D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agregacja łączy zostanie wykonana przy użyciu technologii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>,</w:t>
      </w:r>
    </w:p>
    <w:p w14:paraId="18959AE4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w relacji A etykiety VLAN-ów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będą nakładane i zdejmowane przez urządzenie Zamawiającego,</w:t>
      </w:r>
    </w:p>
    <w:p w14:paraId="3E63D0C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dla relacji B etykiety VLAN-ów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będą nakładane i zdejmowane przez urządzenie brzegowe Wykonawcy(zarządzane przez Wykonawcę),</w:t>
      </w:r>
    </w:p>
    <w:p w14:paraId="164C513C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numery VLAN tuneli </w:t>
      </w:r>
      <w:proofErr w:type="spellStart"/>
      <w:r>
        <w:rPr>
          <w:rFonts w:eastAsia="Times New Roman"/>
          <w:sz w:val="20"/>
          <w:szCs w:val="20"/>
        </w:rPr>
        <w:t>QinQ</w:t>
      </w:r>
      <w:proofErr w:type="spellEnd"/>
      <w:r>
        <w:rPr>
          <w:rFonts w:eastAsia="Times New Roman"/>
          <w:sz w:val="20"/>
          <w:szCs w:val="20"/>
        </w:rPr>
        <w:t xml:space="preserve"> muszą być uzgodnione z Zamawiającym,</w:t>
      </w:r>
    </w:p>
    <w:p w14:paraId="08D52B7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łącza muszą przenosić przeźroczyście ramki Ethernet o MTU minimum 1526 bajtów i VLAN-y 802.1Q o dowolnej numeracji , powinny obsługiwać ruch typu broadcast, </w:t>
      </w:r>
      <w:proofErr w:type="spellStart"/>
      <w:r>
        <w:rPr>
          <w:rFonts w:eastAsia="Times New Roman"/>
          <w:sz w:val="20"/>
          <w:szCs w:val="20"/>
        </w:rPr>
        <w:t>unicast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multicast</w:t>
      </w:r>
      <w:proofErr w:type="spellEnd"/>
      <w:r>
        <w:rPr>
          <w:rFonts w:eastAsia="Times New Roman"/>
          <w:sz w:val="20"/>
          <w:szCs w:val="20"/>
        </w:rPr>
        <w:t>,</w:t>
      </w:r>
    </w:p>
    <w:p w14:paraId="74F11E56" w14:textId="77777777" w:rsidR="00DF0EAA" w:rsidRDefault="00DF0EAA" w:rsidP="00DF0EAA">
      <w:pPr>
        <w:tabs>
          <w:tab w:val="left" w:pos="0"/>
        </w:tabs>
        <w:spacing w:before="20" w:line="16" w:lineRule="exact"/>
        <w:rPr>
          <w:rFonts w:ascii="Arial" w:eastAsia="Times New Roman" w:hAnsi="Arial"/>
        </w:rPr>
      </w:pPr>
    </w:p>
    <w:p w14:paraId="6125CC97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65" w:lineRule="auto"/>
        <w:ind w:right="420"/>
        <w:rPr>
          <w:rFonts w:ascii="Arial" w:hAnsi="Arial"/>
        </w:rPr>
      </w:pPr>
      <w:r>
        <w:rPr>
          <w:rFonts w:ascii="Arial" w:eastAsia="Times New Roman" w:hAnsi="Arial"/>
        </w:rPr>
        <w:t>wszystkie łącza zostaną zagregowane na urządzeniach operatora,</w:t>
      </w:r>
    </w:p>
    <w:p w14:paraId="0226A6BC" w14:textId="77777777" w:rsidR="00DF0EAA" w:rsidRDefault="00DF0EAA" w:rsidP="00DF0EAA">
      <w:pPr>
        <w:tabs>
          <w:tab w:val="left" w:pos="0"/>
        </w:tabs>
        <w:spacing w:before="20" w:line="22" w:lineRule="exact"/>
        <w:rPr>
          <w:rFonts w:ascii="Arial" w:eastAsia="Times New Roman" w:hAnsi="Arial"/>
        </w:rPr>
      </w:pPr>
    </w:p>
    <w:p w14:paraId="1FD720AA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Zamawiający wymaga aby łącza były zagregowane na 2 urządzeniach brzegowych operatora i --doprowadzone dwoma oddzielnymi łączami agregowanymi - łącze podstawowe i łącze zapasowe.</w:t>
      </w:r>
    </w:p>
    <w:p w14:paraId="1B0CCD3D" w14:textId="77777777" w:rsidR="00DF0EAA" w:rsidRDefault="00DF0EAA" w:rsidP="00DF0EAA">
      <w:pPr>
        <w:tabs>
          <w:tab w:val="left" w:pos="0"/>
        </w:tabs>
        <w:spacing w:before="20" w:line="48" w:lineRule="exact"/>
        <w:rPr>
          <w:rFonts w:ascii="Arial" w:eastAsia="Times New Roman" w:hAnsi="Arial"/>
        </w:rPr>
      </w:pPr>
    </w:p>
    <w:p w14:paraId="552A5F79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3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w ramach realizacji usługi dzierżawy łączy L2 Wykonawca zainstaluje w każdej lokalizacji B urządzenia aktywne – router o podanych parametrach lub urządzenie </w:t>
      </w:r>
      <w:proofErr w:type="spellStart"/>
      <w:r>
        <w:rPr>
          <w:rFonts w:ascii="Arial" w:eastAsia="Times New Roman" w:hAnsi="Arial"/>
        </w:rPr>
        <w:t>rownoważne</w:t>
      </w:r>
      <w:proofErr w:type="spellEnd"/>
      <w:r>
        <w:rPr>
          <w:rFonts w:ascii="Arial" w:eastAsia="Times New Roman" w:hAnsi="Arial"/>
        </w:rPr>
        <w:t xml:space="preserve">, router musi obsługiwać technologię szyfrowania Cisco GET VPN i Virtual Routing and </w:t>
      </w:r>
      <w:proofErr w:type="spellStart"/>
      <w:r>
        <w:rPr>
          <w:rFonts w:ascii="Arial" w:eastAsia="Times New Roman" w:hAnsi="Arial"/>
        </w:rPr>
        <w:t>Forwarding</w:t>
      </w:r>
      <w:proofErr w:type="spellEnd"/>
      <w:r>
        <w:rPr>
          <w:rFonts w:ascii="Arial" w:eastAsia="Times New Roman" w:hAnsi="Arial"/>
        </w:rPr>
        <w:t xml:space="preserve"> (VRF) ,</w:t>
      </w:r>
    </w:p>
    <w:p w14:paraId="559D7547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14A91A35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1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w ramach realizacji usługi dzierżawy łączy L2 Wykonawca dodatkowo zainstaluje w każdej lokalizacji B przełącznik sieciowy o podanych poniżej parametrach lub urządzenie równoważne,</w:t>
      </w:r>
    </w:p>
    <w:p w14:paraId="365F2EEF" w14:textId="77777777" w:rsidR="00DF0EAA" w:rsidRDefault="00DF0EAA" w:rsidP="00DF0EAA">
      <w:pPr>
        <w:tabs>
          <w:tab w:val="left" w:pos="0"/>
        </w:tabs>
        <w:spacing w:before="20" w:line="17" w:lineRule="exact"/>
        <w:rPr>
          <w:rFonts w:ascii="Arial" w:eastAsia="Times New Roman" w:hAnsi="Arial"/>
        </w:rPr>
      </w:pPr>
    </w:p>
    <w:p w14:paraId="7C984BD4" w14:textId="77777777" w:rsidR="00DF0EAA" w:rsidRDefault="00DF0EAA" w:rsidP="00DF0EAA">
      <w:pPr>
        <w:widowControl w:val="0"/>
        <w:numPr>
          <w:ilvl w:val="1"/>
          <w:numId w:val="3"/>
        </w:numPr>
        <w:tabs>
          <w:tab w:val="left" w:pos="0"/>
          <w:tab w:val="left" w:pos="284"/>
        </w:tabs>
        <w:suppressAutoHyphens/>
        <w:spacing w:before="20" w:line="274" w:lineRule="auto"/>
        <w:ind w:right="4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instalacja: wstępna konfiguracja oraz konserwacja urządzeń należy do Wykonawcy, wstępna konfiguracja urządzeń musi zapewnić dostępność do wszystkich funkcjonalności urządzenia. Wykonawca po wstępnym skonfigurowaniu urządzeń zapewni pełny dostęp administracyjny dla Zamawiającego. </w:t>
      </w:r>
      <w:r>
        <w:rPr>
          <w:rFonts w:ascii="Arial" w:eastAsia="Times New Roman" w:hAnsi="Arial"/>
        </w:rPr>
        <w:lastRenderedPageBreak/>
        <w:t>Dostarczone urządzenia sieciowe muszą w pełni współpracować z istniejącą obecnie infrastrukturą sieciową Zamawiającego, szczególnie pod względem zapewnienia pełnej zgodności obsługi działających obecnie protokołów i usług,</w:t>
      </w:r>
    </w:p>
    <w:p w14:paraId="79A20F6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Wykonawca zapewni przeszkolenie z zakresu obsługi zainstalowanych urządzeń sieciowych,</w:t>
      </w:r>
    </w:p>
    <w:p w14:paraId="5934F6BF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dostarczony sprzęt będzie zarządzany przez Zamawiającego (Operatora sieci OST112).</w:t>
      </w:r>
    </w:p>
    <w:p w14:paraId="5FEAD6A0" w14:textId="77777777" w:rsidR="00DF0EAA" w:rsidRDefault="00DF0EAA" w:rsidP="00DF0EAA">
      <w:pPr>
        <w:tabs>
          <w:tab w:val="left" w:pos="0"/>
        </w:tabs>
        <w:spacing w:before="20" w:line="6" w:lineRule="exact"/>
        <w:rPr>
          <w:rFonts w:ascii="Arial" w:eastAsia="Times New Roman" w:hAnsi="Arial"/>
        </w:rPr>
      </w:pPr>
    </w:p>
    <w:p w14:paraId="4F389EC7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  <w:b/>
          <w:bCs/>
        </w:rPr>
      </w:pPr>
    </w:p>
    <w:p w14:paraId="4A300C4A" w14:textId="77777777" w:rsidR="00DF0EAA" w:rsidRDefault="00DF0EAA" w:rsidP="00DF0EAA">
      <w:pPr>
        <w:numPr>
          <w:ilvl w:val="0"/>
          <w:numId w:val="2"/>
        </w:numPr>
        <w:tabs>
          <w:tab w:val="left" w:pos="0"/>
        </w:tabs>
        <w:spacing w:before="20"/>
        <w:ind w:left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Warunki uruchomienia i serwisu</w:t>
      </w:r>
    </w:p>
    <w:p w14:paraId="30543E1D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</w:p>
    <w:p w14:paraId="2ADFA019" w14:textId="6AA0AD9E" w:rsidR="00DF0EAA" w:rsidRDefault="00DF0EAA" w:rsidP="00DF0EA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wymaga uruchomienia łączy  Ethernet L2 100Mb/s do </w:t>
      </w:r>
      <w:r w:rsidRPr="00D24E3A">
        <w:rPr>
          <w:rFonts w:ascii="Arial" w:hAnsi="Arial"/>
        </w:rPr>
        <w:t>25.0</w:t>
      </w:r>
      <w:r w:rsidR="0027357B" w:rsidRPr="00D24E3A">
        <w:rPr>
          <w:rFonts w:ascii="Arial" w:hAnsi="Arial"/>
        </w:rPr>
        <w:t>9</w:t>
      </w:r>
      <w:r w:rsidRPr="00D24E3A">
        <w:rPr>
          <w:rFonts w:ascii="Arial" w:hAnsi="Arial"/>
        </w:rPr>
        <w:t>.2024 roku i uruchomienie usług od 1.</w:t>
      </w:r>
      <w:r w:rsidR="0027357B" w:rsidRPr="00D24E3A">
        <w:rPr>
          <w:rFonts w:ascii="Arial" w:hAnsi="Arial"/>
        </w:rPr>
        <w:t>10</w:t>
      </w:r>
      <w:r w:rsidRPr="00D24E3A">
        <w:rPr>
          <w:rFonts w:ascii="Arial" w:hAnsi="Arial"/>
        </w:rPr>
        <w:t xml:space="preserve">.2024. </w:t>
      </w:r>
      <w:r w:rsidR="00D24E3A">
        <w:rPr>
          <w:rFonts w:ascii="Arial" w:hAnsi="Arial"/>
        </w:rPr>
        <w:t xml:space="preserve">Wykaz łączy </w:t>
      </w:r>
      <w:r w:rsidR="00D24E3A" w:rsidRPr="005F43A7">
        <w:rPr>
          <w:rFonts w:ascii="Arial" w:hAnsi="Arial"/>
        </w:rPr>
        <w:t>zawiera Formularz cenowy</w:t>
      </w:r>
      <w:r w:rsidRPr="005F43A7">
        <w:rPr>
          <w:rFonts w:ascii="Arial" w:hAnsi="Arial"/>
        </w:rPr>
        <w:t xml:space="preserve"> nr </w:t>
      </w:r>
      <w:r w:rsidR="00D24E3A" w:rsidRPr="005F43A7">
        <w:rPr>
          <w:rFonts w:ascii="Arial" w:hAnsi="Arial"/>
        </w:rPr>
        <w:t>2.2 do SWZ</w:t>
      </w:r>
      <w:r w:rsidRPr="005F43A7">
        <w:rPr>
          <w:rFonts w:ascii="Arial" w:hAnsi="Arial"/>
        </w:rPr>
        <w:t xml:space="preserve"> do </w:t>
      </w:r>
      <w:r w:rsidR="00D24E3A" w:rsidRPr="005F43A7">
        <w:rPr>
          <w:rFonts w:ascii="Arial" w:hAnsi="Arial"/>
        </w:rPr>
        <w:t>części</w:t>
      </w:r>
      <w:r w:rsidRPr="005F43A7">
        <w:rPr>
          <w:rFonts w:ascii="Arial" w:hAnsi="Arial"/>
        </w:rPr>
        <w:t xml:space="preserve"> nr 2.</w:t>
      </w:r>
    </w:p>
    <w:p w14:paraId="600DB672" w14:textId="77777777" w:rsidR="00DF0EAA" w:rsidRDefault="00DF0EAA" w:rsidP="00DF0EA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W przypadku opóźnienia Wykonawca zapłaci Zamawiającemu karę w wysokości 20% opłaty miesięcznej dla łącza którego dotyczy opóźnienie, za każdą rozpoczętą dobę opóźnienia. W przypadku opóźnień w usuwaniu uszkodzeń Wykonawca zapłaci Zamawiającemu karę w wysokości 10% opłaty miesięcznej za każdą rozpoczętą dobę opóźnienia  w usuwaniu uszkodzeń za łącze którego dotyczy uszkodzenie.</w:t>
      </w:r>
    </w:p>
    <w:p w14:paraId="091D2BAD" w14:textId="77777777" w:rsidR="00DF0EAA" w:rsidRDefault="00DF0EAA" w:rsidP="00DF0EAA">
      <w:pPr>
        <w:pStyle w:val="Bezodstpw11"/>
        <w:numPr>
          <w:ilvl w:val="0"/>
          <w:numId w:val="4"/>
        </w:numPr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Czas usunięcia uszkodzenia liczony jest od momentu zgłoszenia awarii do momentu zgłoszenia  przez Wykonawcę sprawności łącza. Jeżeli pomimo zgłoszenia sprawności </w:t>
      </w:r>
      <w:proofErr w:type="spellStart"/>
      <w:r>
        <w:rPr>
          <w:sz w:val="20"/>
          <w:szCs w:val="20"/>
        </w:rPr>
        <w:t>łacza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łacze</w:t>
      </w:r>
      <w:proofErr w:type="spellEnd"/>
      <w:r>
        <w:rPr>
          <w:sz w:val="20"/>
          <w:szCs w:val="20"/>
        </w:rPr>
        <w:t xml:space="preserve"> jest nadal niesprawne, czas usunięcia awarii jest liczony od pierwszego zgłoszenia awarii łącza. Łącze uznaje się za niedostępne/uszkodzone jeżeli nie spełnia co najmniej jednego warunku:</w:t>
      </w:r>
    </w:p>
    <w:p w14:paraId="3F2153C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4.1. Ping pomiędzy interfejsem WAN routera strony A, a interfejsem WAN routera strony B jest&lt;40ms,</w:t>
      </w:r>
    </w:p>
    <w:p w14:paraId="7C97E184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4.2  </w:t>
      </w:r>
      <w:proofErr w:type="spellStart"/>
      <w:r>
        <w:rPr>
          <w:sz w:val="20"/>
          <w:szCs w:val="20"/>
        </w:rPr>
        <w:t>Jitter</w:t>
      </w:r>
      <w:proofErr w:type="spellEnd"/>
      <w:r>
        <w:rPr>
          <w:sz w:val="20"/>
          <w:szCs w:val="20"/>
        </w:rPr>
        <w:t xml:space="preserve"> pakietów mierzony jw. &lt;30ms,</w:t>
      </w:r>
    </w:p>
    <w:p w14:paraId="69B37831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4.3 Utrata pakietów pomiędzy interfejsami WAN strony A i B &lt;0,1%,</w:t>
      </w:r>
    </w:p>
    <w:p w14:paraId="2516D7BA" w14:textId="7DC6D852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4.4  Przepływność łącza niższa niż wskazana </w:t>
      </w:r>
      <w:r w:rsidR="005F43A7" w:rsidRPr="005F43A7">
        <w:rPr>
          <w:sz w:val="20"/>
          <w:szCs w:val="20"/>
        </w:rPr>
        <w:t>w Formularzu cenowym 2.2. do SWZ</w:t>
      </w:r>
      <w:r w:rsidRPr="005F43A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85ED1EF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5. Awarie routerów dostępowych/</w:t>
      </w:r>
      <w:proofErr w:type="spellStart"/>
      <w:r>
        <w:rPr>
          <w:rFonts w:ascii="Arial" w:hAnsi="Arial"/>
        </w:rPr>
        <w:t>switchy</w:t>
      </w:r>
      <w:proofErr w:type="spellEnd"/>
      <w:r>
        <w:rPr>
          <w:rFonts w:ascii="Arial" w:hAnsi="Arial"/>
        </w:rPr>
        <w:t>/UPS-ów traktowane są jak awarie łącza i stosuje się do nich zapisy Umowy w tym czas usunięcia awarii.</w:t>
      </w:r>
    </w:p>
    <w:p w14:paraId="68A8B615" w14:textId="77777777" w:rsidR="00DF0EAA" w:rsidRDefault="00DF0EAA" w:rsidP="00DF0EAA">
      <w:pPr>
        <w:tabs>
          <w:tab w:val="left" w:pos="0"/>
        </w:tabs>
        <w:spacing w:before="20" w:line="236" w:lineRule="auto"/>
        <w:rPr>
          <w:rFonts w:ascii="Arial" w:eastAsia="Times New Roman" w:hAnsi="Arial"/>
        </w:rPr>
      </w:pPr>
      <w:r>
        <w:rPr>
          <w:rFonts w:ascii="Arial" w:hAnsi="Arial"/>
        </w:rPr>
        <w:t>6.</w:t>
      </w:r>
      <w:r>
        <w:rPr>
          <w:rFonts w:ascii="Arial" w:eastAsia="Times New Roman" w:hAnsi="Arial"/>
        </w:rPr>
        <w:t>Wymagania dla realizacji usług za pomocą łączy w technologii radiowej:</w:t>
      </w:r>
    </w:p>
    <w:p w14:paraId="2B5E3200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6.1. Wykonawca musi zapewnić pracę urządzeń radiowych w paśmie licencjonowanym. Wykonawca musi przedstawić Zamawiającemu wraz z projektem instalacyjnym przyznane przez UKE częstotliwości radiowe lub kserokopię wniosku o przydzielenie częstotliwości z nadaną przez UKE numeracją.</w:t>
      </w:r>
    </w:p>
    <w:p w14:paraId="57B0F2D4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3A609E23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6.2. Wykonawca musi zapewnić poziom dostępności do łącza radiowego o wartości nie mniejszej niż 99,7% / rok.</w:t>
      </w:r>
    </w:p>
    <w:p w14:paraId="279F6681" w14:textId="77777777" w:rsidR="00DF0EAA" w:rsidRDefault="00DF0EAA" w:rsidP="00DF0EAA">
      <w:pPr>
        <w:tabs>
          <w:tab w:val="left" w:pos="0"/>
        </w:tabs>
        <w:spacing w:before="20" w:line="11" w:lineRule="exact"/>
        <w:rPr>
          <w:rFonts w:ascii="Arial" w:eastAsia="Times New Roman" w:hAnsi="Arial"/>
        </w:rPr>
      </w:pPr>
    </w:p>
    <w:p w14:paraId="292C28C6" w14:textId="77777777" w:rsidR="00DF0EAA" w:rsidRDefault="00DF0EAA" w:rsidP="00DF0EAA">
      <w:pPr>
        <w:tabs>
          <w:tab w:val="left" w:pos="0"/>
        </w:tabs>
        <w:spacing w:before="20" w:line="238" w:lineRule="auto"/>
        <w:ind w:right="20"/>
        <w:rPr>
          <w:rFonts w:ascii="Arial" w:eastAsia="Times New Roman" w:hAnsi="Arial"/>
        </w:rPr>
      </w:pPr>
      <w:r>
        <w:rPr>
          <w:rFonts w:ascii="Arial" w:eastAsia="Times New Roman" w:hAnsi="Arial"/>
        </w:rPr>
        <w:t>6.3. Zamawiający dopuszcza możliwości posadowienia niepenetrujących elementów konstrukcyjnych urządzeń łącza radiowego na budynkach będących w trwałym zarządzie Policji. W przypadku zastosowania przez Wykonawcę konstrukcji związanych z murem Wykonawca przekaże je na własność Zamawiającego lub po zakończeniu okresu obowiązywania umowy, zdemontuje konstrukcje na własny koszt i przywróci stan techniczny muru sprzed instalacji.</w:t>
      </w:r>
    </w:p>
    <w:p w14:paraId="1E24F977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0B83134A" w14:textId="77777777" w:rsidR="00DF0EAA" w:rsidRDefault="00DF0EAA" w:rsidP="00DF0EAA">
      <w:pPr>
        <w:tabs>
          <w:tab w:val="left" w:pos="0"/>
        </w:tabs>
        <w:spacing w:before="20" w:line="23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Instalacja elementów konstrukcyjnych łącza radiowego na budynkach nie będących własnością Policji wymaga uzyskania zgody właściciela obiektu, którą to Wykonawca musi przedstawić wraz z projektem instalacyjnym.</w:t>
      </w:r>
    </w:p>
    <w:p w14:paraId="3E87B52E" w14:textId="77777777" w:rsidR="00DF0EAA" w:rsidRDefault="00DF0EAA" w:rsidP="00DF0EAA">
      <w:pPr>
        <w:tabs>
          <w:tab w:val="left" w:pos="0"/>
        </w:tabs>
        <w:spacing w:before="20" w:line="12" w:lineRule="exact"/>
        <w:rPr>
          <w:rFonts w:ascii="Arial" w:eastAsia="Times New Roman" w:hAnsi="Arial"/>
        </w:rPr>
      </w:pPr>
    </w:p>
    <w:p w14:paraId="773E817F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6.4. W przypadku doprowadzenia przez Wykonawcę usługi do obiektu Zamawiającego dla więcej niż jednej relacji za pomocą łączy w technologii radiowej, Zamawiający wymaga zastosowania jednej wspólnej instalacji antenowej dla wszystkich łączy zestawianych drogą radiową przez Wykonawcę do tego obiektu.</w:t>
      </w:r>
    </w:p>
    <w:p w14:paraId="33FAD288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386B8CBD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6.5. Zamawiający wymaga prowadzenia instalacji sygnałowych i zasilających wewnątrz budynków Zamawiającego.</w:t>
      </w:r>
    </w:p>
    <w:p w14:paraId="110306A1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3C220B68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6.6. Zamawiający nie wyraża zgody na wykorzystanie masztów Zamawiającego dla potrzeb instalacji antenowej łącza radiowego.</w:t>
      </w:r>
    </w:p>
    <w:p w14:paraId="011C621D" w14:textId="77777777" w:rsidR="00DF0EAA" w:rsidRDefault="00DF0EAA" w:rsidP="00DF0EAA">
      <w:pPr>
        <w:tabs>
          <w:tab w:val="left" w:pos="0"/>
        </w:tabs>
        <w:spacing w:before="20" w:line="11" w:lineRule="exact"/>
        <w:rPr>
          <w:rFonts w:ascii="Arial" w:eastAsia="Times New Roman" w:hAnsi="Arial"/>
        </w:rPr>
      </w:pPr>
    </w:p>
    <w:p w14:paraId="38EC9108" w14:textId="77777777" w:rsidR="00DF0EAA" w:rsidRDefault="00DF0EAA" w:rsidP="00DF0EAA">
      <w:pPr>
        <w:tabs>
          <w:tab w:val="left" w:pos="0"/>
        </w:tabs>
        <w:spacing w:before="20" w:line="235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6.7. Urządzenia łącza radiowego nie mogą zakłócać pracy urządzeń Zamawiającego oraz pogarszać zasięgów łączności radiowej Zamawiającego.</w:t>
      </w:r>
    </w:p>
    <w:p w14:paraId="6684B6F9" w14:textId="77777777" w:rsidR="00DF0EAA" w:rsidRDefault="00DF0EAA" w:rsidP="00DF0EAA">
      <w:pPr>
        <w:tabs>
          <w:tab w:val="left" w:pos="0"/>
        </w:tabs>
        <w:spacing w:before="20" w:line="12" w:lineRule="exact"/>
        <w:rPr>
          <w:rFonts w:ascii="Arial" w:eastAsia="Times New Roman" w:hAnsi="Arial"/>
        </w:rPr>
      </w:pPr>
    </w:p>
    <w:p w14:paraId="0C6C5650" w14:textId="77777777" w:rsidR="00DF0EAA" w:rsidRDefault="00DF0EAA" w:rsidP="00DF0EAA">
      <w:pPr>
        <w:tabs>
          <w:tab w:val="left" w:pos="0"/>
        </w:tabs>
        <w:spacing w:before="20" w:line="237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6.8. Wykonawca dla poszczególnych obiektów Zamawiającego musi opracować projekty instalacyjne urządzeń łącza radiowego przewidzianych do instalacji na tych obiektach zawierające, rysunki i opis konstrukcji antenowych, linii sygnałowych, linii zasilających i odgromowych oraz urządzeń aktywnych.</w:t>
      </w:r>
    </w:p>
    <w:p w14:paraId="3337E519" w14:textId="77777777" w:rsidR="00DF0EAA" w:rsidRDefault="00DF0EAA" w:rsidP="00DF0EAA">
      <w:pPr>
        <w:tabs>
          <w:tab w:val="left" w:pos="0"/>
        </w:tabs>
        <w:spacing w:before="20" w:line="14" w:lineRule="exact"/>
        <w:rPr>
          <w:rFonts w:ascii="Arial" w:eastAsia="Times New Roman" w:hAnsi="Arial"/>
        </w:rPr>
      </w:pPr>
    </w:p>
    <w:p w14:paraId="025CC61B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6.9. Dla konstrukcji antenowych przewidywanych do umieszczenia na obiektach Zamawiającego, z wyjątkiem lekkich konstrukcji wsporczych do 3m, Wykonawca musi wykonać ekspertyzy wytrzymałościowe potwierdzające możliwość umieszczenia ich na konstrukcji budynku, podpisane przez uprawnionego projektanta. Ekspertyzy Wykonawca musi przedstawić wraz z projektem instalacyjnym.</w:t>
      </w:r>
    </w:p>
    <w:p w14:paraId="3C289B01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6.10. Wraz z projektem instalacyjnym Wykonawca musi przedstawić obliczenia wykonane zgodnie ze zaleceniem ITU-R P.530 potwierdzające spełnienie wymaganego poziomu dostępności łącza.</w:t>
      </w:r>
    </w:p>
    <w:p w14:paraId="7CCF3ABF" w14:textId="77777777" w:rsidR="00DF0EAA" w:rsidRDefault="00DF0EAA" w:rsidP="00DF0EAA">
      <w:pPr>
        <w:tabs>
          <w:tab w:val="left" w:pos="0"/>
        </w:tabs>
        <w:spacing w:before="20" w:line="15" w:lineRule="exact"/>
        <w:rPr>
          <w:rFonts w:ascii="Arial" w:eastAsia="Times New Roman" w:hAnsi="Arial"/>
        </w:rPr>
      </w:pPr>
    </w:p>
    <w:p w14:paraId="350DA9DF" w14:textId="77777777" w:rsidR="00DF0EAA" w:rsidRDefault="00DF0EAA" w:rsidP="00DF0EAA">
      <w:pPr>
        <w:tabs>
          <w:tab w:val="left" w:pos="0"/>
        </w:tabs>
        <w:spacing w:before="20" w:line="237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6.11. Zamawiający wymaga aby Wykonawca wykonał dla urządzeń łącza radiowego strefową ochronę przeciwprzepięciową. Projekt strefowej ochrony przeciwprzepięciowej Wykonawca musi przedstawić wraz z projektem instalacyjnym. Zamawiający dopuszcza następujące wartości szczytowe w strefie dla udarów prądowych o kształcie 8μs/20μs:</w:t>
      </w:r>
    </w:p>
    <w:p w14:paraId="683AACD9" w14:textId="77777777" w:rsidR="00DF0EAA" w:rsidRDefault="00DF0EAA" w:rsidP="00DF0EAA">
      <w:pPr>
        <w:tabs>
          <w:tab w:val="left" w:pos="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przepięcia w instalacji elektrycznej – 2,5 </w:t>
      </w:r>
      <w:proofErr w:type="spellStart"/>
      <w:r>
        <w:rPr>
          <w:rFonts w:ascii="Arial" w:eastAsia="Times New Roman" w:hAnsi="Arial"/>
        </w:rPr>
        <w:t>kV</w:t>
      </w:r>
      <w:proofErr w:type="spellEnd"/>
      <w:r>
        <w:rPr>
          <w:rFonts w:ascii="Arial" w:eastAsia="Times New Roman" w:hAnsi="Arial"/>
        </w:rPr>
        <w:t>,</w:t>
      </w:r>
    </w:p>
    <w:p w14:paraId="2E05DCB2" w14:textId="77777777" w:rsidR="00DF0EAA" w:rsidRDefault="00DF0EAA" w:rsidP="00DF0EAA">
      <w:pPr>
        <w:tabs>
          <w:tab w:val="left" w:pos="0"/>
        </w:tabs>
        <w:spacing w:before="20" w:line="1" w:lineRule="exact"/>
        <w:rPr>
          <w:rFonts w:ascii="Arial" w:eastAsia="Times New Roman" w:hAnsi="Arial"/>
        </w:rPr>
      </w:pPr>
    </w:p>
    <w:p w14:paraId="31F066AA" w14:textId="77777777" w:rsidR="00DF0EAA" w:rsidRDefault="00DF0EAA" w:rsidP="00DF0EAA">
      <w:pPr>
        <w:tabs>
          <w:tab w:val="left" w:pos="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przepięcia w liniach </w:t>
      </w:r>
      <w:proofErr w:type="spellStart"/>
      <w:r>
        <w:rPr>
          <w:rFonts w:ascii="Arial" w:eastAsia="Times New Roman" w:hAnsi="Arial"/>
        </w:rPr>
        <w:t>przesyłu</w:t>
      </w:r>
      <w:proofErr w:type="spellEnd"/>
      <w:r>
        <w:rPr>
          <w:rFonts w:ascii="Arial" w:eastAsia="Times New Roman" w:hAnsi="Arial"/>
        </w:rPr>
        <w:t xml:space="preserve"> sygnału (przewód-ziemia) – 1 </w:t>
      </w:r>
      <w:proofErr w:type="spellStart"/>
      <w:r>
        <w:rPr>
          <w:rFonts w:ascii="Arial" w:eastAsia="Times New Roman" w:hAnsi="Arial"/>
        </w:rPr>
        <w:t>kV</w:t>
      </w:r>
      <w:proofErr w:type="spellEnd"/>
      <w:r>
        <w:rPr>
          <w:rFonts w:ascii="Arial" w:eastAsia="Times New Roman" w:hAnsi="Arial"/>
        </w:rPr>
        <w:t>,</w:t>
      </w:r>
    </w:p>
    <w:p w14:paraId="6E9F64F7" w14:textId="77777777" w:rsidR="00DF0EAA" w:rsidRDefault="00DF0EAA" w:rsidP="00DF0EAA">
      <w:pPr>
        <w:tabs>
          <w:tab w:val="left" w:pos="0"/>
          <w:tab w:val="left" w:pos="2280"/>
          <w:tab w:val="left" w:pos="3480"/>
          <w:tab w:val="left" w:pos="3900"/>
          <w:tab w:val="left" w:pos="5460"/>
          <w:tab w:val="left" w:pos="6440"/>
          <w:tab w:val="left" w:pos="7500"/>
          <w:tab w:val="left" w:pos="8560"/>
        </w:tabs>
        <w:spacing w:before="20"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6.12. Projekty instalacyjne dla poszczególnych obiektów wymagają akceptacji przez Zamawiającego.</w:t>
      </w:r>
    </w:p>
    <w:p w14:paraId="73F1566E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0C8DC029" w14:textId="77777777" w:rsidR="00DF0EAA" w:rsidRDefault="00DF0EAA" w:rsidP="00DF0EAA">
      <w:pPr>
        <w:tabs>
          <w:tab w:val="left" w:pos="0"/>
        </w:tabs>
        <w:spacing w:before="20" w:line="234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6.13. Wykonawca musi zapewnić szyfrowanie transmisji na drodze radiowej łącza metodą minimum AES256CCM i zarządzaniem kluczami zgodnie z zaleceniem ITUT-X.509.</w:t>
      </w:r>
    </w:p>
    <w:p w14:paraId="3511A4A9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00E6B0FA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6.14. Zamawiający wymaga aby usługa dzierżawy łącza była dostępna niezależnie od przerw w dostawie energii elektrycznej do obiektów Zamawiającego przez okres minimum jednej godziny od wystąpienia przerwy w dostawie energii.</w:t>
      </w:r>
    </w:p>
    <w:p w14:paraId="2D202889" w14:textId="77777777" w:rsidR="00DF0EAA" w:rsidRDefault="00DF0EAA" w:rsidP="00DF0EAA">
      <w:pPr>
        <w:tabs>
          <w:tab w:val="left" w:pos="0"/>
        </w:tabs>
        <w:spacing w:before="20" w:line="13" w:lineRule="exact"/>
        <w:rPr>
          <w:rFonts w:ascii="Arial" w:eastAsia="Times New Roman" w:hAnsi="Arial"/>
        </w:rPr>
      </w:pPr>
    </w:p>
    <w:p w14:paraId="45BFCEB6" w14:textId="77777777" w:rsidR="00DF0EAA" w:rsidRDefault="00DF0EAA" w:rsidP="00DF0EAA">
      <w:pPr>
        <w:tabs>
          <w:tab w:val="left" w:pos="0"/>
        </w:tabs>
        <w:spacing w:before="20" w:line="236" w:lineRule="auto"/>
        <w:ind w:right="2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6.15. Wykonawca musi zapewnić służbom technicznym Zamawiającego możliwość dostępu do danych statystycznych i utrzymaniowych łącza radiowego między innymi takich jak parametry transmisyjne.</w:t>
      </w:r>
    </w:p>
    <w:p w14:paraId="6A69F145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Wykonawca zaproponuje testy do sprawdzenia poprawności działania łączy, testy muszą uzyskać akceptację Zamawiającego.</w:t>
      </w:r>
    </w:p>
    <w:p w14:paraId="7D59E1CB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8. Łącze musi być zgłoszone do odbioru minimum 5 dni przed rozpoczęciem świadczenia usługi.</w:t>
      </w:r>
    </w:p>
    <w:p w14:paraId="7C382101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9. Wykonawca wykona pomiary i testy wszystkich przedmiotowych łączy oraz dostarczy podpisany przez upoważnionego przedstawiciela protokół.</w:t>
      </w:r>
    </w:p>
    <w:p w14:paraId="105711BC" w14:textId="77777777" w:rsidR="00DF0EAA" w:rsidRPr="001472E5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>10. Po wykonaniu pomiarów i testów, łącze będzie podlegać obserwacji przez 24 godziny pod kątem poprawnej pracy w sieci OST112 i ewentualnych występujących na nim błędów.</w:t>
      </w:r>
    </w:p>
    <w:p w14:paraId="77502233" w14:textId="1CCF7367" w:rsidR="00DF0EAA" w:rsidRDefault="00DF0EAA" w:rsidP="00DF0EAA">
      <w:pPr>
        <w:tabs>
          <w:tab w:val="left" w:pos="0"/>
        </w:tabs>
        <w:spacing w:before="20"/>
        <w:rPr>
          <w:rFonts w:ascii="Arial" w:hAnsi="Arial"/>
        </w:rPr>
      </w:pPr>
      <w:r>
        <w:rPr>
          <w:rFonts w:ascii="Arial" w:hAnsi="Arial"/>
        </w:rPr>
        <w:t xml:space="preserve">11. Wykonawca dostarczy do każdej lokalizacji dedykowany sprzęt ( router dostępowy, </w:t>
      </w:r>
      <w:proofErr w:type="spellStart"/>
      <w:r>
        <w:rPr>
          <w:rFonts w:ascii="Arial" w:hAnsi="Arial"/>
        </w:rPr>
        <w:t>switche</w:t>
      </w:r>
      <w:proofErr w:type="spellEnd"/>
      <w:r>
        <w:rPr>
          <w:rFonts w:ascii="Arial" w:hAnsi="Arial"/>
        </w:rPr>
        <w:t xml:space="preserve"> i UPS-y</w:t>
      </w:r>
      <w:r w:rsidRPr="005F43A7">
        <w:rPr>
          <w:rFonts w:ascii="Arial" w:hAnsi="Arial"/>
        </w:rPr>
        <w:t xml:space="preserve">, </w:t>
      </w:r>
      <w:r w:rsidR="005F43A7" w:rsidRPr="005F43A7">
        <w:rPr>
          <w:rFonts w:ascii="Arial" w:hAnsi="Arial"/>
        </w:rPr>
        <w:t>wykaz – for</w:t>
      </w:r>
      <w:r w:rsidR="005F43A7">
        <w:rPr>
          <w:rFonts w:ascii="Arial" w:hAnsi="Arial"/>
        </w:rPr>
        <w:t>mularz cenowy</w:t>
      </w:r>
      <w:r w:rsidR="005F43A7" w:rsidRPr="005F43A7">
        <w:rPr>
          <w:rFonts w:ascii="Arial" w:hAnsi="Arial"/>
        </w:rPr>
        <w:t xml:space="preserve"> nr 2.2</w:t>
      </w:r>
      <w:r w:rsidRPr="005F43A7">
        <w:rPr>
          <w:rFonts w:ascii="Arial" w:hAnsi="Arial"/>
        </w:rPr>
        <w:t>).</w:t>
      </w:r>
    </w:p>
    <w:p w14:paraId="583CF49D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12. Przekazanie sprzętu nastąpi nie później niż 14 dni przed rozpoczęciem świadczenia usługi w danej relacji. </w:t>
      </w:r>
    </w:p>
    <w:p w14:paraId="35810F11" w14:textId="0FBEE982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  <w:color w:val="0000FF"/>
        </w:rPr>
      </w:pPr>
      <w:r>
        <w:rPr>
          <w:rFonts w:ascii="Arial" w:hAnsi="Arial"/>
        </w:rPr>
        <w:t>1</w:t>
      </w:r>
      <w:r w:rsidRPr="005F43A7">
        <w:rPr>
          <w:rFonts w:ascii="Arial" w:hAnsi="Arial"/>
        </w:rPr>
        <w:t xml:space="preserve">3.Wykaz dostarczonego sprzętu wraz z lokalizacjami </w:t>
      </w:r>
      <w:r w:rsidR="005F43A7" w:rsidRPr="005F43A7">
        <w:rPr>
          <w:rFonts w:ascii="Arial" w:hAnsi="Arial"/>
        </w:rPr>
        <w:t>zawiera Formularz cenowy nr 2.2 do SWZ</w:t>
      </w:r>
      <w:r w:rsidRPr="005F43A7">
        <w:rPr>
          <w:rFonts w:ascii="Arial" w:hAnsi="Arial"/>
        </w:rPr>
        <w:t>.</w:t>
      </w:r>
    </w:p>
    <w:p w14:paraId="332BC576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>14.Przed dostarczeniem urządzeń sieciowych, Wykonawca powiadomi Zamawiającego o gotowości przeprowadzenia odbiorów jakościowych i ilościowych podając planowaną datę dostarczenia Przedmiotu Umowy do odbiorów, z co najmniej 2- dniowym wyprzedzeniem, przesyłając informację, na wskazany przez Zamawiającego, nr faksu i adres e-mail.</w:t>
      </w:r>
    </w:p>
    <w:p w14:paraId="314301E1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15.Odbiory jakościowe i ilościowe zostaną dokonane przez osoby wskazane w Umowie.</w:t>
      </w:r>
    </w:p>
    <w:p w14:paraId="72ABEF8C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16.Wszystkie wskazane w opisie przedmiotu zamówienia znaki towarowe, nazwy handlowe produktów należy rozumieć jako określenie wymaganych norm i standardów jakościowych dla danego produktu. Ilekroć w opisie przedmiotu zamówienia jest mowa o odniesieniu do norm o materiałach, wyrobach lub sprzęcie z podaniem znaków towarowych, patentów, nazw własnych lub pochodzenia, to przyjmuje się, że wskazaniom takim towarzyszą wyrazy </w:t>
      </w:r>
      <w:r>
        <w:rPr>
          <w:rFonts w:ascii="Arial" w:hAnsi="Arial"/>
          <w:b/>
          <w:bCs/>
        </w:rPr>
        <w:t>„lub równoważne”</w:t>
      </w:r>
      <w:r>
        <w:rPr>
          <w:rFonts w:ascii="Arial" w:hAnsi="Arial"/>
        </w:rPr>
        <w:t>. Oznaczenia i nazwy własne materiałów i produktów służą wyłącznie do opisania minimalnych parametrów technicznych, standardów jakościowych, które powinny spełniać te produkty. Za sprzęt/produkty równoważne przyjmuje się sprzęt/produkty spełniające wszystkie minimalne wymagania określone przez Zamawiającego w SIWZ.</w:t>
      </w:r>
    </w:p>
    <w:p w14:paraId="4911D3C2" w14:textId="77777777" w:rsidR="00DF0EAA" w:rsidRDefault="00DF0EAA" w:rsidP="00DF0EAA">
      <w:pPr>
        <w:tabs>
          <w:tab w:val="left" w:pos="0"/>
        </w:tabs>
        <w:spacing w:before="20"/>
        <w:jc w:val="both"/>
        <w:rPr>
          <w:rFonts w:ascii="Arial" w:hAnsi="Arial"/>
        </w:rPr>
      </w:pPr>
      <w:r>
        <w:rPr>
          <w:rFonts w:ascii="Arial" w:hAnsi="Arial"/>
        </w:rPr>
        <w:t xml:space="preserve">17. Policja jako Operator sieci OST112 użytkuje urządzenia sieciowe Cisco i dysponuje urządzeniami bazującymi na rozwiązaniach tego producenta. Routery dostarczane w ramach dzierżawy łączy telekomunikacyjnych w jednostkach Policji na terenie garnizonu łódzkiego muszą w pełni współpracować z urządzeniami jak również protokołami komunikacyjnymi i kryptograficznymi firmy Cisco Systems zaimplementowanymi w sieci OST112 zabezpieczonej </w:t>
      </w:r>
      <w:proofErr w:type="spellStart"/>
      <w:r>
        <w:rPr>
          <w:rFonts w:ascii="Arial" w:hAnsi="Arial"/>
        </w:rPr>
        <w:t>IPSec</w:t>
      </w:r>
      <w:proofErr w:type="spellEnd"/>
      <w:r>
        <w:rPr>
          <w:rFonts w:ascii="Arial" w:hAnsi="Arial"/>
        </w:rPr>
        <w:t xml:space="preserve"> w oparciu o technologię Cisco Get-VPN oraz DM-VPN.</w:t>
      </w:r>
    </w:p>
    <w:p w14:paraId="4BF583BB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t>18.W przypadku zaoferowania sprzętu równoważnego, Wykonawca:</w:t>
      </w:r>
    </w:p>
    <w:p w14:paraId="24CB7700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lastRenderedPageBreak/>
        <w:t>18.1.dołączy do oferty szczegółowe parametry techniczne w formie opisowej wraz z kartami katalogowymi produktu</w:t>
      </w:r>
    </w:p>
    <w:p w14:paraId="2CA0FB37" w14:textId="12692E10" w:rsidR="00DF0EAA" w:rsidRPr="0027357B" w:rsidRDefault="00DF0EAA" w:rsidP="00DF0EAA">
      <w:pPr>
        <w:pStyle w:val="Bezodstpw1"/>
        <w:rPr>
          <w:sz w:val="20"/>
          <w:szCs w:val="20"/>
        </w:rPr>
      </w:pPr>
      <w:r>
        <w:rPr>
          <w:sz w:val="20"/>
          <w:szCs w:val="20"/>
        </w:rPr>
        <w:t xml:space="preserve">18.2.Zamawiajacy zastrzega sobie możliwość przeprowadzenia testów równoważności. Na żądanie </w:t>
      </w:r>
      <w:r w:rsidRPr="0027357B">
        <w:rPr>
          <w:sz w:val="20"/>
          <w:szCs w:val="20"/>
        </w:rPr>
        <w:t xml:space="preserve">Zamawiającego, Wykonawca w ciągu 3 dni od wezwania, dostarczy do  siedziby </w:t>
      </w:r>
      <w:r w:rsidR="00526C30" w:rsidRPr="0027357B">
        <w:rPr>
          <w:sz w:val="20"/>
          <w:szCs w:val="20"/>
        </w:rPr>
        <w:t>Zamawiającego</w:t>
      </w:r>
      <w:r w:rsidRPr="0027357B">
        <w:rPr>
          <w:sz w:val="20"/>
          <w:szCs w:val="20"/>
        </w:rPr>
        <w:t xml:space="preserve">, skonfiguruje  i uruchomi zestaw testowy odpowiadający lokalizacji </w:t>
      </w:r>
      <w:r w:rsidRPr="005F43A7">
        <w:rPr>
          <w:sz w:val="20"/>
          <w:szCs w:val="20"/>
        </w:rPr>
        <w:t xml:space="preserve">z </w:t>
      </w:r>
      <w:r w:rsidR="00472955" w:rsidRPr="005F43A7">
        <w:rPr>
          <w:sz w:val="20"/>
          <w:szCs w:val="20"/>
        </w:rPr>
        <w:t xml:space="preserve">Formularza cenowego 2.2 do </w:t>
      </w:r>
      <w:bookmarkStart w:id="0" w:name="_GoBack"/>
      <w:bookmarkEnd w:id="0"/>
      <w:r w:rsidR="00472955" w:rsidRPr="005F43A7">
        <w:rPr>
          <w:sz w:val="20"/>
          <w:szCs w:val="20"/>
        </w:rPr>
        <w:t>SWZ</w:t>
      </w:r>
      <w:r w:rsidRPr="005F43A7">
        <w:rPr>
          <w:sz w:val="20"/>
          <w:szCs w:val="20"/>
        </w:rPr>
        <w:t>, lokalizacja</w:t>
      </w:r>
      <w:r w:rsidRPr="0027357B">
        <w:rPr>
          <w:sz w:val="20"/>
          <w:szCs w:val="20"/>
        </w:rPr>
        <w:t xml:space="preserve"> nr 1 router ze </w:t>
      </w:r>
      <w:proofErr w:type="spellStart"/>
      <w:r w:rsidRPr="0027357B">
        <w:rPr>
          <w:sz w:val="20"/>
          <w:szCs w:val="20"/>
        </w:rPr>
        <w:t>switchem</w:t>
      </w:r>
      <w:proofErr w:type="spellEnd"/>
      <w:r w:rsidRPr="0027357B">
        <w:rPr>
          <w:sz w:val="20"/>
          <w:szCs w:val="20"/>
        </w:rPr>
        <w:t xml:space="preserve"> POE. Dane konfiguracyjne przekaże Zamawiający. Zamawiający przeprowadzi 3 dniowe testy. W przypadku zakończenia testów z wynikiem negatywnym, oferta zostanie odrzucona.</w:t>
      </w:r>
    </w:p>
    <w:p w14:paraId="36D23A02" w14:textId="77777777" w:rsidR="00DF0EAA" w:rsidRDefault="00DF0EAA" w:rsidP="00DF0EAA">
      <w:pPr>
        <w:pStyle w:val="Bezodstpw2"/>
        <w:rPr>
          <w:sz w:val="20"/>
          <w:szCs w:val="20"/>
        </w:rPr>
      </w:pPr>
    </w:p>
    <w:p w14:paraId="3A082E14" w14:textId="77777777" w:rsidR="00DF0EAA" w:rsidRDefault="00DF0EAA" w:rsidP="00DF0EAA">
      <w:pPr>
        <w:pStyle w:val="Bezodstpw2"/>
        <w:rPr>
          <w:sz w:val="20"/>
          <w:szCs w:val="20"/>
        </w:rPr>
      </w:pPr>
      <w:r>
        <w:rPr>
          <w:sz w:val="20"/>
          <w:szCs w:val="20"/>
        </w:rPr>
        <w:t>18.3.Przeszkoli 8 administratorów w zakresie konfiguracji i zarządzania urządzeniami przed rozpoczęciem świadczenia usługi. (szkolenie powinno zapewnić poziom wiedzy pozwalający na wykorzystanie wszystkich funkcjonalności dostarczonych urządzeń).</w:t>
      </w:r>
    </w:p>
    <w:p w14:paraId="66DC7674" w14:textId="77777777" w:rsidR="00DF0EAA" w:rsidRDefault="00DF0EAA" w:rsidP="00DF0EAA">
      <w:pPr>
        <w:pStyle w:val="Bezodstpw1"/>
      </w:pPr>
    </w:p>
    <w:p w14:paraId="32B91B08" w14:textId="4B10D8AB" w:rsidR="00DF0EAA" w:rsidRDefault="00DF0EAA" w:rsidP="00DF0EAA">
      <w:pPr>
        <w:pStyle w:val="Bezodstpw11"/>
        <w:spacing w:before="20"/>
        <w:rPr>
          <w:b/>
          <w:bCs/>
          <w:lang w:val="en-US" w:eastAsia="pl-PL"/>
        </w:rPr>
      </w:pPr>
      <w:proofErr w:type="spellStart"/>
      <w:r>
        <w:rPr>
          <w:b/>
          <w:bCs/>
          <w:lang w:val="en-US" w:eastAsia="pl-PL"/>
        </w:rPr>
        <w:t>Wykaz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łączy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oraz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sprzętu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>
        <w:rPr>
          <w:b/>
          <w:bCs/>
          <w:lang w:val="en-US" w:eastAsia="pl-PL"/>
        </w:rPr>
        <w:t>zawiera</w:t>
      </w:r>
      <w:proofErr w:type="spellEnd"/>
      <w:r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Formularz</w:t>
      </w:r>
      <w:proofErr w:type="spellEnd"/>
      <w:r w:rsidR="00472955" w:rsidRPr="00472955"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cenowy</w:t>
      </w:r>
      <w:proofErr w:type="spellEnd"/>
      <w:r w:rsidR="00472955" w:rsidRPr="00472955">
        <w:rPr>
          <w:b/>
          <w:bCs/>
          <w:lang w:val="en-US" w:eastAsia="pl-PL"/>
        </w:rPr>
        <w:t xml:space="preserve"> </w:t>
      </w:r>
      <w:proofErr w:type="spellStart"/>
      <w:r w:rsidR="00472955" w:rsidRPr="00472955">
        <w:rPr>
          <w:b/>
          <w:bCs/>
          <w:lang w:val="en-US" w:eastAsia="pl-PL"/>
        </w:rPr>
        <w:t>nr</w:t>
      </w:r>
      <w:proofErr w:type="spellEnd"/>
      <w:r w:rsidR="00472955" w:rsidRPr="00472955">
        <w:rPr>
          <w:b/>
          <w:bCs/>
          <w:lang w:val="en-US" w:eastAsia="pl-PL"/>
        </w:rPr>
        <w:t xml:space="preserve"> 2.2 do SWZ</w:t>
      </w:r>
    </w:p>
    <w:p w14:paraId="024EC20D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bCs/>
          <w:sz w:val="20"/>
          <w:szCs w:val="20"/>
        </w:rPr>
      </w:pPr>
    </w:p>
    <w:p w14:paraId="22770C6B" w14:textId="77777777" w:rsidR="00DF0EAA" w:rsidRDefault="00DF0EAA" w:rsidP="00DF0EAA">
      <w:pPr>
        <w:numPr>
          <w:ilvl w:val="0"/>
          <w:numId w:val="2"/>
        </w:numPr>
        <w:tabs>
          <w:tab w:val="left" w:pos="0"/>
        </w:tabs>
        <w:spacing w:before="20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Wymagania techniczne dla dostarczonego sprzętu:</w:t>
      </w:r>
    </w:p>
    <w:p w14:paraId="24925FC9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1E71775D" w14:textId="77777777" w:rsidR="00DF0EAA" w:rsidRDefault="00DF0EAA" w:rsidP="00DF0EAA">
      <w:pPr>
        <w:pStyle w:val="Akapitzlist11"/>
        <w:numPr>
          <w:ilvl w:val="0"/>
          <w:numId w:val="5"/>
        </w:numPr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Wymagania ogólne dla routerów.</w:t>
      </w:r>
    </w:p>
    <w:p w14:paraId="01FD005B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</w:p>
    <w:p w14:paraId="6203672B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Wszystkie dostarczone routery muszą zapewniać:</w:t>
      </w:r>
    </w:p>
    <w:p w14:paraId="3799BABC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protokołów IEEE 802.1Q, 802.1p, ICMP.</w:t>
      </w:r>
    </w:p>
    <w:p w14:paraId="1F9D8E2C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Nie mniej niż dwa (2) porty Ethernet 100/1000Base-T.</w:t>
      </w:r>
    </w:p>
    <w:p w14:paraId="7A63F995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IPv4 i IPv6.</w:t>
      </w:r>
    </w:p>
    <w:p w14:paraId="686AD3E5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MTU nie mniejszego niż 1526 bajty.</w:t>
      </w:r>
    </w:p>
    <w:p w14:paraId="654FE15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Obsługa ruchu broadcast, </w:t>
      </w:r>
      <w:proofErr w:type="spellStart"/>
      <w:r>
        <w:rPr>
          <w:rFonts w:ascii="Arial" w:hAnsi="Arial" w:cs="Arial"/>
          <w:kern w:val="2"/>
          <w:sz w:val="20"/>
          <w:szCs w:val="20"/>
        </w:rPr>
        <w:t>unicast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kern w:val="2"/>
          <w:sz w:val="20"/>
          <w:szCs w:val="20"/>
        </w:rPr>
        <w:t>multicast</w:t>
      </w:r>
      <w:proofErr w:type="spellEnd"/>
      <w:r>
        <w:rPr>
          <w:rFonts w:ascii="Arial" w:hAnsi="Arial" w:cs="Arial"/>
          <w:kern w:val="2"/>
          <w:sz w:val="20"/>
          <w:szCs w:val="20"/>
        </w:rPr>
        <w:t>.</w:t>
      </w:r>
    </w:p>
    <w:p w14:paraId="4483B432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Szyfrowanie Cisco GET (</w:t>
      </w:r>
      <w:proofErr w:type="spellStart"/>
      <w:r>
        <w:rPr>
          <w:rFonts w:ascii="Arial" w:hAnsi="Arial" w:cs="Arial"/>
          <w:kern w:val="2"/>
          <w:sz w:val="20"/>
          <w:szCs w:val="20"/>
        </w:rPr>
        <w:t>Group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2"/>
          <w:sz w:val="20"/>
          <w:szCs w:val="20"/>
        </w:rPr>
        <w:t>Encrypted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Transport) VPN.</w:t>
      </w:r>
    </w:p>
    <w:p w14:paraId="0BA4BEDB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Routing statyczny.</w:t>
      </w:r>
    </w:p>
    <w:p w14:paraId="4A3A7F1F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Routing dynamiczny oparty na protokołach: OSPF, EIGRP, BGPv4, IS-ISv4.</w:t>
      </w:r>
    </w:p>
    <w:p w14:paraId="412B9E81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Funkcja Virtual Routing and </w:t>
      </w:r>
      <w:proofErr w:type="spellStart"/>
      <w:r>
        <w:rPr>
          <w:rFonts w:ascii="Arial" w:hAnsi="Arial" w:cs="Arial"/>
          <w:kern w:val="2"/>
          <w:sz w:val="20"/>
          <w:szCs w:val="20"/>
        </w:rPr>
        <w:t>Forvarding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(VRF) lub analogiczna pozwalająca na utworzenie nie mniej niż dziesięciu (10) sieci wirtualnych o nakładającej się adresacji IP.</w:t>
      </w:r>
    </w:p>
    <w:p w14:paraId="416C9753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Obsługa nie mniej niż trzydziestu (30) aktywnych VLAN-ów o numerach od 1 do 4094.</w:t>
      </w:r>
    </w:p>
    <w:p w14:paraId="7DF62A88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Zaimplementowane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mechanizmy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Quality of Service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bazujące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protokole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IEEE 802.1p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Differentiated Services Code Point (DSCP).</w:t>
      </w:r>
    </w:p>
    <w:p w14:paraId="67CAAC6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Powinno być zapewnione wsparcie następujących mechanizmów związanych z zapewnieniem jakości usług w sieci:</w:t>
      </w:r>
    </w:p>
    <w:p w14:paraId="6543BA3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Obsługa co najmniej czterech kolejek sprzętowych dla różnego rodzaju ruchu,</w:t>
      </w:r>
    </w:p>
    <w:p w14:paraId="724B9390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426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Obsługa co najmniej jednej kolejki ze statusem priorytetowym (bezwzględne </w:t>
      </w:r>
      <w:r>
        <w:rPr>
          <w:rFonts w:ascii="Arial" w:hAnsi="Arial" w:cs="Arial"/>
          <w:kern w:val="2"/>
          <w:sz w:val="20"/>
          <w:szCs w:val="20"/>
        </w:rPr>
        <w:t>pierwszeństwo obsługi).</w:t>
      </w:r>
    </w:p>
    <w:p w14:paraId="5868F55F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wykonywanie zmian konfiguracyjnych oraz nadzoru.</w:t>
      </w:r>
    </w:p>
    <w:p w14:paraId="4D9A134E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Konfigurację za pomocą interfejsu linii poleceń (ang. </w:t>
      </w:r>
      <w:proofErr w:type="spellStart"/>
      <w:r>
        <w:rPr>
          <w:rFonts w:ascii="Arial" w:hAnsi="Arial" w:cs="Arial"/>
          <w:sz w:val="20"/>
          <w:szCs w:val="20"/>
        </w:rPr>
        <w:t>Command</w:t>
      </w:r>
      <w:proofErr w:type="spellEnd"/>
      <w:r>
        <w:rPr>
          <w:rFonts w:ascii="Arial" w:hAnsi="Arial" w:cs="Arial"/>
          <w:sz w:val="20"/>
          <w:szCs w:val="20"/>
        </w:rPr>
        <w:t xml:space="preserve"> Line Interface – CLI).</w:t>
      </w:r>
    </w:p>
    <w:p w14:paraId="2AE3705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Plik konfiguracyjny urządzenia (w szczególności plik konfiguracji parametrów routingu) musi pozwalać na edycję w trybie off-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>, tzn. musi być możliwość przeglądania i zmian konfiguracji w pliku tekstowym na dowolnym komputerze.</w:t>
      </w:r>
    </w:p>
    <w:p w14:paraId="7259FE70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zarządzanie poprzez protokoły SNMPv3 i SSH v2.</w:t>
      </w:r>
    </w:p>
    <w:p w14:paraId="0183156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Eksport statystyk ruchowych za pomocą protokołu </w:t>
      </w:r>
      <w:proofErr w:type="spellStart"/>
      <w:r>
        <w:rPr>
          <w:rFonts w:ascii="Arial" w:hAnsi="Arial" w:cs="Arial"/>
          <w:sz w:val="20"/>
          <w:szCs w:val="20"/>
        </w:rPr>
        <w:t>Netflow</w:t>
      </w:r>
      <w:proofErr w:type="spellEnd"/>
      <w:r>
        <w:rPr>
          <w:rFonts w:ascii="Arial" w:hAnsi="Arial" w:cs="Arial"/>
          <w:sz w:val="20"/>
          <w:szCs w:val="20"/>
        </w:rPr>
        <w:t xml:space="preserve"> lub odpowiednika.</w:t>
      </w:r>
    </w:p>
    <w:p w14:paraId="1CD92767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serwerami uwierzytelnienia i autoryzacji za pośrednictwem protokołów RADIUS lub TACACS+ dla kont administratorów urządzenia,</w:t>
      </w:r>
    </w:p>
    <w:p w14:paraId="51C94E1E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ze źródła prądu zmiennego 230V, 50Hz.</w:t>
      </w:r>
    </w:p>
    <w:p w14:paraId="32C6C6FA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w szafie 19” (Wykonawca dostarczy komplet akcesoriów montażowych).</w:t>
      </w:r>
    </w:p>
    <w:p w14:paraId="0ECC4089" w14:textId="77777777" w:rsidR="00DF0EAA" w:rsidRDefault="00DF0EAA" w:rsidP="00DF0EAA">
      <w:pPr>
        <w:pStyle w:val="Akapitzlist11"/>
        <w:numPr>
          <w:ilvl w:val="1"/>
          <w:numId w:val="6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rozbudowy o funkcję bramy głosowej o następujących parametrach:</w:t>
      </w:r>
    </w:p>
    <w:p w14:paraId="4CD487D5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21.1 Prawidłowa współpraca z klastrem (CUCM) Cisco </w:t>
      </w:r>
      <w:proofErr w:type="spellStart"/>
      <w:r>
        <w:rPr>
          <w:rFonts w:ascii="Arial" w:hAnsi="Arial" w:cs="Arial"/>
          <w:sz w:val="20"/>
          <w:szCs w:val="20"/>
        </w:rPr>
        <w:t>Unified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>
        <w:rPr>
          <w:rFonts w:ascii="Arial" w:hAnsi="Arial" w:cs="Arial"/>
          <w:sz w:val="20"/>
          <w:szCs w:val="20"/>
        </w:rPr>
        <w:t xml:space="preserve"> Manager wersja 12.5.1 przy wykorzystaniu SIP-</w:t>
      </w:r>
      <w:proofErr w:type="spellStart"/>
      <w:r>
        <w:rPr>
          <w:rFonts w:ascii="Arial" w:hAnsi="Arial" w:cs="Arial"/>
          <w:sz w:val="20"/>
          <w:szCs w:val="20"/>
        </w:rPr>
        <w:t>trunk’ów</w:t>
      </w:r>
      <w:proofErr w:type="spellEnd"/>
      <w:r>
        <w:rPr>
          <w:rFonts w:ascii="Arial" w:hAnsi="Arial" w:cs="Arial"/>
          <w:sz w:val="20"/>
          <w:szCs w:val="20"/>
        </w:rPr>
        <w:t>, SCCP lub MGCP.</w:t>
      </w:r>
    </w:p>
    <w:p w14:paraId="106BDBD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 Zapewniona sygnalizacja VoIP wykorzystująca protokoły SIP (RFC 3261), H.323, MGCP, SCCP;</w:t>
      </w:r>
    </w:p>
    <w:p w14:paraId="14DD51F9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 Obsługa kodeków G.711a, G.729;</w:t>
      </w:r>
    </w:p>
    <w:p w14:paraId="099E7DE6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21.4 Transmisja faksów przez sieć IP z wykorzystaniem trybu pass-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i kodeka G.711 lub protokołu T.38.</w:t>
      </w:r>
    </w:p>
    <w:p w14:paraId="20509C20" w14:textId="77777777" w:rsidR="00DF0EAA" w:rsidRDefault="00DF0EAA" w:rsidP="00DF0EAA">
      <w:pPr>
        <w:pStyle w:val="Akapitzlist11"/>
        <w:tabs>
          <w:tab w:val="left" w:pos="0"/>
          <w:tab w:val="left" w:pos="284"/>
          <w:tab w:val="left" w:pos="1440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21.5 Transmisja sygnału modemu przez sieć IP z wykorzystaniem trybu pass-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i kodeka G.711.</w:t>
      </w:r>
    </w:p>
    <w:p w14:paraId="4F823A9C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22.Dostarczone urządzenia muszą posiadać wsparcie producenta przez cały okres Umowy.</w:t>
      </w:r>
    </w:p>
    <w:p w14:paraId="520F5B59" w14:textId="77777777" w:rsidR="00DF0EAA" w:rsidRPr="001472E5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472E5">
        <w:rPr>
          <w:rFonts w:ascii="Arial" w:hAnsi="Arial" w:cs="Arial"/>
          <w:color w:val="000000" w:themeColor="text1"/>
          <w:sz w:val="20"/>
          <w:szCs w:val="20"/>
        </w:rPr>
        <w:t xml:space="preserve">23.Dostarczone urządzenia i oprogramowanie musi pochodzić z autoryzowanego kanału sprzedaży producenta na rynek EU. </w:t>
      </w:r>
    </w:p>
    <w:p w14:paraId="323035A8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24.Zamawiający wymaga, aby dostarczone/zainstalowane oprogramowanie było oprogramowaniem w wersji aktualnej przez cały okres Umowy. </w:t>
      </w:r>
    </w:p>
    <w:p w14:paraId="7E873D14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25.Wykonawca będzie posiadać licencję na użytkowanie dostarczonego oprogramowania, której szczegółowy zakres określa „End User License Agreement" producenta sprzętu. </w:t>
      </w:r>
    </w:p>
    <w:p w14:paraId="253F1A4F" w14:textId="77777777" w:rsidR="00DF0EAA" w:rsidRDefault="00DF0EAA" w:rsidP="00DF0EAA">
      <w:pPr>
        <w:pStyle w:val="punk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Zamawiający wymaga  dołączenia do urządzeń standardowego wyposażenia ( kabel konsolowy, uchwyt do montażu w szafie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>, śruby, dokumentacja itp.).</w:t>
      </w:r>
    </w:p>
    <w:p w14:paraId="50246367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</w:p>
    <w:p w14:paraId="4F96A1BB" w14:textId="17412F2B" w:rsidR="00DF0EAA" w:rsidRDefault="00DF0EAA" w:rsidP="00DF0EAA">
      <w:pPr>
        <w:pStyle w:val="Bezodstpw11"/>
        <w:tabs>
          <w:tab w:val="left" w:pos="0"/>
        </w:tabs>
        <w:spacing w:before="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Routery typ 4 - </w:t>
      </w:r>
      <w:r>
        <w:rPr>
          <w:sz w:val="20"/>
          <w:szCs w:val="20"/>
        </w:rPr>
        <w:t>spełniający wymagania p.III.2, ma mieć minimum 2 porty WAN, 1 port LAN, ma zapewnić szyfrowanie przesyłanych danych w tym wideo i głosu z  prędkością minimum 200Mb/s.</w:t>
      </w:r>
    </w:p>
    <w:p w14:paraId="60C76DDB" w14:textId="77777777" w:rsidR="00DF0EAA" w:rsidRDefault="00DF0EAA" w:rsidP="00DF0EAA">
      <w:pPr>
        <w:pStyle w:val="Bezodstpw11"/>
        <w:tabs>
          <w:tab w:val="left" w:pos="0"/>
        </w:tabs>
        <w:spacing w:before="20"/>
        <w:rPr>
          <w:b/>
          <w:bCs/>
          <w:color w:val="FF0000"/>
          <w:sz w:val="20"/>
          <w:szCs w:val="20"/>
        </w:rPr>
      </w:pPr>
    </w:p>
    <w:p w14:paraId="5DCE4C1D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3.Wymagania dla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switchy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dostępowych </w:t>
      </w:r>
    </w:p>
    <w:p w14:paraId="4E4AE168" w14:textId="77777777" w:rsidR="00DF0EAA" w:rsidRDefault="00DF0EAA" w:rsidP="00DF0EAA">
      <w:pPr>
        <w:pStyle w:val="Akapitzlist11"/>
        <w:tabs>
          <w:tab w:val="left" w:pos="0"/>
        </w:tabs>
        <w:spacing w:before="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3.1.Typ 1</w:t>
      </w:r>
    </w:p>
    <w:p w14:paraId="29B629B3" w14:textId="77777777" w:rsidR="00DF0EAA" w:rsidRDefault="00DF0EAA" w:rsidP="00DF0EAA">
      <w:pPr>
        <w:pStyle w:val="Style1"/>
        <w:tabs>
          <w:tab w:val="left" w:pos="0"/>
        </w:tabs>
        <w:spacing w:before="20"/>
        <w:rPr>
          <w:rFonts w:cs="Arial"/>
          <w:b/>
          <w:bCs/>
          <w:sz w:val="20"/>
          <w:szCs w:val="20"/>
        </w:rPr>
      </w:pPr>
    </w:p>
    <w:p w14:paraId="4C6A867A" w14:textId="77777777" w:rsidR="00DF0EAA" w:rsidRDefault="00DF0EAA" w:rsidP="00DF0EAA">
      <w:pPr>
        <w:tabs>
          <w:tab w:val="left" w:pos="0"/>
        </w:tabs>
        <w:spacing w:before="20"/>
        <w:rPr>
          <w:rFonts w:ascii="Arial" w:hAnsi="Arial"/>
          <w:b/>
        </w:rPr>
      </w:pPr>
      <w:r>
        <w:rPr>
          <w:rFonts w:ascii="Arial" w:hAnsi="Arial"/>
          <w:b/>
        </w:rPr>
        <w:t>Switch dostępowy z POE –</w:t>
      </w:r>
      <w:r>
        <w:rPr>
          <w:rFonts w:ascii="Arial" w:hAnsi="Arial"/>
        </w:rPr>
        <w:t xml:space="preserve"> spełniający poniższe wymagania (Zamawiający używa Cisco </w:t>
      </w:r>
      <w:proofErr w:type="spellStart"/>
      <w:r>
        <w:rPr>
          <w:rFonts w:ascii="Arial" w:hAnsi="Arial"/>
        </w:rPr>
        <w:t>Catalyst</w:t>
      </w:r>
      <w:proofErr w:type="spellEnd"/>
      <w:r>
        <w:rPr>
          <w:rFonts w:ascii="Arial" w:hAnsi="Arial"/>
        </w:rPr>
        <w:t xml:space="preserve"> 2960X-24PS-L):</w:t>
      </w:r>
    </w:p>
    <w:p w14:paraId="2DB5D6FB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POE standardu IEEE 802.3af (15.4W na port) dostępne na wszystkich portach jednocześnie oraz  IEEE 802.3at (30W na port) dostępne jednocześnie na co najmniej połowie dostępnych portów Ethernet.</w:t>
      </w:r>
    </w:p>
    <w:p w14:paraId="34051ACC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Zabezpieczenie przed podaniem napięcia zasilającego do urządzenia końcowego, które nie wspiera standardu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2E1E61E" w14:textId="77777777" w:rsidR="00DF0EAA" w:rsidRDefault="00DF0EAA" w:rsidP="00DF0EAA">
      <w:pPr>
        <w:pStyle w:val="Style2"/>
        <w:numPr>
          <w:ilvl w:val="1"/>
          <w:numId w:val="7"/>
        </w:numPr>
        <w:tabs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Pozostałe wymagania jak dla </w:t>
      </w:r>
      <w:proofErr w:type="spellStart"/>
      <w:r>
        <w:rPr>
          <w:rFonts w:ascii="Arial" w:hAnsi="Arial" w:cs="Arial"/>
          <w:sz w:val="20"/>
          <w:szCs w:val="20"/>
        </w:rPr>
        <w:t>switchy</w:t>
      </w:r>
      <w:proofErr w:type="spellEnd"/>
      <w:r>
        <w:rPr>
          <w:rFonts w:ascii="Arial" w:hAnsi="Arial" w:cs="Arial"/>
          <w:sz w:val="20"/>
          <w:szCs w:val="20"/>
        </w:rPr>
        <w:t xml:space="preserve"> typ 2 - p.3.2.</w:t>
      </w:r>
    </w:p>
    <w:p w14:paraId="6F45D6DA" w14:textId="77777777" w:rsidR="00DF0EAA" w:rsidRDefault="00DF0EAA" w:rsidP="00DF0EAA">
      <w:pPr>
        <w:pStyle w:val="Style2"/>
        <w:tabs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</w:p>
    <w:p w14:paraId="54C38F99" w14:textId="1BB30C91" w:rsidR="00DF0EAA" w:rsidRPr="00526C30" w:rsidRDefault="00DF0EAA" w:rsidP="00526C30">
      <w:pPr>
        <w:tabs>
          <w:tab w:val="left" w:pos="0"/>
        </w:tabs>
        <w:spacing w:before="2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3.2. Switch dostępowy Typ 2</w:t>
      </w:r>
    </w:p>
    <w:p w14:paraId="6D68BA0B" w14:textId="77777777" w:rsidR="00DF0EAA" w:rsidRDefault="00DF0EAA" w:rsidP="00DF0EAA">
      <w:pPr>
        <w:tabs>
          <w:tab w:val="left" w:pos="0"/>
        </w:tabs>
        <w:spacing w:before="20"/>
        <w:rPr>
          <w:rFonts w:ascii="Arial" w:hAnsi="Arial"/>
        </w:rPr>
      </w:pPr>
      <w:r>
        <w:rPr>
          <w:rFonts w:ascii="Arial" w:hAnsi="Arial"/>
          <w:b/>
        </w:rPr>
        <w:t>Switch dostępowy bez POE –</w:t>
      </w:r>
      <w:r>
        <w:rPr>
          <w:rFonts w:ascii="Arial" w:hAnsi="Arial"/>
        </w:rPr>
        <w:t xml:space="preserve"> spełniający poniższe wymagania (Zamawiający używa Cisco </w:t>
      </w:r>
      <w:proofErr w:type="spellStart"/>
      <w:r>
        <w:rPr>
          <w:rFonts w:ascii="Arial" w:hAnsi="Arial"/>
        </w:rPr>
        <w:t>Catalyst</w:t>
      </w:r>
      <w:proofErr w:type="spellEnd"/>
      <w:r>
        <w:rPr>
          <w:rFonts w:ascii="Arial" w:hAnsi="Arial"/>
        </w:rPr>
        <w:t xml:space="preserve"> 2960X-24TS-L):</w:t>
      </w:r>
    </w:p>
    <w:p w14:paraId="65B6338D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protokołów IEEE 802.1Q, 802.1p, ICMP.</w:t>
      </w:r>
    </w:p>
    <w:p w14:paraId="19E4964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minimum 255 aktywnych VLAN-ów o numerach od 1 do 4094.</w:t>
      </w:r>
    </w:p>
    <w:p w14:paraId="71668E90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Przełączanie pakietów L3 (64 bajty) – minimum 65 </w:t>
      </w:r>
      <w:proofErr w:type="spellStart"/>
      <w:r>
        <w:rPr>
          <w:rFonts w:ascii="Arial" w:hAnsi="Arial" w:cs="Arial"/>
          <w:sz w:val="20"/>
          <w:szCs w:val="20"/>
        </w:rPr>
        <w:t>Mpps</w:t>
      </w:r>
      <w:proofErr w:type="spellEnd"/>
    </w:p>
    <w:p w14:paraId="067829E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Zaimplementowane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mechanizmy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Quality Of Service (QOS)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bazujące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protokole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IEEE 802.1p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Differentiated Services Code Point (DSCP).</w:t>
      </w:r>
    </w:p>
    <w:p w14:paraId="4AECDCB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wykonywanie zmian konfiguracyjnych oraz nadzoru.</w:t>
      </w:r>
    </w:p>
    <w:p w14:paraId="7BDCF34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IPV4 i IPV6.</w:t>
      </w:r>
    </w:p>
    <w:p w14:paraId="666D187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pełni </w:t>
      </w:r>
      <w:proofErr w:type="spellStart"/>
      <w:r>
        <w:rPr>
          <w:rFonts w:ascii="Arial" w:hAnsi="Arial" w:cs="Arial"/>
          <w:sz w:val="20"/>
          <w:szCs w:val="20"/>
        </w:rPr>
        <w:t>nieblokowalna</w:t>
      </w:r>
      <w:proofErr w:type="spellEnd"/>
      <w:r>
        <w:rPr>
          <w:rFonts w:ascii="Arial" w:hAnsi="Arial" w:cs="Arial"/>
          <w:sz w:val="20"/>
          <w:szCs w:val="20"/>
        </w:rPr>
        <w:t xml:space="preserve"> matryca przełączająca.</w:t>
      </w:r>
    </w:p>
    <w:p w14:paraId="024FB5C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ze źródła prądu zmiennego 230V.</w:t>
      </w:r>
    </w:p>
    <w:p w14:paraId="46FDE132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Dwadzieścia cztery (24) porty Ethernet 10/100/1000Base-T.</w:t>
      </w:r>
    </w:p>
    <w:p w14:paraId="14B51AB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mniej niż cztery (4) gniazda do podłączenia modułów światłowodowych SFP lub GBIC.</w:t>
      </w:r>
    </w:p>
    <w:p w14:paraId="02CE2637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wsparcia dla transmisji video poprzez </w:t>
      </w:r>
      <w:proofErr w:type="spellStart"/>
      <w:r>
        <w:rPr>
          <w:rFonts w:ascii="Arial" w:hAnsi="Arial" w:cs="Arial"/>
          <w:sz w:val="20"/>
          <w:szCs w:val="20"/>
        </w:rPr>
        <w:t>ethernet</w:t>
      </w:r>
      <w:proofErr w:type="spellEnd"/>
      <w:r>
        <w:rPr>
          <w:rFonts w:ascii="Arial" w:hAnsi="Arial" w:cs="Arial"/>
          <w:sz w:val="20"/>
          <w:szCs w:val="20"/>
        </w:rPr>
        <w:t xml:space="preserve"> z obsługą tzw. ramek „jumbo” o wielkości nie mniejszej niż 9 tysięcy bajtów oraz możliwość obsługi ruchu </w:t>
      </w:r>
      <w:proofErr w:type="spellStart"/>
      <w:r>
        <w:rPr>
          <w:rFonts w:ascii="Arial" w:hAnsi="Arial" w:cs="Arial"/>
          <w:sz w:val="20"/>
          <w:szCs w:val="20"/>
        </w:rPr>
        <w:t>multicast</w:t>
      </w:r>
      <w:proofErr w:type="spellEnd"/>
      <w:r>
        <w:rPr>
          <w:rFonts w:ascii="Arial" w:hAnsi="Arial" w:cs="Arial"/>
          <w:sz w:val="20"/>
          <w:szCs w:val="20"/>
        </w:rPr>
        <w:t xml:space="preserve">  z wykorzystaniem IGMP v1, v2,</w:t>
      </w:r>
    </w:p>
    <w:p w14:paraId="399CAFA6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Zapewnione wsparcie następujących mechanizmów związanych z zapewnieniem jakości usług w sieci:</w:t>
      </w:r>
    </w:p>
    <w:p w14:paraId="4B0B3877" w14:textId="77777777" w:rsidR="00DF0EAA" w:rsidRDefault="00DF0EAA" w:rsidP="00DF0EAA">
      <w:pPr>
        <w:pStyle w:val="Akapitzlist11"/>
        <w:numPr>
          <w:ilvl w:val="1"/>
          <w:numId w:val="9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co najmniej czterech kolejek sprzętowych dla różnego rodzaju ruchu,</w:t>
      </w:r>
    </w:p>
    <w:p w14:paraId="088210D0" w14:textId="77777777" w:rsidR="00DF0EAA" w:rsidRDefault="00DF0EAA" w:rsidP="00526C30">
      <w:pPr>
        <w:pStyle w:val="Akapitzlist11"/>
        <w:numPr>
          <w:ilvl w:val="1"/>
          <w:numId w:val="9"/>
        </w:numPr>
        <w:tabs>
          <w:tab w:val="left" w:pos="0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co najmniej jednej kolejki ze statusem priorytetowym (bezwzględne pierwszeństwo obsługi),</w:t>
      </w:r>
    </w:p>
    <w:p w14:paraId="00CBBE67" w14:textId="77777777" w:rsidR="00DF0EAA" w:rsidRDefault="00DF0EAA" w:rsidP="00DF0EAA">
      <w:pPr>
        <w:pStyle w:val="Akapitzlist11"/>
        <w:numPr>
          <w:ilvl w:val="1"/>
          <w:numId w:val="9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dynamiczna alokacja pamięci dla kolejki, </w:t>
      </w:r>
    </w:p>
    <w:p w14:paraId="235429C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Zdalne zarządzanie poprzez protokoły SNMPv3 i SSH v2.</w:t>
      </w:r>
    </w:p>
    <w:p w14:paraId="6ED4294F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Komunikacja z serwerami uwierzytelnienia i autoryzacji za pośrednictwem protokołów RADIUS lub TACACS+ dla kont administratorów urządzenia,</w:t>
      </w:r>
    </w:p>
    <w:p w14:paraId="5C41BBDD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Wbudowane mechanizmy zapewniające przekazywanie kopii całego ruchu z każdego portu/portów na dowolny wskazany port dowolnego, dostarczonego przełącznika pracującego w tej samej sieci.</w:t>
      </w:r>
    </w:p>
    <w:p w14:paraId="60D0EEC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w szafie 19” (Wykonawca dostarczy komplet akcesoriów montażowych).</w:t>
      </w:r>
    </w:p>
    <w:p w14:paraId="4A64BB1B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protokołów zapobiegających powstawaniu pętli: STP (IEEE 802.1d), RSTP (IEEE 802.1w), MSTP (IEEE 802.1s).</w:t>
      </w:r>
    </w:p>
    <w:p w14:paraId="156AD5D9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Filtrowanie ruchu przez listy kontroli dostępu (ACL) dołączane do każdego interfejsu z możliwością filtrowania ruchu wg:</w:t>
      </w:r>
    </w:p>
    <w:p w14:paraId="3E9AB3E8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protokołów,</w:t>
      </w:r>
    </w:p>
    <w:p w14:paraId="4FF4AF76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zakresu adresów IP,</w:t>
      </w:r>
    </w:p>
    <w:p w14:paraId="78FC1615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zakresu portów,</w:t>
      </w:r>
    </w:p>
    <w:p w14:paraId="79E82A1F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pól TOS, DSCP, </w:t>
      </w:r>
      <w:proofErr w:type="spellStart"/>
      <w:r>
        <w:rPr>
          <w:rFonts w:ascii="Arial" w:hAnsi="Arial" w:cs="Arial"/>
          <w:sz w:val="20"/>
          <w:szCs w:val="20"/>
        </w:rPr>
        <w:t>Precedence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5AA4E943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kierunku ruchu pakietu,</w:t>
      </w:r>
    </w:p>
    <w:p w14:paraId="03958EE1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fragmentacji ,</w:t>
      </w:r>
    </w:p>
    <w:p w14:paraId="1B96F18E" w14:textId="77777777" w:rsidR="00DF0EAA" w:rsidRDefault="00DF0EAA" w:rsidP="00DF0EAA">
      <w:pPr>
        <w:pStyle w:val="Akapitzlist11"/>
        <w:numPr>
          <w:ilvl w:val="1"/>
          <w:numId w:val="10"/>
        </w:numPr>
        <w:tabs>
          <w:tab w:val="left" w:pos="0"/>
          <w:tab w:val="left" w:pos="426"/>
        </w:tabs>
        <w:spacing w:before="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ustanowionych połączeń.</w:t>
      </w:r>
    </w:p>
    <w:p w14:paraId="08BDA7AF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Definiowanie VLAN-u dla połączeń głosowych i wideo, używanego do automatycznej konfiguracji telefonu IP (poprzez CDP) i usług QOS.</w:t>
      </w:r>
    </w:p>
    <w:p w14:paraId="6ED6A8E8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Zabezpieczenie portu przed podłączeniem nieautoryzowanych urządzeń, rozpoznawanych za pomocą adresu MAC, osobno dla VLAN-u głosowego (Voice) i VLAN-u  dla danych (Port </w:t>
      </w:r>
      <w:proofErr w:type="spellStart"/>
      <w:r>
        <w:rPr>
          <w:rFonts w:ascii="Arial" w:hAnsi="Arial" w:cs="Arial"/>
          <w:sz w:val="20"/>
          <w:szCs w:val="20"/>
        </w:rPr>
        <w:t>security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3C1ABF4C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Wbudowany serwer DHCP.</w:t>
      </w:r>
    </w:p>
    <w:p w14:paraId="6929998E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Wbudowany klient DHCP.</w:t>
      </w:r>
    </w:p>
    <w:p w14:paraId="7BF4B958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Obsługa protokołu CDP (Cisco Discovery </w:t>
      </w:r>
      <w:proofErr w:type="spellStart"/>
      <w:r>
        <w:rPr>
          <w:rFonts w:ascii="Arial" w:hAnsi="Arial" w:cs="Arial"/>
          <w:sz w:val="20"/>
          <w:szCs w:val="20"/>
        </w:rPr>
        <w:t>Protocol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76776039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protokołu LLDP-MED.</w:t>
      </w:r>
    </w:p>
    <w:p w14:paraId="5CB36344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Routing statyczny.</w:t>
      </w:r>
    </w:p>
    <w:p w14:paraId="68F40B95" w14:textId="77777777" w:rsidR="00DF0EAA" w:rsidRDefault="00DF0EAA" w:rsidP="00DF0EAA">
      <w:pPr>
        <w:pStyle w:val="Akapitzlist11"/>
        <w:numPr>
          <w:ilvl w:val="1"/>
          <w:numId w:val="8"/>
        </w:numPr>
        <w:tabs>
          <w:tab w:val="left" w:pos="0"/>
          <w:tab w:val="left" w:pos="284"/>
        </w:tabs>
        <w:spacing w:before="2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Reflektometryczny test okablowania na każdym porcie Ethernet 10/100/1000Base-T, umożliwiający odczyt odległości od </w:t>
      </w:r>
      <w:proofErr w:type="spellStart"/>
      <w:r>
        <w:rPr>
          <w:rFonts w:ascii="Arial" w:hAnsi="Arial" w:cs="Arial"/>
          <w:sz w:val="20"/>
          <w:szCs w:val="20"/>
        </w:rPr>
        <w:t>switcha</w:t>
      </w:r>
      <w:proofErr w:type="spellEnd"/>
      <w:r>
        <w:rPr>
          <w:rFonts w:ascii="Arial" w:hAnsi="Arial" w:cs="Arial"/>
          <w:sz w:val="20"/>
          <w:szCs w:val="20"/>
        </w:rPr>
        <w:t xml:space="preserve"> w jakiej występuje uszkodzenie kabla.</w:t>
      </w:r>
    </w:p>
    <w:p w14:paraId="756D31D6" w14:textId="77777777" w:rsidR="00DF0EAA" w:rsidRDefault="00DF0EAA" w:rsidP="00DF0EAA"/>
    <w:p w14:paraId="791DCF5B" w14:textId="77777777" w:rsidR="00DF0EAA" w:rsidRDefault="00DF0EAA" w:rsidP="00DF0EAA">
      <w:pPr>
        <w:pStyle w:val="Bezodstpw11"/>
        <w:rPr>
          <w:sz w:val="22"/>
        </w:rPr>
      </w:pPr>
      <w:r>
        <w:rPr>
          <w:b/>
          <w:bCs/>
          <w:sz w:val="22"/>
        </w:rPr>
        <w:t>4.Wymagania wspólne dotyczące urządzeń:</w:t>
      </w:r>
    </w:p>
    <w:p w14:paraId="07A8D690" w14:textId="77777777" w:rsidR="00DF0EAA" w:rsidRDefault="00DF0EAA" w:rsidP="00DF0EAA">
      <w:pPr>
        <w:pStyle w:val="Bezodstpw11"/>
        <w:rPr>
          <w:sz w:val="22"/>
        </w:rPr>
      </w:pPr>
    </w:p>
    <w:p w14:paraId="733C1991" w14:textId="77777777" w:rsidR="00DF0EAA" w:rsidRDefault="00DF0EAA" w:rsidP="00DF0EAA">
      <w:pPr>
        <w:pStyle w:val="Akapitzlist11"/>
        <w:tabs>
          <w:tab w:val="left" w:pos="0"/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Zamawiający wymaga aby dostarczone urządzenia i oprogramowanie pochodziły z autoryzowanego kanału sprzedaży producenta na rynek UE</w:t>
      </w:r>
    </w:p>
    <w:p w14:paraId="63ADC5E9" w14:textId="77777777" w:rsidR="00DF0EAA" w:rsidRDefault="00DF0EAA" w:rsidP="00DF0EAA">
      <w:pPr>
        <w:pStyle w:val="Akapitzlist11"/>
        <w:tabs>
          <w:tab w:val="left" w:pos="0"/>
          <w:tab w:val="left" w:pos="284"/>
        </w:tabs>
        <w:spacing w:before="2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Dostarczone urządzenia muszą posiadać przez cały okres trwania umowy wsparcie producenta.</w:t>
      </w:r>
    </w:p>
    <w:p w14:paraId="1C8E6DC3" w14:textId="77777777" w:rsidR="00DF0EAA" w:rsidRDefault="00DF0EAA" w:rsidP="00DF0EAA">
      <w:pPr>
        <w:tabs>
          <w:tab w:val="left" w:pos="283"/>
        </w:tabs>
        <w:spacing w:line="26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3. Standardowe wyposażenie (komplet oprogramowania i okablowania do konfiguracji w tym kabel konsolowy, uchwyty do montażu w szafie </w:t>
      </w:r>
      <w:proofErr w:type="spellStart"/>
      <w:r>
        <w:rPr>
          <w:rFonts w:ascii="Arial" w:eastAsia="Times New Roman" w:hAnsi="Arial"/>
        </w:rPr>
        <w:t>Rack</w:t>
      </w:r>
      <w:proofErr w:type="spellEnd"/>
      <w:r>
        <w:rPr>
          <w:rFonts w:ascii="Arial" w:eastAsia="Times New Roman" w:hAnsi="Arial"/>
        </w:rPr>
        <w:t>, śruby, dokumentacja, itp.) dostarczone będzie przez Wykonawcę wraz z urządzeniami.</w:t>
      </w:r>
    </w:p>
    <w:p w14:paraId="1F159DD2" w14:textId="77777777" w:rsidR="00DF0EAA" w:rsidRDefault="00DF0EAA" w:rsidP="00DF0EAA">
      <w:pPr>
        <w:spacing w:line="22" w:lineRule="exact"/>
        <w:rPr>
          <w:rFonts w:ascii="Arial" w:eastAsia="Times New Roman" w:hAnsi="Arial"/>
        </w:rPr>
      </w:pPr>
    </w:p>
    <w:p w14:paraId="1B543BD0" w14:textId="77777777" w:rsidR="00DF0EAA" w:rsidRDefault="00DF0EAA" w:rsidP="00DF0EAA">
      <w:pPr>
        <w:tabs>
          <w:tab w:val="left" w:pos="283"/>
        </w:tabs>
        <w:spacing w:line="27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4. Zamawiający wymaga, aby dostarczone urządzenia posiadały aktualne oprogramowanie przez cały okres Umowy.</w:t>
      </w:r>
    </w:p>
    <w:p w14:paraId="098748B9" w14:textId="77777777" w:rsidR="00DF0EAA" w:rsidRDefault="00DF0EAA" w:rsidP="00DF0EAA">
      <w:pPr>
        <w:spacing w:line="19" w:lineRule="exact"/>
        <w:rPr>
          <w:rFonts w:ascii="Arial" w:eastAsia="Times New Roman" w:hAnsi="Arial"/>
        </w:rPr>
      </w:pPr>
    </w:p>
    <w:p w14:paraId="25FD907D" w14:textId="77777777" w:rsidR="00DF0EAA" w:rsidRDefault="00DF0EAA" w:rsidP="00DF0EAA">
      <w:pPr>
        <w:tabs>
          <w:tab w:val="left" w:pos="283"/>
        </w:tabs>
        <w:spacing w:line="264" w:lineRule="auto"/>
        <w:ind w:right="20"/>
      </w:pPr>
      <w:r>
        <w:rPr>
          <w:rFonts w:ascii="Arial" w:eastAsia="Times New Roman" w:hAnsi="Arial"/>
        </w:rPr>
        <w:t>5. Wykonawca będzie dysponował licencjami na użytkowanie dostarczonego oprogramowania.</w:t>
      </w:r>
    </w:p>
    <w:p w14:paraId="0B9CD67E" w14:textId="77777777" w:rsidR="00DF0EAA" w:rsidRDefault="00DF0EAA" w:rsidP="00DF0EAA">
      <w:pPr>
        <w:pStyle w:val="Bezodstpw11"/>
        <w:rPr>
          <w:lang w:eastAsia="pl-PL"/>
        </w:rPr>
      </w:pPr>
    </w:p>
    <w:p w14:paraId="1ADD5367" w14:textId="77777777" w:rsidR="00DF0EAA" w:rsidRDefault="00DF0EAA" w:rsidP="00DF0EAA">
      <w:pPr>
        <w:pStyle w:val="Bezodstpw11"/>
        <w:rPr>
          <w:lang w:eastAsia="pl-PL"/>
        </w:rPr>
      </w:pPr>
    </w:p>
    <w:p w14:paraId="19261C09" w14:textId="77777777" w:rsidR="00DF0EAA" w:rsidRDefault="00DF0EAA" w:rsidP="00526C30">
      <w:pPr>
        <w:wordWrap w:val="0"/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DF0EAA" w:rsidSect="00526C3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BD694" w16cid:durableId="2A48EAE4"/>
  <w16cid:commentId w16cid:paraId="03BB5A02" w16cid:durableId="2A4DE524"/>
  <w16cid:commentId w16cid:paraId="6C94346A" w16cid:durableId="2A48EB0C"/>
  <w16cid:commentId w16cid:paraId="0B9ABB1D" w16cid:durableId="2A4DE531"/>
  <w16cid:commentId w16cid:paraId="70116AAA" w16cid:durableId="2A4DE587"/>
  <w16cid:commentId w16cid:paraId="4B74A6B3" w16cid:durableId="2A4DE594"/>
  <w16cid:commentId w16cid:paraId="6667BD25" w16cid:durableId="2A4DE5EB"/>
  <w16cid:commentId w16cid:paraId="0DC67856" w16cid:durableId="2A4DE6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89ED20"/>
    <w:multiLevelType w:val="singleLevel"/>
    <w:tmpl w:val="B389ED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CC7BFE"/>
    <w:multiLevelType w:val="multilevel"/>
    <w:tmpl w:val="CACC7BF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multilevel"/>
    <w:tmpl w:val="0000004D"/>
    <w:lvl w:ilvl="0">
      <w:start w:val="1"/>
      <w:numFmt w:val="decimal"/>
      <w:lvlText w:val="%1)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51"/>
    <w:multiLevelType w:val="multilevel"/>
    <w:tmpl w:val="0000005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133C190B"/>
    <w:multiLevelType w:val="multilevel"/>
    <w:tmpl w:val="133C190B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67"/>
      </w:pPr>
      <w:rPr>
        <w:rFonts w:cs="Times New Roman" w:hint="default"/>
        <w:lang w:val="pl-PL"/>
      </w:rPr>
    </w:lvl>
    <w:lvl w:ilvl="2">
      <w:start w:val="1"/>
      <w:numFmt w:val="lowerLetter"/>
      <w:lvlText w:val="%3."/>
      <w:lvlJc w:val="left"/>
      <w:pPr>
        <w:ind w:left="1474" w:hanging="45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E5FCA"/>
    <w:multiLevelType w:val="multilevel"/>
    <w:tmpl w:val="41AE5FCA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78944B"/>
    <w:multiLevelType w:val="singleLevel"/>
    <w:tmpl w:val="4C78944B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5B2BADFC"/>
    <w:multiLevelType w:val="multilevel"/>
    <w:tmpl w:val="5B2BAD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B2BAE25"/>
    <w:multiLevelType w:val="multilevel"/>
    <w:tmpl w:val="5B2BAE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989010E"/>
    <w:multiLevelType w:val="multilevel"/>
    <w:tmpl w:val="6989010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86FC3"/>
    <w:multiLevelType w:val="multilevel"/>
    <w:tmpl w:val="7F786FC3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B0"/>
    <w:rsid w:val="00061182"/>
    <w:rsid w:val="0027159C"/>
    <w:rsid w:val="0027357B"/>
    <w:rsid w:val="002D22B0"/>
    <w:rsid w:val="0031220B"/>
    <w:rsid w:val="00337777"/>
    <w:rsid w:val="0040756F"/>
    <w:rsid w:val="00472955"/>
    <w:rsid w:val="00526C30"/>
    <w:rsid w:val="005756AB"/>
    <w:rsid w:val="005F43A7"/>
    <w:rsid w:val="00A93CEF"/>
    <w:rsid w:val="00AD10A3"/>
    <w:rsid w:val="00AF42FE"/>
    <w:rsid w:val="00B278A7"/>
    <w:rsid w:val="00C35E70"/>
    <w:rsid w:val="00CC2579"/>
    <w:rsid w:val="00CD02F1"/>
    <w:rsid w:val="00D24E3A"/>
    <w:rsid w:val="00DF0EAA"/>
    <w:rsid w:val="00E944AC"/>
    <w:rsid w:val="00F15ED7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19A"/>
  <w15:chartTrackingRefBased/>
  <w15:docId w15:val="{C2EDA5AE-5BF5-46B3-A396-1AC06AB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DF0EA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Bezodstpw11">
    <w:name w:val="Bez odstępów1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Style2">
    <w:name w:val="_Style 2"/>
    <w:basedOn w:val="Normalny"/>
    <w:uiPriority w:val="34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sz w:val="22"/>
      <w:szCs w:val="24"/>
      <w:lang w:eastAsia="zh-CN" w:bidi="hi-IN"/>
    </w:rPr>
  </w:style>
  <w:style w:type="paragraph" w:customStyle="1" w:styleId="Style1">
    <w:name w:val="_Style 1"/>
    <w:uiPriority w:val="1"/>
    <w:qFormat/>
    <w:rsid w:val="00DF0EAA"/>
    <w:pPr>
      <w:spacing w:after="0" w:line="24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Akapitzlist11">
    <w:name w:val="Akapit z listą11"/>
    <w:basedOn w:val="Normalny"/>
    <w:uiPriority w:val="6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Calibri"/>
      <w:kern w:val="1"/>
      <w:sz w:val="22"/>
      <w:szCs w:val="24"/>
      <w:lang w:eastAsia="zh-CN" w:bidi="hi-IN"/>
    </w:rPr>
  </w:style>
  <w:style w:type="paragraph" w:customStyle="1" w:styleId="punkt">
    <w:name w:val="punkt"/>
    <w:basedOn w:val="Normalny"/>
    <w:link w:val="punktZnak"/>
    <w:qFormat/>
    <w:rsid w:val="00DF0EAA"/>
    <w:pPr>
      <w:numPr>
        <w:numId w:val="1"/>
      </w:numPr>
      <w:spacing w:line="276" w:lineRule="auto"/>
      <w:ind w:left="426" w:hanging="426"/>
      <w:contextualSpacing/>
    </w:pPr>
    <w:rPr>
      <w:rFonts w:asciiTheme="minorHAnsi" w:eastAsia="Times New Roman" w:hAnsiTheme="minorHAnsi" w:cs="Calibri"/>
      <w:bCs/>
      <w:color w:val="000000"/>
      <w:sz w:val="22"/>
      <w:szCs w:val="22"/>
    </w:rPr>
  </w:style>
  <w:style w:type="character" w:customStyle="1" w:styleId="punktZnak">
    <w:name w:val="punkt Znak"/>
    <w:basedOn w:val="Domylnaczcionkaakapitu"/>
    <w:link w:val="punkt"/>
    <w:qFormat/>
    <w:locked/>
    <w:rsid w:val="00DF0EAA"/>
    <w:rPr>
      <w:rFonts w:eastAsia="Times New Roman" w:cs="Calibri"/>
      <w:bCs/>
      <w:color w:val="000000"/>
      <w:kern w:val="0"/>
      <w:lang w:eastAsia="pl-PL"/>
      <w14:ligatures w14:val="none"/>
    </w:rPr>
  </w:style>
  <w:style w:type="paragraph" w:customStyle="1" w:styleId="Bezodstpw2">
    <w:name w:val="Bez odstępów2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3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30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3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2771</Words>
  <Characters>16629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5</cp:revision>
  <dcterms:created xsi:type="dcterms:W3CDTF">2024-07-25T07:39:00Z</dcterms:created>
  <dcterms:modified xsi:type="dcterms:W3CDTF">2024-08-01T06:39:00Z</dcterms:modified>
</cp:coreProperties>
</file>