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50" w:rsidRPr="0075537A" w:rsidRDefault="00A14250" w:rsidP="00A14250">
      <w:pPr>
        <w:rPr>
          <w:b/>
          <w:sz w:val="24"/>
          <w:szCs w:val="24"/>
        </w:rPr>
      </w:pPr>
      <w:r w:rsidRPr="0075537A">
        <w:rPr>
          <w:b/>
          <w:sz w:val="24"/>
          <w:szCs w:val="24"/>
        </w:rPr>
        <w:t>WYMAGANIA TECHNICZN0-UŻYTKOWE</w:t>
      </w:r>
    </w:p>
    <w:p w:rsidR="00A14250" w:rsidRPr="0075537A" w:rsidRDefault="00A14250" w:rsidP="00A14250">
      <w:pPr>
        <w:rPr>
          <w:b/>
          <w:sz w:val="24"/>
          <w:szCs w:val="24"/>
        </w:rPr>
      </w:pPr>
      <w:r w:rsidRPr="0075537A">
        <w:rPr>
          <w:b/>
          <w:sz w:val="24"/>
          <w:szCs w:val="24"/>
        </w:rPr>
        <w:t xml:space="preserve">dla proszków gaśniczych ABC  </w:t>
      </w:r>
    </w:p>
    <w:p w:rsidR="00A14250" w:rsidRDefault="00A14250" w:rsidP="00A14250">
      <w:r>
        <w:t>Proszki gaśnicze muszą spełniać wymagania określone w normie PN-EN 615:1999/A1:2005 Ochrona przeciwpożarowa oraz spełniać wymagania WTU określone w rozporządzeniu MSWiA z dnia 20 czerwca 2007 r. w sprawie wykazu wyrobów służących zapewnieniu bezpieczeństwa publicznego lub ochronie zdrowia i życia oraz mienia, a także zasad wydawania dopuszczenia tych wyrobów do użytkowania (Dz. U. nr 143 poz. 1002 z późn. zm.) załącznik - Wykaz wyrobów służących zapewnieniu bezpieczeństwa publicznego lub ochronie zdrowia i życia oraz mienia, wprowadzonych do użytkowania w jednostkach ochrony przeciwpożarowej  oraz wykorzystywanych przez te jednostki do alarmowania o pożarze lub innym zagrożeniu  oraz do prowadzenia działań ratowniczych, a także wyrobów stanowiących podręczny sprzęt gaśniczy, wymagających dopuszczenia do użytkowania, oraz Wymagania Techniczno-Użytkowe pkt pkt. 8. 1.</w:t>
      </w:r>
    </w:p>
    <w:p w:rsidR="00A14250" w:rsidRDefault="00A14250" w:rsidP="00A14250">
      <w:r>
        <w:t>- proszk</w:t>
      </w:r>
      <w:r w:rsidR="005E6718">
        <w:t>i gaśnicze  wyprodukowane w 2020</w:t>
      </w:r>
      <w:r>
        <w:t xml:space="preserve"> roku;</w:t>
      </w:r>
    </w:p>
    <w:p w:rsidR="00A10421" w:rsidRDefault="00A10421" w:rsidP="00A14250">
      <w:r>
        <w:t>- gwarancja (okres przydatności do użycia) minimum 60 miesięcy od daty dostawy;</w:t>
      </w:r>
    </w:p>
    <w:p w:rsidR="00A14250" w:rsidRPr="00A10421" w:rsidRDefault="00A14250" w:rsidP="00A14250">
      <w:pPr>
        <w:rPr>
          <w:b/>
        </w:rPr>
      </w:pPr>
      <w:r>
        <w:t>- wymagane świadectwo dopuszczenia do użytkowania w ochronie przeciwpożarowej (</w:t>
      </w:r>
      <w:r w:rsidR="00A3360C" w:rsidRPr="00A3360C">
        <w:t xml:space="preserve">załączone </w:t>
      </w:r>
      <w:r w:rsidRPr="00A3360C">
        <w:t>d</w:t>
      </w:r>
      <w:r w:rsidRPr="00A3360C">
        <w:rPr>
          <w:i/>
        </w:rPr>
        <w:t>o</w:t>
      </w:r>
      <w:r w:rsidRPr="00A3360C">
        <w:t xml:space="preserve"> </w:t>
      </w:r>
      <w:r w:rsidR="00A3360C" w:rsidRPr="00A3360C">
        <w:t>złożonej oferty</w:t>
      </w:r>
      <w:r w:rsidR="00A10421" w:rsidRPr="00A3360C">
        <w:t xml:space="preserve">  </w:t>
      </w:r>
      <w:r w:rsidRPr="00A3360C">
        <w:t>i</w:t>
      </w:r>
      <w:r w:rsidR="00A10421" w:rsidRPr="00A3360C">
        <w:t xml:space="preserve"> do</w:t>
      </w:r>
      <w:r w:rsidRPr="00A3360C">
        <w:t xml:space="preserve"> dostawy</w:t>
      </w:r>
      <w:r>
        <w:t>) – dla proszku gaśniczego lub sprzętu gaśniczego  który zawiera</w:t>
      </w:r>
      <w:r w:rsidR="00A10421">
        <w:t xml:space="preserve"> dany  proszek gaśniczy;</w:t>
      </w:r>
    </w:p>
    <w:p w:rsidR="00A14250" w:rsidRDefault="00A14250" w:rsidP="00A14250">
      <w:r>
        <w:t>- opakowania po 25 kg ( worki wielowarstwowe z warstwą PCV) – opakowania zbiorcze palety po 1000 kg (40 worków)</w:t>
      </w:r>
      <w:r w:rsidR="00A10421">
        <w:t>;</w:t>
      </w:r>
    </w:p>
    <w:p w:rsidR="00A14250" w:rsidRDefault="00A14250" w:rsidP="00A14250">
      <w:r>
        <w:t>- na każdym opakowaniu etykieta  zachowująca trwałość i czytelność przez cały okres przydatności do użycia z następującymi danymi:</w:t>
      </w:r>
    </w:p>
    <w:p w:rsidR="00A14250" w:rsidRDefault="00A14250" w:rsidP="00A10421">
      <w:pPr>
        <w:spacing w:after="0"/>
      </w:pPr>
      <w:r>
        <w:t>1.  pełna nazwa proszku gaśniczego poprzedzona napisem: PROSZEK GAŚNICZY,</w:t>
      </w:r>
    </w:p>
    <w:p w:rsidR="00A14250" w:rsidRDefault="00A14250" w:rsidP="00A10421">
      <w:pPr>
        <w:spacing w:after="0"/>
      </w:pPr>
      <w:r>
        <w:t xml:space="preserve">2. zawartość opakowania w kilogramach, </w:t>
      </w:r>
    </w:p>
    <w:p w:rsidR="00A14250" w:rsidRDefault="009F54FE" w:rsidP="00A10421">
      <w:pPr>
        <w:spacing w:after="0"/>
      </w:pPr>
      <w:r>
        <w:t>3. pełne dan</w:t>
      </w:r>
      <w:r w:rsidR="00A14250">
        <w:t>e producenta</w:t>
      </w:r>
      <w:r w:rsidR="00A10421">
        <w:t xml:space="preserve"> proszku gaśniczego</w:t>
      </w:r>
      <w:r w:rsidR="00A14250">
        <w:t xml:space="preserve">, </w:t>
      </w:r>
    </w:p>
    <w:p w:rsidR="00A14250" w:rsidRDefault="00A14250" w:rsidP="00A10421">
      <w:pPr>
        <w:spacing w:after="0"/>
      </w:pPr>
      <w:r>
        <w:t>4. data produkcji (miesiąc/rok), data przydatności do użytkowania</w:t>
      </w:r>
      <w:r w:rsidR="00A10421">
        <w:t xml:space="preserve"> </w:t>
      </w:r>
      <w:r w:rsidR="00A10421" w:rsidRPr="00A10421">
        <w:t>(miesiąc/rok)</w:t>
      </w:r>
      <w:r>
        <w:t>, nr partii wyrobu</w:t>
      </w:r>
    </w:p>
    <w:p w:rsidR="00A14250" w:rsidRDefault="00A14250" w:rsidP="00A10421">
      <w:pPr>
        <w:spacing w:after="0"/>
      </w:pPr>
      <w:r>
        <w:t>5. zagrożenia dla środowiska, sposób utylizacji</w:t>
      </w:r>
    </w:p>
    <w:p w:rsidR="00A14250" w:rsidRDefault="00A14250" w:rsidP="00A10421">
      <w:pPr>
        <w:spacing w:after="0"/>
      </w:pPr>
      <w:r>
        <w:t xml:space="preserve">6.  nr. Świadectwa dopuszczenia </w:t>
      </w:r>
      <w:r w:rsidR="00A10421">
        <w:t xml:space="preserve">do użytkowania  w ochronie przeciwpożarowej - </w:t>
      </w:r>
      <w:r>
        <w:t xml:space="preserve">CNBOP, </w:t>
      </w:r>
    </w:p>
    <w:p w:rsidR="00A14250" w:rsidRDefault="00A14250" w:rsidP="00A10421">
      <w:pPr>
        <w:spacing w:after="0"/>
      </w:pPr>
      <w:r>
        <w:t>7. zakres temperatur stosowania,</w:t>
      </w:r>
    </w:p>
    <w:p w:rsidR="00A14250" w:rsidRDefault="00A14250" w:rsidP="00A10421">
      <w:pPr>
        <w:spacing w:after="0"/>
      </w:pPr>
      <w:r>
        <w:t>8. okres gwarancji</w:t>
      </w:r>
      <w:r w:rsidR="00A10421">
        <w:t xml:space="preserve"> - </w:t>
      </w:r>
      <w:r w:rsidR="00A10421" w:rsidRPr="00A10421">
        <w:t xml:space="preserve">przydatności do użycia </w:t>
      </w:r>
      <w:r w:rsidR="00A10421">
        <w:t>(rok)</w:t>
      </w:r>
    </w:p>
    <w:p w:rsidR="00A10421" w:rsidRDefault="00A10421" w:rsidP="00A10421">
      <w:pPr>
        <w:spacing w:after="0"/>
      </w:pPr>
    </w:p>
    <w:p w:rsidR="00A14250" w:rsidRPr="00A14250" w:rsidRDefault="00A14250" w:rsidP="00A14250">
      <w:pPr>
        <w:rPr>
          <w:b/>
          <w:sz w:val="28"/>
          <w:szCs w:val="28"/>
        </w:rPr>
      </w:pPr>
      <w:r w:rsidRPr="00A14250">
        <w:rPr>
          <w:b/>
          <w:sz w:val="28"/>
          <w:szCs w:val="28"/>
        </w:rPr>
        <w:t>Uwaga!</w:t>
      </w:r>
    </w:p>
    <w:p w:rsidR="00A14250" w:rsidRDefault="00A14250" w:rsidP="00A14250">
      <w:r>
        <w:t>Opakowania   powinny być oznakowane kodem kreskowym zgodnie z postawieniami decyzji nr 3/MON Ministra Obrony Narodowej z dnia 2.01.2014 r. w sprawie wytycznych określających wymagania w zakresie znakowania kodem kreskowym wyrobów dostarczanych do resortu obrony narodowej (Dz. Urz. MON z dnia 7 stycznia 2014 r. poz. 11) oraz przywołanym w jej treści standardem GS1. Specyfikacja generalna GS1 oraz dokumenty pomocnicze dla dostawcy dostępne na stornach internetowych : www.gs1.org i www.gs1pl.org.</w:t>
      </w:r>
    </w:p>
    <w:p w:rsidR="00A14250" w:rsidRDefault="00A14250" w:rsidP="00A14250">
      <w:r>
        <w:t>Wykonawca wypełni i dostarczy w wersji elektronicznej Zamawiającemu karty wyrobów stanowiące załącznik do ww. Decyzji, oraz załączy oświadczenie o zgodności merytorycznej zawartych danych z użytym kodem oraz ze stanem faktycznym.</w:t>
      </w:r>
    </w:p>
    <w:p w:rsidR="00A313E9" w:rsidRPr="004A3412" w:rsidRDefault="00A313E9" w:rsidP="004A3412">
      <w:pPr>
        <w:rPr>
          <w:i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4A3412">
        <w:rPr>
          <w:i/>
        </w:rPr>
        <w:t>str. 1 z 1</w:t>
      </w:r>
      <w:bookmarkStart w:id="0" w:name="_GoBack"/>
      <w:bookmarkEnd w:id="0"/>
    </w:p>
    <w:sectPr w:rsidR="00A313E9" w:rsidRPr="004A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A0" w:rsidRDefault="00971CA0" w:rsidP="00A10421">
      <w:pPr>
        <w:spacing w:after="0" w:line="240" w:lineRule="auto"/>
      </w:pPr>
      <w:r>
        <w:separator/>
      </w:r>
    </w:p>
  </w:endnote>
  <w:endnote w:type="continuationSeparator" w:id="0">
    <w:p w:rsidR="00971CA0" w:rsidRDefault="00971CA0" w:rsidP="00A1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A0" w:rsidRDefault="00971CA0" w:rsidP="00A10421">
      <w:pPr>
        <w:spacing w:after="0" w:line="240" w:lineRule="auto"/>
      </w:pPr>
      <w:r>
        <w:separator/>
      </w:r>
    </w:p>
  </w:footnote>
  <w:footnote w:type="continuationSeparator" w:id="0">
    <w:p w:rsidR="00971CA0" w:rsidRDefault="00971CA0" w:rsidP="00A10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2F"/>
    <w:rsid w:val="00027851"/>
    <w:rsid w:val="00037B77"/>
    <w:rsid w:val="00142F52"/>
    <w:rsid w:val="004A3412"/>
    <w:rsid w:val="005C3D52"/>
    <w:rsid w:val="005E6718"/>
    <w:rsid w:val="00745DF3"/>
    <w:rsid w:val="0075537A"/>
    <w:rsid w:val="007D7B1D"/>
    <w:rsid w:val="00971CA0"/>
    <w:rsid w:val="009A724F"/>
    <w:rsid w:val="009F54FE"/>
    <w:rsid w:val="00A10421"/>
    <w:rsid w:val="00A14250"/>
    <w:rsid w:val="00A313E9"/>
    <w:rsid w:val="00A3360C"/>
    <w:rsid w:val="00AF5F97"/>
    <w:rsid w:val="00DC7D2F"/>
    <w:rsid w:val="00E2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0BB9"/>
  <w15:chartTrackingRefBased/>
  <w15:docId w15:val="{AEA09684-2DB2-41AA-B973-488B1D9A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2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0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421"/>
  </w:style>
  <w:style w:type="paragraph" w:styleId="Stopka">
    <w:name w:val="footer"/>
    <w:basedOn w:val="Normalny"/>
    <w:link w:val="StopkaZnak"/>
    <w:uiPriority w:val="99"/>
    <w:unhideWhenUsed/>
    <w:rsid w:val="00A10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Świeciak Henryk</dc:creator>
  <cp:keywords/>
  <dc:description/>
  <cp:lastModifiedBy>Świeciak Henryk</cp:lastModifiedBy>
  <cp:revision>6</cp:revision>
  <cp:lastPrinted>2020-01-24T10:49:00Z</cp:lastPrinted>
  <dcterms:created xsi:type="dcterms:W3CDTF">2019-01-14T11:44:00Z</dcterms:created>
  <dcterms:modified xsi:type="dcterms:W3CDTF">2020-03-13T13:36:00Z</dcterms:modified>
</cp:coreProperties>
</file>