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842B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1972EB" w:rsidRPr="001972EB">
        <w:rPr>
          <w:rFonts w:ascii="Arial" w:hAnsi="Arial" w:cs="Arial"/>
          <w:bCs/>
          <w:i w:val="0"/>
          <w:szCs w:val="24"/>
        </w:rPr>
        <w:t>6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0EBF1547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53A00C59" w14:textId="174B6FF5" w:rsidR="006676AE" w:rsidRPr="0012157F" w:rsidRDefault="001972EB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972EB">
        <w:rPr>
          <w:rFonts w:ascii="Arial" w:hAnsi="Arial" w:cs="Arial"/>
        </w:rPr>
        <w:t xml:space="preserve">Powiat Ostrowski, </w:t>
      </w:r>
      <w:r w:rsidR="00C10506">
        <w:rPr>
          <w:rFonts w:ascii="Arial" w:hAnsi="Arial" w:cs="Arial"/>
        </w:rPr>
        <w:br/>
      </w:r>
      <w:r w:rsidRPr="001972EB">
        <w:rPr>
          <w:rFonts w:ascii="Arial" w:hAnsi="Arial" w:cs="Arial"/>
        </w:rPr>
        <w:t>Starostwo Powiatowe w Ostrowie Wielkopolskim</w:t>
      </w:r>
    </w:p>
    <w:p w14:paraId="3E069E14" w14:textId="77777777" w:rsidR="006676AE" w:rsidRPr="0012157F" w:rsidRDefault="001972EB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972EB">
        <w:rPr>
          <w:rFonts w:ascii="Arial" w:hAnsi="Arial" w:cs="Arial"/>
        </w:rPr>
        <w:t>Al. Powstańców Wielkopolskich</w:t>
      </w:r>
      <w:r w:rsidR="006676AE" w:rsidRPr="0012157F">
        <w:rPr>
          <w:rFonts w:ascii="Arial" w:hAnsi="Arial" w:cs="Arial"/>
        </w:rPr>
        <w:t xml:space="preserve"> </w:t>
      </w:r>
      <w:r w:rsidRPr="001972EB">
        <w:rPr>
          <w:rFonts w:ascii="Arial" w:hAnsi="Arial" w:cs="Arial"/>
        </w:rPr>
        <w:t>16</w:t>
      </w:r>
      <w:r w:rsidR="006676AE" w:rsidRPr="0012157F">
        <w:rPr>
          <w:rFonts w:ascii="Arial" w:hAnsi="Arial" w:cs="Arial"/>
        </w:rPr>
        <w:t xml:space="preserve"> </w:t>
      </w:r>
    </w:p>
    <w:p w14:paraId="1EEB46C0" w14:textId="77777777" w:rsidR="00F90CD1" w:rsidRDefault="001972EB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972EB">
        <w:rPr>
          <w:rFonts w:ascii="Arial" w:hAnsi="Arial" w:cs="Arial"/>
        </w:rPr>
        <w:t>63-400</w:t>
      </w:r>
      <w:r w:rsidR="006676AE" w:rsidRPr="0012157F">
        <w:rPr>
          <w:rFonts w:ascii="Arial" w:hAnsi="Arial" w:cs="Arial"/>
        </w:rPr>
        <w:t xml:space="preserve"> </w:t>
      </w:r>
      <w:r w:rsidRPr="001972EB">
        <w:rPr>
          <w:rFonts w:ascii="Arial" w:hAnsi="Arial" w:cs="Arial"/>
        </w:rPr>
        <w:t>Ostrów Wielkopolski</w:t>
      </w:r>
    </w:p>
    <w:p w14:paraId="21BC8061" w14:textId="4F50BD70" w:rsidR="00C4103F" w:rsidRPr="0012157F" w:rsidRDefault="00C10506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7118F0"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5795DD75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2B5DB1A3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447495C7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7A2CBC8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4B70A55A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972EB" w:rsidRPr="0012157F" w14:paraId="337E5695" w14:textId="77777777" w:rsidTr="004557D9">
        <w:tc>
          <w:tcPr>
            <w:tcW w:w="9104" w:type="dxa"/>
            <w:shd w:val="clear" w:color="auto" w:fill="D9D9D9"/>
          </w:tcPr>
          <w:p w14:paraId="3B84448A" w14:textId="77777777" w:rsidR="001972EB" w:rsidRPr="0012157F" w:rsidRDefault="001972EB" w:rsidP="004557D9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5C46299D" w14:textId="2FE653C5" w:rsidR="001972EB" w:rsidRPr="0012157F" w:rsidRDefault="001972EB" w:rsidP="004557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1972EB">
              <w:rPr>
                <w:rFonts w:ascii="Arial" w:hAnsi="Arial" w:cs="Arial"/>
                <w:sz w:val="24"/>
                <w:szCs w:val="24"/>
              </w:rPr>
              <w:t>(t.j. Dz. U. z 202</w:t>
            </w:r>
            <w:r w:rsidR="00C10506">
              <w:rPr>
                <w:rFonts w:ascii="Arial" w:hAnsi="Arial" w:cs="Arial"/>
                <w:sz w:val="24"/>
                <w:szCs w:val="24"/>
              </w:rPr>
              <w:t>3</w:t>
            </w:r>
            <w:r w:rsidRPr="001972EB">
              <w:rPr>
                <w:rFonts w:ascii="Arial" w:hAnsi="Arial" w:cs="Arial"/>
                <w:sz w:val="24"/>
                <w:szCs w:val="24"/>
              </w:rPr>
              <w:t xml:space="preserve">r. poz. </w:t>
            </w:r>
            <w:r w:rsidR="00C10506">
              <w:rPr>
                <w:rFonts w:ascii="Arial" w:hAnsi="Arial" w:cs="Arial"/>
                <w:sz w:val="24"/>
                <w:szCs w:val="24"/>
              </w:rPr>
              <w:t>1605</w:t>
            </w:r>
            <w:r w:rsidRPr="001972EB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14:paraId="0AB750D1" w14:textId="77777777" w:rsidR="001972EB" w:rsidRPr="00612283" w:rsidRDefault="001972EB" w:rsidP="004557D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35A4212B" w14:textId="77777777" w:rsidR="001972EB" w:rsidRPr="00612283" w:rsidRDefault="001972EB" w:rsidP="004557D9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74992DC8" w14:textId="77777777" w:rsidR="001972EB" w:rsidRPr="0012157F" w:rsidRDefault="001972EB" w:rsidP="004557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6F1247F5" w14:textId="280F34BF" w:rsidR="00F90CD1" w:rsidRPr="0012157F" w:rsidRDefault="001F027E" w:rsidP="00C10506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C10506">
        <w:rPr>
          <w:rFonts w:ascii="Arial" w:hAnsi="Arial" w:cs="Arial"/>
          <w:sz w:val="24"/>
          <w:szCs w:val="24"/>
        </w:rPr>
        <w:t xml:space="preserve"> </w:t>
      </w:r>
      <w:r w:rsidR="001972EB" w:rsidRPr="001972EB">
        <w:rPr>
          <w:rFonts w:ascii="Arial" w:hAnsi="Arial" w:cs="Arial"/>
          <w:b/>
          <w:sz w:val="24"/>
          <w:szCs w:val="24"/>
        </w:rPr>
        <w:t>Wykonanie i dostawa tablic rejestracyjnych aluminiowych, foliowanych oraz nieodpłatny odbiór i kasacja tablic rejestracyjnych wycofanych z obiegu</w:t>
      </w:r>
      <w:r w:rsidR="00C10506">
        <w:rPr>
          <w:rFonts w:ascii="Arial" w:hAnsi="Arial" w:cs="Arial"/>
          <w:b/>
          <w:sz w:val="24"/>
          <w:szCs w:val="24"/>
        </w:rPr>
        <w:t xml:space="preserve"> -</w:t>
      </w:r>
      <w:r w:rsidR="00A44833" w:rsidRPr="0012157F">
        <w:rPr>
          <w:rFonts w:ascii="Arial" w:hAnsi="Arial" w:cs="Arial"/>
          <w:b/>
          <w:sz w:val="24"/>
          <w:szCs w:val="24"/>
        </w:rPr>
        <w:t xml:space="preserve"> </w:t>
      </w:r>
      <w:r w:rsidR="001972EB" w:rsidRPr="001972EB">
        <w:rPr>
          <w:rFonts w:ascii="Arial" w:hAnsi="Arial" w:cs="Arial"/>
          <w:b/>
          <w:sz w:val="24"/>
          <w:szCs w:val="24"/>
        </w:rPr>
        <w:t>RPZ.272.23.2023</w:t>
      </w:r>
      <w:r w:rsidR="00C10506">
        <w:rPr>
          <w:rFonts w:ascii="Arial" w:hAnsi="Arial" w:cs="Arial"/>
          <w:b/>
          <w:sz w:val="24"/>
          <w:szCs w:val="24"/>
        </w:rPr>
        <w:t xml:space="preserve">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przez </w:t>
      </w:r>
      <w:r w:rsidR="001972EB" w:rsidRPr="001972EB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12157F" w14:paraId="07DF965A" w14:textId="77777777" w:rsidTr="00650D6C">
        <w:tc>
          <w:tcPr>
            <w:tcW w:w="9104" w:type="dxa"/>
            <w:shd w:val="clear" w:color="auto" w:fill="D9D9D9"/>
          </w:tcPr>
          <w:p w14:paraId="2B5F7386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2797B6CA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35C209C8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FFE0B0E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7FFB0A46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2-5 i </w:t>
      </w:r>
      <w:r w:rsidR="00E426EB" w:rsidRPr="00E426EB">
        <w:rPr>
          <w:rFonts w:ascii="Arial" w:hAnsi="Arial" w:cs="Arial"/>
          <w:i/>
          <w:sz w:val="20"/>
          <w:szCs w:val="20"/>
        </w:rPr>
        <w:lastRenderedPageBreak/>
        <w:t>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5CC618BD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6AFE77F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650D6C" w14:paraId="58220100" w14:textId="77777777" w:rsidTr="00CD4DD1">
        <w:tc>
          <w:tcPr>
            <w:tcW w:w="9104" w:type="dxa"/>
            <w:shd w:val="clear" w:color="auto" w:fill="D9D9D9"/>
          </w:tcPr>
          <w:p w14:paraId="1550CF00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2B8D3A36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5E665EEC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01F5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F3C3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1972EB" w:rsidRPr="0012157F" w14:paraId="5A38CE48" w14:textId="77777777" w:rsidTr="004557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70D5" w14:textId="77777777" w:rsidR="001972EB" w:rsidRPr="0012157F" w:rsidRDefault="001972EB" w:rsidP="004557D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2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60D6" w14:textId="77777777" w:rsidR="001972EB" w:rsidRPr="0012157F" w:rsidRDefault="001972EB" w:rsidP="004557D9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2EB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1D84DA32" w14:textId="77777777" w:rsidR="001972EB" w:rsidRPr="001972EB" w:rsidRDefault="001972EB" w:rsidP="004557D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2EB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0CB36BBC" w14:textId="77777777" w:rsidR="001972EB" w:rsidRPr="0012157F" w:rsidRDefault="001972EB" w:rsidP="004557D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2EB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1972EB" w:rsidRPr="0012157F" w14:paraId="0B44F3D1" w14:textId="77777777" w:rsidTr="004557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88D5" w14:textId="77777777" w:rsidR="001972EB" w:rsidRPr="0012157F" w:rsidRDefault="001972EB" w:rsidP="004557D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2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23B3" w14:textId="77777777" w:rsidR="001972EB" w:rsidRPr="0012157F" w:rsidRDefault="001972EB" w:rsidP="004557D9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2EB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1E3A7F71" w14:textId="77777777" w:rsidR="001972EB" w:rsidRPr="001972EB" w:rsidRDefault="001972EB" w:rsidP="004557D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2EB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14:paraId="4537DDCE" w14:textId="7C8DB3CA" w:rsidR="001972EB" w:rsidRPr="0012157F" w:rsidRDefault="001972EB" w:rsidP="004557D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2EB">
              <w:rPr>
                <w:rFonts w:ascii="Arial" w:hAnsi="Arial" w:cs="Arial"/>
                <w:sz w:val="24"/>
                <w:szCs w:val="24"/>
              </w:rPr>
              <w:t>Zamawiający uzna warunek za spełniony jeżeli Wykonawca ubiegający się o udzielenie zamówienia w okresie ostatnich 3 lat przed upływem terminu składania ofert, a jeżeli okres prowadzenia działalności jest krótszy - w tym okresie  zrealizował co najmniej jedną umowę na dostawę tablic rejestracyjnych, której wartość wyniosła minimum 2</w:t>
            </w:r>
            <w:r w:rsidR="000D1E82">
              <w:rPr>
                <w:rFonts w:ascii="Arial" w:hAnsi="Arial" w:cs="Arial"/>
                <w:sz w:val="24"/>
                <w:szCs w:val="24"/>
              </w:rPr>
              <w:t>5</w:t>
            </w:r>
            <w:r w:rsidRPr="001972EB">
              <w:rPr>
                <w:rFonts w:ascii="Arial" w:hAnsi="Arial" w:cs="Arial"/>
                <w:sz w:val="24"/>
                <w:szCs w:val="24"/>
              </w:rPr>
              <w:t>0 000,00 zł</w:t>
            </w:r>
          </w:p>
        </w:tc>
      </w:tr>
      <w:tr w:rsidR="001972EB" w:rsidRPr="0012157F" w14:paraId="38293479" w14:textId="77777777" w:rsidTr="004557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5371" w14:textId="77777777" w:rsidR="001972EB" w:rsidRPr="0012157F" w:rsidRDefault="001972EB" w:rsidP="004557D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2E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10F0" w14:textId="77777777" w:rsidR="001972EB" w:rsidRPr="0012157F" w:rsidRDefault="001972EB" w:rsidP="004557D9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2EB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13467678" w14:textId="77777777" w:rsidR="001972EB" w:rsidRPr="001972EB" w:rsidRDefault="001972EB" w:rsidP="004557D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2EB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113BA4AD" w14:textId="77777777" w:rsidR="001972EB" w:rsidRPr="0012157F" w:rsidRDefault="001972EB" w:rsidP="004557D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2EB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1972EB" w:rsidRPr="0012157F" w14:paraId="5224DFA8" w14:textId="77777777" w:rsidTr="004557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E591" w14:textId="77777777" w:rsidR="001972EB" w:rsidRPr="0012157F" w:rsidRDefault="001972EB" w:rsidP="004557D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2E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BCD2" w14:textId="77777777" w:rsidR="001972EB" w:rsidRPr="0012157F" w:rsidRDefault="001972EB" w:rsidP="004557D9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2EB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2ADDB9A1" w14:textId="77777777" w:rsidR="001972EB" w:rsidRPr="001972EB" w:rsidRDefault="001972EB" w:rsidP="004557D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2EB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17271A33" w14:textId="77777777" w:rsidR="001972EB" w:rsidRPr="0012157F" w:rsidRDefault="001972EB" w:rsidP="004557D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2EB">
              <w:rPr>
                <w:rFonts w:ascii="Arial" w:hAnsi="Arial" w:cs="Arial"/>
                <w:sz w:val="24"/>
                <w:szCs w:val="24"/>
              </w:rPr>
              <w:t>Wykonawca nie wyznacza warunku szczegółowego.</w:t>
            </w:r>
          </w:p>
        </w:tc>
      </w:tr>
    </w:tbl>
    <w:p w14:paraId="6BA514A8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37166F10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72AF805E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51DC81E5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3700FD3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4D1BDF21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414BC7C9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133C38D9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085D939C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08F472AF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24E06118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650D6C" w14:paraId="56CBEC6E" w14:textId="77777777" w:rsidTr="00CD4DD1">
        <w:tc>
          <w:tcPr>
            <w:tcW w:w="9104" w:type="dxa"/>
            <w:shd w:val="clear" w:color="auto" w:fill="D9D9D9"/>
          </w:tcPr>
          <w:p w14:paraId="4EF98E10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683A1206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650D6C" w14:paraId="1E571D81" w14:textId="77777777" w:rsidTr="00847232">
        <w:tc>
          <w:tcPr>
            <w:tcW w:w="9104" w:type="dxa"/>
            <w:shd w:val="clear" w:color="auto" w:fill="D9D9D9"/>
          </w:tcPr>
          <w:p w14:paraId="16D256C2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0F13AD37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E8D82C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7FB9C481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4B495BC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6EE0F887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7AB4BD4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1188D65D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94792A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F90FC1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sectPr w:rsidR="00524951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9A29" w14:textId="77777777" w:rsidR="00BC34E4" w:rsidRDefault="00BC34E4" w:rsidP="0038231F">
      <w:pPr>
        <w:spacing w:after="0" w:line="240" w:lineRule="auto"/>
      </w:pPr>
      <w:r>
        <w:separator/>
      </w:r>
    </w:p>
  </w:endnote>
  <w:endnote w:type="continuationSeparator" w:id="0">
    <w:p w14:paraId="2CAC7DBF" w14:textId="77777777" w:rsidR="00BC34E4" w:rsidRDefault="00BC34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2C5E" w14:textId="77777777" w:rsidR="001972EB" w:rsidRDefault="001972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6A5C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42828DC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111C" w14:textId="77777777" w:rsidR="001972EB" w:rsidRDefault="00197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B013" w14:textId="77777777" w:rsidR="00BC34E4" w:rsidRDefault="00BC34E4" w:rsidP="0038231F">
      <w:pPr>
        <w:spacing w:after="0" w:line="240" w:lineRule="auto"/>
      </w:pPr>
      <w:r>
        <w:separator/>
      </w:r>
    </w:p>
  </w:footnote>
  <w:footnote w:type="continuationSeparator" w:id="0">
    <w:p w14:paraId="1DDDCFBF" w14:textId="77777777" w:rsidR="00BC34E4" w:rsidRDefault="00BC34E4" w:rsidP="0038231F">
      <w:pPr>
        <w:spacing w:after="0" w:line="240" w:lineRule="auto"/>
      </w:pPr>
      <w:r>
        <w:continuationSeparator/>
      </w:r>
    </w:p>
  </w:footnote>
  <w:footnote w:id="1">
    <w:p w14:paraId="45E3216D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35861B21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CB943B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029412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7139" w14:textId="77777777" w:rsidR="001972EB" w:rsidRDefault="001972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C6CD" w14:textId="77777777" w:rsidR="001972EB" w:rsidRDefault="001972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203B" w14:textId="77777777" w:rsidR="001972EB" w:rsidRDefault="001972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403536">
    <w:abstractNumId w:val="11"/>
  </w:num>
  <w:num w:numId="2" w16cid:durableId="1856573394">
    <w:abstractNumId w:val="0"/>
  </w:num>
  <w:num w:numId="3" w16cid:durableId="440609571">
    <w:abstractNumId w:val="10"/>
  </w:num>
  <w:num w:numId="4" w16cid:durableId="456722723">
    <w:abstractNumId w:val="13"/>
  </w:num>
  <w:num w:numId="5" w16cid:durableId="639266980">
    <w:abstractNumId w:val="12"/>
  </w:num>
  <w:num w:numId="6" w16cid:durableId="24068252">
    <w:abstractNumId w:val="9"/>
  </w:num>
  <w:num w:numId="7" w16cid:durableId="1822261118">
    <w:abstractNumId w:val="1"/>
  </w:num>
  <w:num w:numId="8" w16cid:durableId="1642225304">
    <w:abstractNumId w:val="6"/>
  </w:num>
  <w:num w:numId="9" w16cid:durableId="1095519795">
    <w:abstractNumId w:val="4"/>
  </w:num>
  <w:num w:numId="10" w16cid:durableId="785734421">
    <w:abstractNumId w:val="7"/>
  </w:num>
  <w:num w:numId="11" w16cid:durableId="186145591">
    <w:abstractNumId w:val="5"/>
  </w:num>
  <w:num w:numId="12" w16cid:durableId="260337203">
    <w:abstractNumId w:val="8"/>
  </w:num>
  <w:num w:numId="13" w16cid:durableId="1888955115">
    <w:abstractNumId w:val="3"/>
  </w:num>
  <w:num w:numId="14" w16cid:durableId="1174152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165D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1E82"/>
    <w:rsid w:val="000D6F17"/>
    <w:rsid w:val="000D73C4"/>
    <w:rsid w:val="000E4D37"/>
    <w:rsid w:val="00110593"/>
    <w:rsid w:val="0011306C"/>
    <w:rsid w:val="0012157F"/>
    <w:rsid w:val="00160A7A"/>
    <w:rsid w:val="001902D2"/>
    <w:rsid w:val="001972EB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C165D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C34E4"/>
    <w:rsid w:val="00BE6F04"/>
    <w:rsid w:val="00C014B5"/>
    <w:rsid w:val="00C10506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76458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BCD17"/>
  <w15:docId w15:val="{B7797693-B4AB-4440-B409-3094BE46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4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3</cp:revision>
  <cp:lastPrinted>2016-07-26T10:32:00Z</cp:lastPrinted>
  <dcterms:created xsi:type="dcterms:W3CDTF">2023-09-21T13:04:00Z</dcterms:created>
  <dcterms:modified xsi:type="dcterms:W3CDTF">2023-09-22T12:33:00Z</dcterms:modified>
</cp:coreProperties>
</file>