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752BE518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D4764B">
        <w:rPr>
          <w:rFonts w:ascii="Arial" w:hAnsi="Arial" w:cs="Arial"/>
          <w:b/>
          <w:bCs/>
          <w:sz w:val="22"/>
          <w:szCs w:val="22"/>
        </w:rPr>
        <w:t>dostawa z montażem klimatyzatora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D4764B">
        <w:rPr>
          <w:rFonts w:ascii="Arial" w:hAnsi="Arial" w:cs="Arial"/>
          <w:b/>
          <w:sz w:val="22"/>
          <w:szCs w:val="22"/>
        </w:rPr>
        <w:t>18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58</cp:revision>
  <cp:lastPrinted>2021-07-07T08:22:00Z</cp:lastPrinted>
  <dcterms:created xsi:type="dcterms:W3CDTF">2018-02-23T07:10:00Z</dcterms:created>
  <dcterms:modified xsi:type="dcterms:W3CDTF">2023-07-18T06:33:00Z</dcterms:modified>
</cp:coreProperties>
</file>