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B9384" w14:textId="55EAC937" w:rsidR="00BD3965" w:rsidRPr="00AD3045" w:rsidRDefault="00D6100E" w:rsidP="00AD3045">
      <w:pPr>
        <w:pStyle w:val="Nagwek1"/>
      </w:pPr>
      <w:bookmarkStart w:id="0" w:name="_Toc206416767"/>
      <w:r w:rsidRPr="00AD3045">
        <w:t xml:space="preserve">Specyfikacja Warunków Zamówienia </w:t>
      </w:r>
      <w:r w:rsidR="002A51C1" w:rsidRPr="00AD3045">
        <w:br/>
      </w:r>
      <w:r w:rsidRPr="00AD3045">
        <w:t>(SWZ)</w:t>
      </w:r>
      <w:bookmarkEnd w:id="0"/>
    </w:p>
    <w:p w14:paraId="67CF86F8" w14:textId="0C13CA3F" w:rsidR="002A51C1" w:rsidRPr="00A0718A" w:rsidRDefault="002A51C1" w:rsidP="00A0718A">
      <w:pPr>
        <w:jc w:val="center"/>
        <w:rPr>
          <w:sz w:val="28"/>
          <w:szCs w:val="28"/>
        </w:rPr>
      </w:pPr>
      <w:r w:rsidRPr="00A0718A">
        <w:rPr>
          <w:sz w:val="28"/>
          <w:szCs w:val="28"/>
        </w:rPr>
        <w:t xml:space="preserve">Dostawa </w:t>
      </w:r>
      <w:r w:rsidR="00FA4D15" w:rsidRPr="00A0718A">
        <w:rPr>
          <w:sz w:val="28"/>
          <w:szCs w:val="28"/>
        </w:rPr>
        <w:t>sprzęt</w:t>
      </w:r>
      <w:r w:rsidR="00971FED">
        <w:rPr>
          <w:sz w:val="28"/>
          <w:szCs w:val="28"/>
        </w:rPr>
        <w:t>u jednorazowego</w:t>
      </w:r>
      <w:r w:rsidR="006B07AA">
        <w:rPr>
          <w:sz w:val="28"/>
          <w:szCs w:val="28"/>
        </w:rPr>
        <w:t xml:space="preserve"> i materiałów medycznych</w:t>
      </w:r>
    </w:p>
    <w:p w14:paraId="67D59DC6" w14:textId="7B7C8684" w:rsidR="002A51C1" w:rsidRPr="006B4D1E" w:rsidRDefault="002A51C1" w:rsidP="006B4D1E">
      <w:pPr>
        <w:spacing w:after="1560"/>
        <w:jc w:val="center"/>
        <w:rPr>
          <w:sz w:val="28"/>
          <w:szCs w:val="24"/>
        </w:rPr>
      </w:pPr>
      <w:r w:rsidRPr="006B4D1E">
        <w:rPr>
          <w:sz w:val="28"/>
          <w:szCs w:val="24"/>
        </w:rPr>
        <w:t>Nr postępowania: DZP/</w:t>
      </w:r>
      <w:r w:rsidR="00F75722">
        <w:rPr>
          <w:sz w:val="28"/>
          <w:szCs w:val="24"/>
        </w:rPr>
        <w:t>P</w:t>
      </w:r>
      <w:r w:rsidR="00971FED">
        <w:rPr>
          <w:sz w:val="28"/>
          <w:szCs w:val="24"/>
        </w:rPr>
        <w:t>N</w:t>
      </w:r>
      <w:r w:rsidR="006D0D05">
        <w:rPr>
          <w:sz w:val="28"/>
          <w:szCs w:val="24"/>
        </w:rPr>
        <w:t>/</w:t>
      </w:r>
      <w:r w:rsidR="00FA4D15">
        <w:rPr>
          <w:sz w:val="28"/>
          <w:szCs w:val="24"/>
        </w:rPr>
        <w:t>6</w:t>
      </w:r>
      <w:r w:rsidR="00971FED">
        <w:rPr>
          <w:sz w:val="28"/>
          <w:szCs w:val="24"/>
        </w:rPr>
        <w:t>8</w:t>
      </w:r>
      <w:r w:rsidR="006D0D05">
        <w:rPr>
          <w:sz w:val="28"/>
          <w:szCs w:val="24"/>
        </w:rPr>
        <w:t>/</w:t>
      </w:r>
      <w:r w:rsidRPr="006B4D1E">
        <w:rPr>
          <w:sz w:val="28"/>
          <w:szCs w:val="24"/>
        </w:rPr>
        <w:t>2025</w:t>
      </w:r>
    </w:p>
    <w:p w14:paraId="5B1A88C6" w14:textId="57282DBE" w:rsidR="002A51C1" w:rsidRDefault="002A51C1" w:rsidP="00E02FE5">
      <w:pPr>
        <w:ind w:left="6481" w:firstLine="720"/>
      </w:pPr>
      <w:r w:rsidRPr="00640439">
        <w:t>Zatwierdził:</w:t>
      </w:r>
    </w:p>
    <w:p w14:paraId="108E8B67" w14:textId="77777777" w:rsidR="00E02FE5" w:rsidRDefault="00E02FE5" w:rsidP="006B4D1E">
      <w:pPr>
        <w:jc w:val="center"/>
      </w:pPr>
    </w:p>
    <w:p w14:paraId="1698565A" w14:textId="77777777" w:rsidR="00E02FE5" w:rsidRDefault="00E02FE5" w:rsidP="006B4D1E">
      <w:pPr>
        <w:jc w:val="center"/>
      </w:pPr>
    </w:p>
    <w:p w14:paraId="38B8DE29" w14:textId="77777777" w:rsidR="00E02FE5" w:rsidRDefault="00E02FE5" w:rsidP="006B4D1E">
      <w:pPr>
        <w:jc w:val="center"/>
      </w:pPr>
    </w:p>
    <w:p w14:paraId="6AC6C6D8" w14:textId="77777777" w:rsidR="00E02FE5" w:rsidRDefault="00E02FE5" w:rsidP="006B4D1E">
      <w:pPr>
        <w:jc w:val="center"/>
      </w:pPr>
    </w:p>
    <w:p w14:paraId="056544CA" w14:textId="77777777" w:rsidR="00E02FE5" w:rsidRDefault="00E02FE5" w:rsidP="006B4D1E">
      <w:pPr>
        <w:jc w:val="center"/>
      </w:pPr>
    </w:p>
    <w:p w14:paraId="15DA6AE6" w14:textId="77777777" w:rsidR="00E02FE5" w:rsidRDefault="00E02FE5" w:rsidP="006B4D1E">
      <w:pPr>
        <w:jc w:val="center"/>
      </w:pPr>
    </w:p>
    <w:p w14:paraId="7C93A395" w14:textId="77777777" w:rsidR="00E02FE5" w:rsidRDefault="00E02FE5" w:rsidP="006B4D1E">
      <w:pPr>
        <w:jc w:val="center"/>
      </w:pPr>
    </w:p>
    <w:p w14:paraId="652C9917" w14:textId="21917A50" w:rsidR="006B4D1E" w:rsidRPr="0075157F" w:rsidRDefault="006B4D1E" w:rsidP="006B4D1E">
      <w:pPr>
        <w:jc w:val="center"/>
      </w:pPr>
      <w:r w:rsidRPr="0075157F">
        <w:t xml:space="preserve">Zawiercie, </w:t>
      </w:r>
      <w:r w:rsidR="00960DD3">
        <w:t>20</w:t>
      </w:r>
      <w:r w:rsidR="001E40A6" w:rsidRPr="00B70985">
        <w:t>.</w:t>
      </w:r>
      <w:r w:rsidR="006D0D05" w:rsidRPr="00B70985">
        <w:t>0</w:t>
      </w:r>
      <w:r w:rsidR="00971FED">
        <w:t>8</w:t>
      </w:r>
      <w:r w:rsidR="006D0D05" w:rsidRPr="00B70985">
        <w:t>.</w:t>
      </w:r>
      <w:r w:rsidRPr="00B70985">
        <w:t>2025</w:t>
      </w:r>
      <w:r w:rsidR="00971FED">
        <w:t xml:space="preserve"> r.</w:t>
      </w:r>
    </w:p>
    <w:sdt>
      <w:sdtPr>
        <w:rPr>
          <w:rFonts w:eastAsiaTheme="minorEastAsia" w:cstheme="minorBidi"/>
          <w:b w:val="0"/>
          <w:bCs/>
          <w:color w:val="auto"/>
          <w:sz w:val="24"/>
          <w:szCs w:val="22"/>
        </w:rPr>
        <w:id w:val="-354432306"/>
        <w:docPartObj>
          <w:docPartGallery w:val="Table of Contents"/>
          <w:docPartUnique/>
        </w:docPartObj>
      </w:sdtPr>
      <w:sdtEndPr>
        <w:rPr>
          <w:bCs w:val="0"/>
        </w:rPr>
      </w:sdtEndPr>
      <w:sdtContent>
        <w:p w14:paraId="23FDF078" w14:textId="1A060EBC" w:rsidR="002A51C1" w:rsidRDefault="002A51C1" w:rsidP="00AD3045">
          <w:pPr>
            <w:pStyle w:val="Nagwekspisutreci"/>
          </w:pPr>
          <w:r>
            <w:t>Spis treści</w:t>
          </w:r>
        </w:p>
        <w:p w14:paraId="11E20A99" w14:textId="546DB562" w:rsidR="00E13AC6" w:rsidRDefault="002A51C1">
          <w:pPr>
            <w:pStyle w:val="Spistreci1"/>
            <w:tabs>
              <w:tab w:val="right" w:leader="dot" w:pos="10469"/>
            </w:tabs>
            <w:rPr>
              <w:rFonts w:asciiTheme="minorHAnsi" w:eastAsiaTheme="minorEastAsia" w:hAnsiTheme="minorHAnsi"/>
              <w:noProof/>
              <w:kern w:val="2"/>
              <w:szCs w:val="24"/>
              <w:lang w:eastAsia="pl-PL"/>
              <w14:ligatures w14:val="standardContextual"/>
            </w:rPr>
          </w:pPr>
          <w:r>
            <w:fldChar w:fldCharType="begin"/>
          </w:r>
          <w:r>
            <w:instrText xml:space="preserve"> TOC \o "1-3" \h \z \u </w:instrText>
          </w:r>
          <w:r>
            <w:fldChar w:fldCharType="separate"/>
          </w:r>
          <w:hyperlink w:anchor="_Toc206416767" w:history="1">
            <w:r w:rsidR="00E13AC6" w:rsidRPr="00C14E28">
              <w:rPr>
                <w:rStyle w:val="Hipercze"/>
                <w:noProof/>
              </w:rPr>
              <w:t>Specyfikacja Warunków Zamówienia  (SWZ)</w:t>
            </w:r>
            <w:r w:rsidR="00E13AC6">
              <w:rPr>
                <w:noProof/>
                <w:webHidden/>
              </w:rPr>
              <w:tab/>
            </w:r>
            <w:r w:rsidR="00E13AC6">
              <w:rPr>
                <w:noProof/>
                <w:webHidden/>
              </w:rPr>
              <w:fldChar w:fldCharType="begin"/>
            </w:r>
            <w:r w:rsidR="00E13AC6">
              <w:rPr>
                <w:noProof/>
                <w:webHidden/>
              </w:rPr>
              <w:instrText xml:space="preserve"> PAGEREF _Toc206416767 \h </w:instrText>
            </w:r>
            <w:r w:rsidR="00E13AC6">
              <w:rPr>
                <w:noProof/>
                <w:webHidden/>
              </w:rPr>
            </w:r>
            <w:r w:rsidR="00E13AC6">
              <w:rPr>
                <w:noProof/>
                <w:webHidden/>
              </w:rPr>
              <w:fldChar w:fldCharType="separate"/>
            </w:r>
            <w:r w:rsidR="00E13AC6">
              <w:rPr>
                <w:noProof/>
                <w:webHidden/>
              </w:rPr>
              <w:t>1</w:t>
            </w:r>
            <w:r w:rsidR="00E13AC6">
              <w:rPr>
                <w:noProof/>
                <w:webHidden/>
              </w:rPr>
              <w:fldChar w:fldCharType="end"/>
            </w:r>
          </w:hyperlink>
        </w:p>
        <w:p w14:paraId="27BD46A8" w14:textId="625D5300" w:rsidR="00E13AC6" w:rsidRDefault="00E13AC6">
          <w:pPr>
            <w:pStyle w:val="Spistreci2"/>
            <w:rPr>
              <w:rFonts w:asciiTheme="minorHAnsi" w:eastAsiaTheme="minorEastAsia" w:hAnsiTheme="minorHAnsi"/>
              <w:noProof/>
              <w:kern w:val="2"/>
              <w:szCs w:val="24"/>
              <w:lang w:eastAsia="pl-PL"/>
              <w14:ligatures w14:val="standardContextual"/>
            </w:rPr>
          </w:pPr>
          <w:hyperlink w:anchor="_Toc206416768" w:history="1">
            <w:r w:rsidRPr="00C14E28">
              <w:rPr>
                <w:rStyle w:val="Hipercze"/>
                <w:noProof/>
              </w:rPr>
              <w:t>I. Nazwa i adres Zamawiającego</w:t>
            </w:r>
            <w:r>
              <w:rPr>
                <w:noProof/>
                <w:webHidden/>
              </w:rPr>
              <w:tab/>
            </w:r>
            <w:r>
              <w:rPr>
                <w:noProof/>
                <w:webHidden/>
              </w:rPr>
              <w:fldChar w:fldCharType="begin"/>
            </w:r>
            <w:r>
              <w:rPr>
                <w:noProof/>
                <w:webHidden/>
              </w:rPr>
              <w:instrText xml:space="preserve"> PAGEREF _Toc206416768 \h </w:instrText>
            </w:r>
            <w:r>
              <w:rPr>
                <w:noProof/>
                <w:webHidden/>
              </w:rPr>
            </w:r>
            <w:r>
              <w:rPr>
                <w:noProof/>
                <w:webHidden/>
              </w:rPr>
              <w:fldChar w:fldCharType="separate"/>
            </w:r>
            <w:r>
              <w:rPr>
                <w:noProof/>
                <w:webHidden/>
              </w:rPr>
              <w:t>4</w:t>
            </w:r>
            <w:r>
              <w:rPr>
                <w:noProof/>
                <w:webHidden/>
              </w:rPr>
              <w:fldChar w:fldCharType="end"/>
            </w:r>
          </w:hyperlink>
        </w:p>
        <w:p w14:paraId="234C61EA" w14:textId="679D92A0" w:rsidR="00E13AC6" w:rsidRDefault="00E13AC6">
          <w:pPr>
            <w:pStyle w:val="Spistreci2"/>
            <w:rPr>
              <w:rFonts w:asciiTheme="minorHAnsi" w:eastAsiaTheme="minorEastAsia" w:hAnsiTheme="minorHAnsi"/>
              <w:noProof/>
              <w:kern w:val="2"/>
              <w:szCs w:val="24"/>
              <w:lang w:eastAsia="pl-PL"/>
              <w14:ligatures w14:val="standardContextual"/>
            </w:rPr>
          </w:pPr>
          <w:hyperlink w:anchor="_Toc206416769" w:history="1">
            <w:r w:rsidRPr="00C14E28">
              <w:rPr>
                <w:rStyle w:val="Hipercze"/>
                <w:noProof/>
              </w:rPr>
              <w:t>II. Tryb udzielenia zamówienia</w:t>
            </w:r>
            <w:r>
              <w:rPr>
                <w:noProof/>
                <w:webHidden/>
              </w:rPr>
              <w:tab/>
            </w:r>
            <w:r>
              <w:rPr>
                <w:noProof/>
                <w:webHidden/>
              </w:rPr>
              <w:fldChar w:fldCharType="begin"/>
            </w:r>
            <w:r>
              <w:rPr>
                <w:noProof/>
                <w:webHidden/>
              </w:rPr>
              <w:instrText xml:space="preserve"> PAGEREF _Toc206416769 \h </w:instrText>
            </w:r>
            <w:r>
              <w:rPr>
                <w:noProof/>
                <w:webHidden/>
              </w:rPr>
            </w:r>
            <w:r>
              <w:rPr>
                <w:noProof/>
                <w:webHidden/>
              </w:rPr>
              <w:fldChar w:fldCharType="separate"/>
            </w:r>
            <w:r>
              <w:rPr>
                <w:noProof/>
                <w:webHidden/>
              </w:rPr>
              <w:t>4</w:t>
            </w:r>
            <w:r>
              <w:rPr>
                <w:noProof/>
                <w:webHidden/>
              </w:rPr>
              <w:fldChar w:fldCharType="end"/>
            </w:r>
          </w:hyperlink>
        </w:p>
        <w:p w14:paraId="44552167" w14:textId="10C44C19" w:rsidR="00E13AC6" w:rsidRDefault="00E13AC6">
          <w:pPr>
            <w:pStyle w:val="Spistreci2"/>
            <w:rPr>
              <w:rFonts w:asciiTheme="minorHAnsi" w:eastAsiaTheme="minorEastAsia" w:hAnsiTheme="minorHAnsi"/>
              <w:noProof/>
              <w:kern w:val="2"/>
              <w:szCs w:val="24"/>
              <w:lang w:eastAsia="pl-PL"/>
              <w14:ligatures w14:val="standardContextual"/>
            </w:rPr>
          </w:pPr>
          <w:hyperlink w:anchor="_Toc206416770" w:history="1">
            <w:r w:rsidRPr="00C14E28">
              <w:rPr>
                <w:rStyle w:val="Hipercze"/>
                <w:noProof/>
              </w:rPr>
              <w:t>III. Opis przedmiotu zamówienia</w:t>
            </w:r>
            <w:r>
              <w:rPr>
                <w:noProof/>
                <w:webHidden/>
              </w:rPr>
              <w:tab/>
            </w:r>
            <w:r>
              <w:rPr>
                <w:noProof/>
                <w:webHidden/>
              </w:rPr>
              <w:fldChar w:fldCharType="begin"/>
            </w:r>
            <w:r>
              <w:rPr>
                <w:noProof/>
                <w:webHidden/>
              </w:rPr>
              <w:instrText xml:space="preserve"> PAGEREF _Toc206416770 \h </w:instrText>
            </w:r>
            <w:r>
              <w:rPr>
                <w:noProof/>
                <w:webHidden/>
              </w:rPr>
            </w:r>
            <w:r>
              <w:rPr>
                <w:noProof/>
                <w:webHidden/>
              </w:rPr>
              <w:fldChar w:fldCharType="separate"/>
            </w:r>
            <w:r>
              <w:rPr>
                <w:noProof/>
                <w:webHidden/>
              </w:rPr>
              <w:t>4</w:t>
            </w:r>
            <w:r>
              <w:rPr>
                <w:noProof/>
                <w:webHidden/>
              </w:rPr>
              <w:fldChar w:fldCharType="end"/>
            </w:r>
          </w:hyperlink>
        </w:p>
        <w:p w14:paraId="10EF4CA1" w14:textId="2C6B684D" w:rsidR="00E13AC6" w:rsidRDefault="00E13AC6">
          <w:pPr>
            <w:pStyle w:val="Spistreci2"/>
            <w:rPr>
              <w:rFonts w:asciiTheme="minorHAnsi" w:eastAsiaTheme="minorEastAsia" w:hAnsiTheme="minorHAnsi"/>
              <w:noProof/>
              <w:kern w:val="2"/>
              <w:szCs w:val="24"/>
              <w:lang w:eastAsia="pl-PL"/>
              <w14:ligatures w14:val="standardContextual"/>
            </w:rPr>
          </w:pPr>
          <w:hyperlink w:anchor="_Toc206416771" w:history="1">
            <w:r w:rsidRPr="00C14E28">
              <w:rPr>
                <w:rStyle w:val="Hipercze"/>
                <w:noProof/>
              </w:rPr>
              <w:t>IV. Informacja o przedmiotowych środkach dowodowych</w:t>
            </w:r>
            <w:r>
              <w:rPr>
                <w:noProof/>
                <w:webHidden/>
              </w:rPr>
              <w:tab/>
            </w:r>
            <w:r>
              <w:rPr>
                <w:noProof/>
                <w:webHidden/>
              </w:rPr>
              <w:fldChar w:fldCharType="begin"/>
            </w:r>
            <w:r>
              <w:rPr>
                <w:noProof/>
                <w:webHidden/>
              </w:rPr>
              <w:instrText xml:space="preserve"> PAGEREF _Toc206416771 \h </w:instrText>
            </w:r>
            <w:r>
              <w:rPr>
                <w:noProof/>
                <w:webHidden/>
              </w:rPr>
            </w:r>
            <w:r>
              <w:rPr>
                <w:noProof/>
                <w:webHidden/>
              </w:rPr>
              <w:fldChar w:fldCharType="separate"/>
            </w:r>
            <w:r>
              <w:rPr>
                <w:noProof/>
                <w:webHidden/>
              </w:rPr>
              <w:t>5</w:t>
            </w:r>
            <w:r>
              <w:rPr>
                <w:noProof/>
                <w:webHidden/>
              </w:rPr>
              <w:fldChar w:fldCharType="end"/>
            </w:r>
          </w:hyperlink>
        </w:p>
        <w:p w14:paraId="475B78A8" w14:textId="55668147" w:rsidR="00E13AC6" w:rsidRDefault="00E13AC6">
          <w:pPr>
            <w:pStyle w:val="Spistreci2"/>
            <w:rPr>
              <w:rFonts w:asciiTheme="minorHAnsi" w:eastAsiaTheme="minorEastAsia" w:hAnsiTheme="minorHAnsi"/>
              <w:noProof/>
              <w:kern w:val="2"/>
              <w:szCs w:val="24"/>
              <w:lang w:eastAsia="pl-PL"/>
              <w14:ligatures w14:val="standardContextual"/>
            </w:rPr>
          </w:pPr>
          <w:hyperlink w:anchor="_Toc206416772" w:history="1">
            <w:r w:rsidRPr="00C14E28">
              <w:rPr>
                <w:rStyle w:val="Hipercze"/>
                <w:noProof/>
              </w:rPr>
              <w:t>V. Termin wykonania zamówienia</w:t>
            </w:r>
            <w:r>
              <w:rPr>
                <w:noProof/>
                <w:webHidden/>
              </w:rPr>
              <w:tab/>
            </w:r>
            <w:r>
              <w:rPr>
                <w:noProof/>
                <w:webHidden/>
              </w:rPr>
              <w:fldChar w:fldCharType="begin"/>
            </w:r>
            <w:r>
              <w:rPr>
                <w:noProof/>
                <w:webHidden/>
              </w:rPr>
              <w:instrText xml:space="preserve"> PAGEREF _Toc206416772 \h </w:instrText>
            </w:r>
            <w:r>
              <w:rPr>
                <w:noProof/>
                <w:webHidden/>
              </w:rPr>
            </w:r>
            <w:r>
              <w:rPr>
                <w:noProof/>
                <w:webHidden/>
              </w:rPr>
              <w:fldChar w:fldCharType="separate"/>
            </w:r>
            <w:r>
              <w:rPr>
                <w:noProof/>
                <w:webHidden/>
              </w:rPr>
              <w:t>6</w:t>
            </w:r>
            <w:r>
              <w:rPr>
                <w:noProof/>
                <w:webHidden/>
              </w:rPr>
              <w:fldChar w:fldCharType="end"/>
            </w:r>
          </w:hyperlink>
        </w:p>
        <w:p w14:paraId="1B309967" w14:textId="69F95EC1" w:rsidR="00E13AC6" w:rsidRDefault="00E13AC6">
          <w:pPr>
            <w:pStyle w:val="Spistreci2"/>
            <w:rPr>
              <w:rFonts w:asciiTheme="minorHAnsi" w:eastAsiaTheme="minorEastAsia" w:hAnsiTheme="minorHAnsi"/>
              <w:noProof/>
              <w:kern w:val="2"/>
              <w:szCs w:val="24"/>
              <w:lang w:eastAsia="pl-PL"/>
              <w14:ligatures w14:val="standardContextual"/>
            </w:rPr>
          </w:pPr>
          <w:hyperlink w:anchor="_Toc206416773" w:history="1">
            <w:r w:rsidRPr="00C14E28">
              <w:rPr>
                <w:rStyle w:val="Hipercze"/>
                <w:noProof/>
              </w:rPr>
              <w:t>VI. Termin i warunki płatności</w:t>
            </w:r>
            <w:r>
              <w:rPr>
                <w:noProof/>
                <w:webHidden/>
              </w:rPr>
              <w:tab/>
            </w:r>
            <w:r>
              <w:rPr>
                <w:noProof/>
                <w:webHidden/>
              </w:rPr>
              <w:fldChar w:fldCharType="begin"/>
            </w:r>
            <w:r>
              <w:rPr>
                <w:noProof/>
                <w:webHidden/>
              </w:rPr>
              <w:instrText xml:space="preserve"> PAGEREF _Toc206416773 \h </w:instrText>
            </w:r>
            <w:r>
              <w:rPr>
                <w:noProof/>
                <w:webHidden/>
              </w:rPr>
            </w:r>
            <w:r>
              <w:rPr>
                <w:noProof/>
                <w:webHidden/>
              </w:rPr>
              <w:fldChar w:fldCharType="separate"/>
            </w:r>
            <w:r>
              <w:rPr>
                <w:noProof/>
                <w:webHidden/>
              </w:rPr>
              <w:t>6</w:t>
            </w:r>
            <w:r>
              <w:rPr>
                <w:noProof/>
                <w:webHidden/>
              </w:rPr>
              <w:fldChar w:fldCharType="end"/>
            </w:r>
          </w:hyperlink>
        </w:p>
        <w:p w14:paraId="3279CC20" w14:textId="1F061338" w:rsidR="00E13AC6" w:rsidRDefault="00E13AC6">
          <w:pPr>
            <w:pStyle w:val="Spistreci2"/>
            <w:rPr>
              <w:rFonts w:asciiTheme="minorHAnsi" w:eastAsiaTheme="minorEastAsia" w:hAnsiTheme="minorHAnsi"/>
              <w:noProof/>
              <w:kern w:val="2"/>
              <w:szCs w:val="24"/>
              <w:lang w:eastAsia="pl-PL"/>
              <w14:ligatures w14:val="standardContextual"/>
            </w:rPr>
          </w:pPr>
          <w:hyperlink w:anchor="_Toc206416774" w:history="1">
            <w:r w:rsidRPr="00C14E28">
              <w:rPr>
                <w:rStyle w:val="Hipercze"/>
                <w:noProof/>
              </w:rPr>
              <w:t xml:space="preserve">VII. Podstawy wykluczenia, o których mowa w art. 108 ustawy Pzp oraz o których mowa w ustawie z dnia 13 kwietnia 2022 r. o szczególnych rozwiązaniach w zakresie przeciwdziałania wspieraniu agresji na Ukrainę oraz służących ochronie bezpieczeństwa narodowego oraz o których mowa w rozporządzeniu </w:t>
            </w:r>
            <w:r w:rsidRPr="00C14E28">
              <w:rPr>
                <w:rStyle w:val="Hipercze"/>
                <w:rFonts w:eastAsia="Times New Roman"/>
                <w:noProof/>
              </w:rPr>
              <w:t>(UE) 833/2014</w:t>
            </w:r>
            <w:r>
              <w:rPr>
                <w:noProof/>
                <w:webHidden/>
              </w:rPr>
              <w:tab/>
            </w:r>
            <w:r>
              <w:rPr>
                <w:noProof/>
                <w:webHidden/>
              </w:rPr>
              <w:fldChar w:fldCharType="begin"/>
            </w:r>
            <w:r>
              <w:rPr>
                <w:noProof/>
                <w:webHidden/>
              </w:rPr>
              <w:instrText xml:space="preserve"> PAGEREF _Toc206416774 \h </w:instrText>
            </w:r>
            <w:r>
              <w:rPr>
                <w:noProof/>
                <w:webHidden/>
              </w:rPr>
            </w:r>
            <w:r>
              <w:rPr>
                <w:noProof/>
                <w:webHidden/>
              </w:rPr>
              <w:fldChar w:fldCharType="separate"/>
            </w:r>
            <w:r>
              <w:rPr>
                <w:noProof/>
                <w:webHidden/>
              </w:rPr>
              <w:t>6</w:t>
            </w:r>
            <w:r>
              <w:rPr>
                <w:noProof/>
                <w:webHidden/>
              </w:rPr>
              <w:fldChar w:fldCharType="end"/>
            </w:r>
          </w:hyperlink>
        </w:p>
        <w:p w14:paraId="0598BAF3" w14:textId="19A69D78" w:rsidR="00E13AC6" w:rsidRDefault="00E13AC6">
          <w:pPr>
            <w:pStyle w:val="Spistreci2"/>
            <w:rPr>
              <w:rFonts w:asciiTheme="minorHAnsi" w:eastAsiaTheme="minorEastAsia" w:hAnsiTheme="minorHAnsi"/>
              <w:noProof/>
              <w:kern w:val="2"/>
              <w:szCs w:val="24"/>
              <w:lang w:eastAsia="pl-PL"/>
              <w14:ligatures w14:val="standardContextual"/>
            </w:rPr>
          </w:pPr>
          <w:hyperlink w:anchor="_Toc206416775" w:history="1">
            <w:r w:rsidRPr="00C14E28">
              <w:rPr>
                <w:rStyle w:val="Hipercze"/>
                <w:noProof/>
              </w:rPr>
              <w:t>VIII. Informacja o warunkach udziału w postępowaniu o udzielenie zamówienia</w:t>
            </w:r>
            <w:r>
              <w:rPr>
                <w:noProof/>
                <w:webHidden/>
              </w:rPr>
              <w:tab/>
            </w:r>
            <w:r>
              <w:rPr>
                <w:noProof/>
                <w:webHidden/>
              </w:rPr>
              <w:fldChar w:fldCharType="begin"/>
            </w:r>
            <w:r>
              <w:rPr>
                <w:noProof/>
                <w:webHidden/>
              </w:rPr>
              <w:instrText xml:space="preserve"> PAGEREF _Toc206416775 \h </w:instrText>
            </w:r>
            <w:r>
              <w:rPr>
                <w:noProof/>
                <w:webHidden/>
              </w:rPr>
            </w:r>
            <w:r>
              <w:rPr>
                <w:noProof/>
                <w:webHidden/>
              </w:rPr>
              <w:fldChar w:fldCharType="separate"/>
            </w:r>
            <w:r>
              <w:rPr>
                <w:noProof/>
                <w:webHidden/>
              </w:rPr>
              <w:t>8</w:t>
            </w:r>
            <w:r>
              <w:rPr>
                <w:noProof/>
                <w:webHidden/>
              </w:rPr>
              <w:fldChar w:fldCharType="end"/>
            </w:r>
          </w:hyperlink>
        </w:p>
        <w:p w14:paraId="4F48AF27" w14:textId="4F8412B2" w:rsidR="00E13AC6" w:rsidRDefault="00E13AC6">
          <w:pPr>
            <w:pStyle w:val="Spistreci2"/>
            <w:rPr>
              <w:rFonts w:asciiTheme="minorHAnsi" w:eastAsiaTheme="minorEastAsia" w:hAnsiTheme="minorHAnsi"/>
              <w:noProof/>
              <w:kern w:val="2"/>
              <w:szCs w:val="24"/>
              <w:lang w:eastAsia="pl-PL"/>
              <w14:ligatures w14:val="standardContextual"/>
            </w:rPr>
          </w:pPr>
          <w:hyperlink w:anchor="_Toc206416776" w:history="1">
            <w:r w:rsidRPr="00C14E28">
              <w:rPr>
                <w:rStyle w:val="Hipercze"/>
                <w:noProof/>
              </w:rPr>
              <w:t>VIII.1. Wykaz oświadczeń lub dokumentów, jakie mają dostarczyć wykonawcy w celu potwierdzenia spełniania warunków udziału w postępowaniu oraz braku podstaw wykluczenia z postępowania</w:t>
            </w:r>
            <w:r>
              <w:rPr>
                <w:noProof/>
                <w:webHidden/>
              </w:rPr>
              <w:tab/>
            </w:r>
            <w:r>
              <w:rPr>
                <w:noProof/>
                <w:webHidden/>
              </w:rPr>
              <w:fldChar w:fldCharType="begin"/>
            </w:r>
            <w:r>
              <w:rPr>
                <w:noProof/>
                <w:webHidden/>
              </w:rPr>
              <w:instrText xml:space="preserve"> PAGEREF _Toc206416776 \h </w:instrText>
            </w:r>
            <w:r>
              <w:rPr>
                <w:noProof/>
                <w:webHidden/>
              </w:rPr>
            </w:r>
            <w:r>
              <w:rPr>
                <w:noProof/>
                <w:webHidden/>
              </w:rPr>
              <w:fldChar w:fldCharType="separate"/>
            </w:r>
            <w:r>
              <w:rPr>
                <w:noProof/>
                <w:webHidden/>
              </w:rPr>
              <w:t>9</w:t>
            </w:r>
            <w:r>
              <w:rPr>
                <w:noProof/>
                <w:webHidden/>
              </w:rPr>
              <w:fldChar w:fldCharType="end"/>
            </w:r>
          </w:hyperlink>
        </w:p>
        <w:p w14:paraId="327451D2" w14:textId="3744750A" w:rsidR="00E13AC6" w:rsidRDefault="00E13AC6">
          <w:pPr>
            <w:pStyle w:val="Spistreci2"/>
            <w:rPr>
              <w:rFonts w:asciiTheme="minorHAnsi" w:eastAsiaTheme="minorEastAsia" w:hAnsiTheme="minorHAnsi"/>
              <w:noProof/>
              <w:kern w:val="2"/>
              <w:szCs w:val="24"/>
              <w:lang w:eastAsia="pl-PL"/>
              <w14:ligatures w14:val="standardContextual"/>
            </w:rPr>
          </w:pPr>
          <w:hyperlink w:anchor="_Toc206416777" w:history="1">
            <w:r w:rsidRPr="00C14E28">
              <w:rPr>
                <w:rStyle w:val="Hipercze"/>
                <w:noProof/>
              </w:rPr>
              <w:t>VIII.2. Wykaz podmiotowych środków dowodowych (oświadczenia i dokumenty potwierdzające okoliczności, o których mowa w art. 108 ustawy Pzp, składane na wezwanie Zamawiającego)</w:t>
            </w:r>
            <w:r>
              <w:rPr>
                <w:noProof/>
                <w:webHidden/>
              </w:rPr>
              <w:tab/>
            </w:r>
            <w:r>
              <w:rPr>
                <w:noProof/>
                <w:webHidden/>
              </w:rPr>
              <w:fldChar w:fldCharType="begin"/>
            </w:r>
            <w:r>
              <w:rPr>
                <w:noProof/>
                <w:webHidden/>
              </w:rPr>
              <w:instrText xml:space="preserve"> PAGEREF _Toc206416777 \h </w:instrText>
            </w:r>
            <w:r>
              <w:rPr>
                <w:noProof/>
                <w:webHidden/>
              </w:rPr>
            </w:r>
            <w:r>
              <w:rPr>
                <w:noProof/>
                <w:webHidden/>
              </w:rPr>
              <w:fldChar w:fldCharType="separate"/>
            </w:r>
            <w:r>
              <w:rPr>
                <w:noProof/>
                <w:webHidden/>
              </w:rPr>
              <w:t>11</w:t>
            </w:r>
            <w:r>
              <w:rPr>
                <w:noProof/>
                <w:webHidden/>
              </w:rPr>
              <w:fldChar w:fldCharType="end"/>
            </w:r>
          </w:hyperlink>
        </w:p>
        <w:p w14:paraId="3373B949" w14:textId="4BA07AA3" w:rsidR="00E13AC6" w:rsidRDefault="00E13AC6">
          <w:pPr>
            <w:pStyle w:val="Spistreci2"/>
            <w:rPr>
              <w:rFonts w:asciiTheme="minorHAnsi" w:eastAsiaTheme="minorEastAsia" w:hAnsiTheme="minorHAnsi"/>
              <w:noProof/>
              <w:kern w:val="2"/>
              <w:szCs w:val="24"/>
              <w:lang w:eastAsia="pl-PL"/>
              <w14:ligatures w14:val="standardContextual"/>
            </w:rPr>
          </w:pPr>
          <w:hyperlink w:anchor="_Toc206416778" w:history="1">
            <w:r w:rsidRPr="00C14E28">
              <w:rPr>
                <w:rStyle w:val="Hipercze"/>
                <w:noProof/>
              </w:rPr>
              <w:t>VIII.3. Informacje na temat wspólnego ubiegania się wykonawców o udzielenie zamówienia</w:t>
            </w:r>
            <w:r>
              <w:rPr>
                <w:noProof/>
                <w:webHidden/>
              </w:rPr>
              <w:tab/>
            </w:r>
            <w:r>
              <w:rPr>
                <w:noProof/>
                <w:webHidden/>
              </w:rPr>
              <w:fldChar w:fldCharType="begin"/>
            </w:r>
            <w:r>
              <w:rPr>
                <w:noProof/>
                <w:webHidden/>
              </w:rPr>
              <w:instrText xml:space="preserve"> PAGEREF _Toc206416778 \h </w:instrText>
            </w:r>
            <w:r>
              <w:rPr>
                <w:noProof/>
                <w:webHidden/>
              </w:rPr>
            </w:r>
            <w:r>
              <w:rPr>
                <w:noProof/>
                <w:webHidden/>
              </w:rPr>
              <w:fldChar w:fldCharType="separate"/>
            </w:r>
            <w:r>
              <w:rPr>
                <w:noProof/>
                <w:webHidden/>
              </w:rPr>
              <w:t>13</w:t>
            </w:r>
            <w:r>
              <w:rPr>
                <w:noProof/>
                <w:webHidden/>
              </w:rPr>
              <w:fldChar w:fldCharType="end"/>
            </w:r>
          </w:hyperlink>
        </w:p>
        <w:p w14:paraId="7997F0BF" w14:textId="6063A932" w:rsidR="00E13AC6" w:rsidRDefault="00E13AC6">
          <w:pPr>
            <w:pStyle w:val="Spistreci2"/>
            <w:rPr>
              <w:rFonts w:asciiTheme="minorHAnsi" w:eastAsiaTheme="minorEastAsia" w:hAnsiTheme="minorHAnsi"/>
              <w:noProof/>
              <w:kern w:val="2"/>
              <w:szCs w:val="24"/>
              <w:lang w:eastAsia="pl-PL"/>
              <w14:ligatures w14:val="standardContextual"/>
            </w:rPr>
          </w:pPr>
          <w:hyperlink w:anchor="_Toc206416779" w:history="1">
            <w:r w:rsidRPr="00C14E28">
              <w:rPr>
                <w:rStyle w:val="Hipercze"/>
                <w:noProof/>
              </w:rPr>
              <w:t>VIII.4. Procedura sanacyjna – samooczyszczenie</w:t>
            </w:r>
            <w:r>
              <w:rPr>
                <w:noProof/>
                <w:webHidden/>
              </w:rPr>
              <w:tab/>
            </w:r>
            <w:r>
              <w:rPr>
                <w:noProof/>
                <w:webHidden/>
              </w:rPr>
              <w:fldChar w:fldCharType="begin"/>
            </w:r>
            <w:r>
              <w:rPr>
                <w:noProof/>
                <w:webHidden/>
              </w:rPr>
              <w:instrText xml:space="preserve"> PAGEREF _Toc206416779 \h </w:instrText>
            </w:r>
            <w:r>
              <w:rPr>
                <w:noProof/>
                <w:webHidden/>
              </w:rPr>
            </w:r>
            <w:r>
              <w:rPr>
                <w:noProof/>
                <w:webHidden/>
              </w:rPr>
              <w:fldChar w:fldCharType="separate"/>
            </w:r>
            <w:r>
              <w:rPr>
                <w:noProof/>
                <w:webHidden/>
              </w:rPr>
              <w:t>14</w:t>
            </w:r>
            <w:r>
              <w:rPr>
                <w:noProof/>
                <w:webHidden/>
              </w:rPr>
              <w:fldChar w:fldCharType="end"/>
            </w:r>
          </w:hyperlink>
        </w:p>
        <w:p w14:paraId="54FBB750" w14:textId="544B4A12" w:rsidR="00E13AC6" w:rsidRDefault="00E13AC6">
          <w:pPr>
            <w:pStyle w:val="Spistreci2"/>
            <w:rPr>
              <w:rFonts w:asciiTheme="minorHAnsi" w:eastAsiaTheme="minorEastAsia" w:hAnsiTheme="minorHAnsi"/>
              <w:noProof/>
              <w:kern w:val="2"/>
              <w:szCs w:val="24"/>
              <w:lang w:eastAsia="pl-PL"/>
              <w14:ligatures w14:val="standardContextual"/>
            </w:rPr>
          </w:pPr>
          <w:hyperlink w:anchor="_Toc206416780" w:history="1">
            <w:r w:rsidRPr="00C14E28">
              <w:rPr>
                <w:rStyle w:val="Hipercze"/>
                <w:noProof/>
              </w:rPr>
              <w:t>IX. Zawartość oferty</w:t>
            </w:r>
            <w:r>
              <w:rPr>
                <w:noProof/>
                <w:webHidden/>
              </w:rPr>
              <w:tab/>
            </w:r>
            <w:r>
              <w:rPr>
                <w:noProof/>
                <w:webHidden/>
              </w:rPr>
              <w:fldChar w:fldCharType="begin"/>
            </w:r>
            <w:r>
              <w:rPr>
                <w:noProof/>
                <w:webHidden/>
              </w:rPr>
              <w:instrText xml:space="preserve"> PAGEREF _Toc206416780 \h </w:instrText>
            </w:r>
            <w:r>
              <w:rPr>
                <w:noProof/>
                <w:webHidden/>
              </w:rPr>
            </w:r>
            <w:r>
              <w:rPr>
                <w:noProof/>
                <w:webHidden/>
              </w:rPr>
              <w:fldChar w:fldCharType="separate"/>
            </w:r>
            <w:r>
              <w:rPr>
                <w:noProof/>
                <w:webHidden/>
              </w:rPr>
              <w:t>15</w:t>
            </w:r>
            <w:r>
              <w:rPr>
                <w:noProof/>
                <w:webHidden/>
              </w:rPr>
              <w:fldChar w:fldCharType="end"/>
            </w:r>
          </w:hyperlink>
        </w:p>
        <w:p w14:paraId="57B44F81" w14:textId="3B33DACC" w:rsidR="00E13AC6" w:rsidRDefault="00E13AC6">
          <w:pPr>
            <w:pStyle w:val="Spistreci2"/>
            <w:rPr>
              <w:rFonts w:asciiTheme="minorHAnsi" w:eastAsiaTheme="minorEastAsia" w:hAnsiTheme="minorHAnsi"/>
              <w:noProof/>
              <w:kern w:val="2"/>
              <w:szCs w:val="24"/>
              <w:lang w:eastAsia="pl-PL"/>
              <w14:ligatures w14:val="standardContextual"/>
            </w:rPr>
          </w:pPr>
          <w:hyperlink w:anchor="_Toc206416781" w:history="1">
            <w:r w:rsidRPr="00E13AC6">
              <w:rPr>
                <w:rStyle w:val="Hipercze"/>
                <w:noProof/>
              </w:rPr>
              <w:t>X. Informacje o środkach komunikacji elektronicznej, przy użyciu których Zamawiający będzie komunikował się z wykonawcami oraz informacje o wymaganiach technicznych i organizacyjnych sporządzania, wysyłania i odbierania korespondencji elektronicznej</w:t>
            </w:r>
            <w:r w:rsidRPr="00E13AC6">
              <w:rPr>
                <w:noProof/>
                <w:webHidden/>
              </w:rPr>
              <w:tab/>
            </w:r>
            <w:r w:rsidRPr="00E13AC6">
              <w:rPr>
                <w:noProof/>
                <w:webHidden/>
              </w:rPr>
              <w:fldChar w:fldCharType="begin"/>
            </w:r>
            <w:r w:rsidRPr="00E13AC6">
              <w:rPr>
                <w:noProof/>
                <w:webHidden/>
              </w:rPr>
              <w:instrText xml:space="preserve"> PAGEREF _Toc206416781 \h </w:instrText>
            </w:r>
            <w:r w:rsidRPr="00E13AC6">
              <w:rPr>
                <w:noProof/>
                <w:webHidden/>
              </w:rPr>
            </w:r>
            <w:r w:rsidRPr="00E13AC6">
              <w:rPr>
                <w:noProof/>
                <w:webHidden/>
              </w:rPr>
              <w:fldChar w:fldCharType="separate"/>
            </w:r>
            <w:r w:rsidRPr="00E13AC6">
              <w:rPr>
                <w:noProof/>
                <w:webHidden/>
              </w:rPr>
              <w:t>15</w:t>
            </w:r>
            <w:r w:rsidRPr="00E13AC6">
              <w:rPr>
                <w:noProof/>
                <w:webHidden/>
              </w:rPr>
              <w:fldChar w:fldCharType="end"/>
            </w:r>
          </w:hyperlink>
        </w:p>
        <w:p w14:paraId="3B5AE0BB" w14:textId="5350BE2B" w:rsidR="00E13AC6" w:rsidRDefault="00E13AC6">
          <w:pPr>
            <w:pStyle w:val="Spistreci2"/>
            <w:rPr>
              <w:rFonts w:asciiTheme="minorHAnsi" w:eastAsiaTheme="minorEastAsia" w:hAnsiTheme="minorHAnsi"/>
              <w:noProof/>
              <w:kern w:val="2"/>
              <w:szCs w:val="24"/>
              <w:lang w:eastAsia="pl-PL"/>
              <w14:ligatures w14:val="standardContextual"/>
            </w:rPr>
          </w:pPr>
          <w:hyperlink w:anchor="_Toc206416782" w:history="1">
            <w:r w:rsidRPr="00C14E28">
              <w:rPr>
                <w:rStyle w:val="Hipercze"/>
                <w:noProof/>
              </w:rPr>
              <w:t>XI. Wymagania dotyczące wadium</w:t>
            </w:r>
            <w:r>
              <w:rPr>
                <w:noProof/>
                <w:webHidden/>
              </w:rPr>
              <w:tab/>
            </w:r>
            <w:r>
              <w:rPr>
                <w:noProof/>
                <w:webHidden/>
              </w:rPr>
              <w:fldChar w:fldCharType="begin"/>
            </w:r>
            <w:r>
              <w:rPr>
                <w:noProof/>
                <w:webHidden/>
              </w:rPr>
              <w:instrText xml:space="preserve"> PAGEREF _Toc206416782 \h </w:instrText>
            </w:r>
            <w:r>
              <w:rPr>
                <w:noProof/>
                <w:webHidden/>
              </w:rPr>
            </w:r>
            <w:r>
              <w:rPr>
                <w:noProof/>
                <w:webHidden/>
              </w:rPr>
              <w:fldChar w:fldCharType="separate"/>
            </w:r>
            <w:r>
              <w:rPr>
                <w:noProof/>
                <w:webHidden/>
              </w:rPr>
              <w:t>17</w:t>
            </w:r>
            <w:r>
              <w:rPr>
                <w:noProof/>
                <w:webHidden/>
              </w:rPr>
              <w:fldChar w:fldCharType="end"/>
            </w:r>
          </w:hyperlink>
        </w:p>
        <w:p w14:paraId="286C29BF" w14:textId="168F11CF" w:rsidR="00E13AC6" w:rsidRDefault="00E13AC6">
          <w:pPr>
            <w:pStyle w:val="Spistreci2"/>
            <w:rPr>
              <w:rFonts w:asciiTheme="minorHAnsi" w:eastAsiaTheme="minorEastAsia" w:hAnsiTheme="minorHAnsi"/>
              <w:noProof/>
              <w:kern w:val="2"/>
              <w:szCs w:val="24"/>
              <w:lang w:eastAsia="pl-PL"/>
              <w14:ligatures w14:val="standardContextual"/>
            </w:rPr>
          </w:pPr>
          <w:hyperlink w:anchor="_Toc206416783" w:history="1">
            <w:r w:rsidRPr="00C14E28">
              <w:rPr>
                <w:rStyle w:val="Hipercze"/>
                <w:noProof/>
              </w:rPr>
              <w:t>XII. Termin związania ofertą</w:t>
            </w:r>
            <w:r>
              <w:rPr>
                <w:noProof/>
                <w:webHidden/>
              </w:rPr>
              <w:tab/>
            </w:r>
            <w:r>
              <w:rPr>
                <w:noProof/>
                <w:webHidden/>
              </w:rPr>
              <w:fldChar w:fldCharType="begin"/>
            </w:r>
            <w:r>
              <w:rPr>
                <w:noProof/>
                <w:webHidden/>
              </w:rPr>
              <w:instrText xml:space="preserve"> PAGEREF _Toc206416783 \h </w:instrText>
            </w:r>
            <w:r>
              <w:rPr>
                <w:noProof/>
                <w:webHidden/>
              </w:rPr>
            </w:r>
            <w:r>
              <w:rPr>
                <w:noProof/>
                <w:webHidden/>
              </w:rPr>
              <w:fldChar w:fldCharType="separate"/>
            </w:r>
            <w:r>
              <w:rPr>
                <w:noProof/>
                <w:webHidden/>
              </w:rPr>
              <w:t>17</w:t>
            </w:r>
            <w:r>
              <w:rPr>
                <w:noProof/>
                <w:webHidden/>
              </w:rPr>
              <w:fldChar w:fldCharType="end"/>
            </w:r>
          </w:hyperlink>
        </w:p>
        <w:p w14:paraId="588A469F" w14:textId="7F4AAC36" w:rsidR="00E13AC6" w:rsidRDefault="00E13AC6">
          <w:pPr>
            <w:pStyle w:val="Spistreci2"/>
            <w:rPr>
              <w:rFonts w:asciiTheme="minorHAnsi" w:eastAsiaTheme="minorEastAsia" w:hAnsiTheme="minorHAnsi"/>
              <w:noProof/>
              <w:kern w:val="2"/>
              <w:szCs w:val="24"/>
              <w:lang w:eastAsia="pl-PL"/>
              <w14:ligatures w14:val="standardContextual"/>
            </w:rPr>
          </w:pPr>
          <w:hyperlink w:anchor="_Toc206416784" w:history="1">
            <w:r w:rsidRPr="00C14E28">
              <w:rPr>
                <w:rStyle w:val="Hipercze"/>
                <w:noProof/>
              </w:rPr>
              <w:t>XIII. Opis sposobu przygotowania oferty</w:t>
            </w:r>
            <w:r>
              <w:rPr>
                <w:noProof/>
                <w:webHidden/>
              </w:rPr>
              <w:tab/>
            </w:r>
            <w:r>
              <w:rPr>
                <w:noProof/>
                <w:webHidden/>
              </w:rPr>
              <w:fldChar w:fldCharType="begin"/>
            </w:r>
            <w:r>
              <w:rPr>
                <w:noProof/>
                <w:webHidden/>
              </w:rPr>
              <w:instrText xml:space="preserve"> PAGEREF _Toc206416784 \h </w:instrText>
            </w:r>
            <w:r>
              <w:rPr>
                <w:noProof/>
                <w:webHidden/>
              </w:rPr>
            </w:r>
            <w:r>
              <w:rPr>
                <w:noProof/>
                <w:webHidden/>
              </w:rPr>
              <w:fldChar w:fldCharType="separate"/>
            </w:r>
            <w:r>
              <w:rPr>
                <w:noProof/>
                <w:webHidden/>
              </w:rPr>
              <w:t>17</w:t>
            </w:r>
            <w:r>
              <w:rPr>
                <w:noProof/>
                <w:webHidden/>
              </w:rPr>
              <w:fldChar w:fldCharType="end"/>
            </w:r>
          </w:hyperlink>
        </w:p>
        <w:p w14:paraId="4BC4317B" w14:textId="77EB677B" w:rsidR="00E13AC6" w:rsidRDefault="00E13AC6">
          <w:pPr>
            <w:pStyle w:val="Spistreci2"/>
            <w:rPr>
              <w:rFonts w:asciiTheme="minorHAnsi" w:eastAsiaTheme="minorEastAsia" w:hAnsiTheme="minorHAnsi"/>
              <w:noProof/>
              <w:kern w:val="2"/>
              <w:szCs w:val="24"/>
              <w:lang w:eastAsia="pl-PL"/>
              <w14:ligatures w14:val="standardContextual"/>
            </w:rPr>
          </w:pPr>
          <w:hyperlink w:anchor="_Toc206416785" w:history="1">
            <w:r w:rsidRPr="00C14E28">
              <w:rPr>
                <w:rStyle w:val="Hipercze"/>
                <w:noProof/>
              </w:rPr>
              <w:t>XIV. Sposób oraz termin składania ofert</w:t>
            </w:r>
            <w:r>
              <w:rPr>
                <w:noProof/>
                <w:webHidden/>
              </w:rPr>
              <w:tab/>
            </w:r>
            <w:r>
              <w:rPr>
                <w:noProof/>
                <w:webHidden/>
              </w:rPr>
              <w:fldChar w:fldCharType="begin"/>
            </w:r>
            <w:r>
              <w:rPr>
                <w:noProof/>
                <w:webHidden/>
              </w:rPr>
              <w:instrText xml:space="preserve"> PAGEREF _Toc206416785 \h </w:instrText>
            </w:r>
            <w:r>
              <w:rPr>
                <w:noProof/>
                <w:webHidden/>
              </w:rPr>
            </w:r>
            <w:r>
              <w:rPr>
                <w:noProof/>
                <w:webHidden/>
              </w:rPr>
              <w:fldChar w:fldCharType="separate"/>
            </w:r>
            <w:r>
              <w:rPr>
                <w:noProof/>
                <w:webHidden/>
              </w:rPr>
              <w:t>19</w:t>
            </w:r>
            <w:r>
              <w:rPr>
                <w:noProof/>
                <w:webHidden/>
              </w:rPr>
              <w:fldChar w:fldCharType="end"/>
            </w:r>
          </w:hyperlink>
        </w:p>
        <w:p w14:paraId="40AB0EDB" w14:textId="6B70AF59" w:rsidR="00E13AC6" w:rsidRDefault="00E13AC6">
          <w:pPr>
            <w:pStyle w:val="Spistreci2"/>
            <w:rPr>
              <w:rFonts w:asciiTheme="minorHAnsi" w:eastAsiaTheme="minorEastAsia" w:hAnsiTheme="minorHAnsi"/>
              <w:noProof/>
              <w:kern w:val="2"/>
              <w:szCs w:val="24"/>
              <w:lang w:eastAsia="pl-PL"/>
              <w14:ligatures w14:val="standardContextual"/>
            </w:rPr>
          </w:pPr>
          <w:hyperlink w:anchor="_Toc206416786" w:history="1">
            <w:r w:rsidRPr="00C14E28">
              <w:rPr>
                <w:rStyle w:val="Hipercze"/>
                <w:noProof/>
              </w:rPr>
              <w:t>XV. Termin otwarcia ofert</w:t>
            </w:r>
            <w:r>
              <w:rPr>
                <w:noProof/>
                <w:webHidden/>
              </w:rPr>
              <w:tab/>
            </w:r>
            <w:r>
              <w:rPr>
                <w:noProof/>
                <w:webHidden/>
              </w:rPr>
              <w:fldChar w:fldCharType="begin"/>
            </w:r>
            <w:r>
              <w:rPr>
                <w:noProof/>
                <w:webHidden/>
              </w:rPr>
              <w:instrText xml:space="preserve"> PAGEREF _Toc206416786 \h </w:instrText>
            </w:r>
            <w:r>
              <w:rPr>
                <w:noProof/>
                <w:webHidden/>
              </w:rPr>
            </w:r>
            <w:r>
              <w:rPr>
                <w:noProof/>
                <w:webHidden/>
              </w:rPr>
              <w:fldChar w:fldCharType="separate"/>
            </w:r>
            <w:r>
              <w:rPr>
                <w:noProof/>
                <w:webHidden/>
              </w:rPr>
              <w:t>19</w:t>
            </w:r>
            <w:r>
              <w:rPr>
                <w:noProof/>
                <w:webHidden/>
              </w:rPr>
              <w:fldChar w:fldCharType="end"/>
            </w:r>
          </w:hyperlink>
        </w:p>
        <w:p w14:paraId="7D65B2DC" w14:textId="77E13895" w:rsidR="00E13AC6" w:rsidRDefault="00E13AC6">
          <w:pPr>
            <w:pStyle w:val="Spistreci2"/>
            <w:rPr>
              <w:rFonts w:asciiTheme="minorHAnsi" w:eastAsiaTheme="minorEastAsia" w:hAnsiTheme="minorHAnsi"/>
              <w:noProof/>
              <w:kern w:val="2"/>
              <w:szCs w:val="24"/>
              <w:lang w:eastAsia="pl-PL"/>
              <w14:ligatures w14:val="standardContextual"/>
            </w:rPr>
          </w:pPr>
          <w:hyperlink w:anchor="_Toc206416787" w:history="1">
            <w:r w:rsidRPr="00C14E28">
              <w:rPr>
                <w:rStyle w:val="Hipercze"/>
                <w:noProof/>
              </w:rPr>
              <w:t>XVI. Sposób obliczania ceny</w:t>
            </w:r>
            <w:r>
              <w:rPr>
                <w:noProof/>
                <w:webHidden/>
              </w:rPr>
              <w:tab/>
            </w:r>
            <w:r>
              <w:rPr>
                <w:noProof/>
                <w:webHidden/>
              </w:rPr>
              <w:fldChar w:fldCharType="begin"/>
            </w:r>
            <w:r>
              <w:rPr>
                <w:noProof/>
                <w:webHidden/>
              </w:rPr>
              <w:instrText xml:space="preserve"> PAGEREF _Toc206416787 \h </w:instrText>
            </w:r>
            <w:r>
              <w:rPr>
                <w:noProof/>
                <w:webHidden/>
              </w:rPr>
            </w:r>
            <w:r>
              <w:rPr>
                <w:noProof/>
                <w:webHidden/>
              </w:rPr>
              <w:fldChar w:fldCharType="separate"/>
            </w:r>
            <w:r>
              <w:rPr>
                <w:noProof/>
                <w:webHidden/>
              </w:rPr>
              <w:t>20</w:t>
            </w:r>
            <w:r>
              <w:rPr>
                <w:noProof/>
                <w:webHidden/>
              </w:rPr>
              <w:fldChar w:fldCharType="end"/>
            </w:r>
          </w:hyperlink>
        </w:p>
        <w:p w14:paraId="418B90D1" w14:textId="6340AE73" w:rsidR="00E13AC6" w:rsidRDefault="00E13AC6">
          <w:pPr>
            <w:pStyle w:val="Spistreci2"/>
            <w:rPr>
              <w:rFonts w:asciiTheme="minorHAnsi" w:eastAsiaTheme="minorEastAsia" w:hAnsiTheme="minorHAnsi"/>
              <w:noProof/>
              <w:kern w:val="2"/>
              <w:szCs w:val="24"/>
              <w:lang w:eastAsia="pl-PL"/>
              <w14:ligatures w14:val="standardContextual"/>
            </w:rPr>
          </w:pPr>
          <w:hyperlink w:anchor="_Toc206416788" w:history="1">
            <w:r w:rsidRPr="00C14E28">
              <w:rPr>
                <w:rStyle w:val="Hipercze"/>
                <w:noProof/>
              </w:rPr>
              <w:t>XVII. Opis kryteriów oceny ofert, którymi Zamawiający będzie się kierował przy wyborze oferty, wraz z podaniem wag tych kryteriów i sposobu oceny ofert</w:t>
            </w:r>
            <w:r>
              <w:rPr>
                <w:noProof/>
                <w:webHidden/>
              </w:rPr>
              <w:tab/>
            </w:r>
            <w:r>
              <w:rPr>
                <w:noProof/>
                <w:webHidden/>
              </w:rPr>
              <w:fldChar w:fldCharType="begin"/>
            </w:r>
            <w:r>
              <w:rPr>
                <w:noProof/>
                <w:webHidden/>
              </w:rPr>
              <w:instrText xml:space="preserve"> PAGEREF _Toc206416788 \h </w:instrText>
            </w:r>
            <w:r>
              <w:rPr>
                <w:noProof/>
                <w:webHidden/>
              </w:rPr>
            </w:r>
            <w:r>
              <w:rPr>
                <w:noProof/>
                <w:webHidden/>
              </w:rPr>
              <w:fldChar w:fldCharType="separate"/>
            </w:r>
            <w:r>
              <w:rPr>
                <w:noProof/>
                <w:webHidden/>
              </w:rPr>
              <w:t>21</w:t>
            </w:r>
            <w:r>
              <w:rPr>
                <w:noProof/>
                <w:webHidden/>
              </w:rPr>
              <w:fldChar w:fldCharType="end"/>
            </w:r>
          </w:hyperlink>
        </w:p>
        <w:p w14:paraId="223F752C" w14:textId="6F1DBF29" w:rsidR="00E13AC6" w:rsidRDefault="00E13AC6">
          <w:pPr>
            <w:pStyle w:val="Spistreci2"/>
            <w:rPr>
              <w:rFonts w:asciiTheme="minorHAnsi" w:eastAsiaTheme="minorEastAsia" w:hAnsiTheme="minorHAnsi"/>
              <w:noProof/>
              <w:kern w:val="2"/>
              <w:szCs w:val="24"/>
              <w:lang w:eastAsia="pl-PL"/>
              <w14:ligatures w14:val="standardContextual"/>
            </w:rPr>
          </w:pPr>
          <w:hyperlink w:anchor="_Toc206416789" w:history="1">
            <w:r w:rsidRPr="00C14E28">
              <w:rPr>
                <w:rStyle w:val="Hipercze"/>
                <w:noProof/>
              </w:rPr>
              <w:t>XVIII. Informacje o formalnościach,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_Toc206416789 \h </w:instrText>
            </w:r>
            <w:r>
              <w:rPr>
                <w:noProof/>
                <w:webHidden/>
              </w:rPr>
            </w:r>
            <w:r>
              <w:rPr>
                <w:noProof/>
                <w:webHidden/>
              </w:rPr>
              <w:fldChar w:fldCharType="separate"/>
            </w:r>
            <w:r>
              <w:rPr>
                <w:noProof/>
                <w:webHidden/>
              </w:rPr>
              <w:t>22</w:t>
            </w:r>
            <w:r>
              <w:rPr>
                <w:noProof/>
                <w:webHidden/>
              </w:rPr>
              <w:fldChar w:fldCharType="end"/>
            </w:r>
          </w:hyperlink>
        </w:p>
        <w:p w14:paraId="777EEB41" w14:textId="79F00625" w:rsidR="00E13AC6" w:rsidRDefault="00E13AC6">
          <w:pPr>
            <w:pStyle w:val="Spistreci2"/>
            <w:rPr>
              <w:rFonts w:asciiTheme="minorHAnsi" w:eastAsiaTheme="minorEastAsia" w:hAnsiTheme="minorHAnsi"/>
              <w:noProof/>
              <w:kern w:val="2"/>
              <w:szCs w:val="24"/>
              <w:lang w:eastAsia="pl-PL"/>
              <w14:ligatures w14:val="standardContextual"/>
            </w:rPr>
          </w:pPr>
          <w:hyperlink w:anchor="_Toc206416790" w:history="1">
            <w:r w:rsidRPr="00C14E28">
              <w:rPr>
                <w:rStyle w:val="Hipercze"/>
                <w:noProof/>
              </w:rPr>
              <w:t>XIX. Projektowane postanowienia umowy w sprawie zamówienia publicznego, które zostaną wprowadzone do treści umowy</w:t>
            </w:r>
            <w:r>
              <w:rPr>
                <w:noProof/>
                <w:webHidden/>
              </w:rPr>
              <w:tab/>
            </w:r>
            <w:r>
              <w:rPr>
                <w:noProof/>
                <w:webHidden/>
              </w:rPr>
              <w:fldChar w:fldCharType="begin"/>
            </w:r>
            <w:r>
              <w:rPr>
                <w:noProof/>
                <w:webHidden/>
              </w:rPr>
              <w:instrText xml:space="preserve"> PAGEREF _Toc206416790 \h </w:instrText>
            </w:r>
            <w:r>
              <w:rPr>
                <w:noProof/>
                <w:webHidden/>
              </w:rPr>
            </w:r>
            <w:r>
              <w:rPr>
                <w:noProof/>
                <w:webHidden/>
              </w:rPr>
              <w:fldChar w:fldCharType="separate"/>
            </w:r>
            <w:r>
              <w:rPr>
                <w:noProof/>
                <w:webHidden/>
              </w:rPr>
              <w:t>22</w:t>
            </w:r>
            <w:r>
              <w:rPr>
                <w:noProof/>
                <w:webHidden/>
              </w:rPr>
              <w:fldChar w:fldCharType="end"/>
            </w:r>
          </w:hyperlink>
        </w:p>
        <w:p w14:paraId="5B140763" w14:textId="1BA37512" w:rsidR="00E13AC6" w:rsidRDefault="00E13AC6">
          <w:pPr>
            <w:pStyle w:val="Spistreci2"/>
            <w:rPr>
              <w:rFonts w:asciiTheme="minorHAnsi" w:eastAsiaTheme="minorEastAsia" w:hAnsiTheme="minorHAnsi"/>
              <w:noProof/>
              <w:kern w:val="2"/>
              <w:szCs w:val="24"/>
              <w:lang w:eastAsia="pl-PL"/>
              <w14:ligatures w14:val="standardContextual"/>
            </w:rPr>
          </w:pPr>
          <w:hyperlink w:anchor="_Toc206416791" w:history="1">
            <w:r w:rsidRPr="00C14E28">
              <w:rPr>
                <w:rStyle w:val="Hipercze"/>
                <w:noProof/>
              </w:rPr>
              <w:t>XX. Zabezpieczenie należytego wykonania umowy</w:t>
            </w:r>
            <w:r>
              <w:rPr>
                <w:noProof/>
                <w:webHidden/>
              </w:rPr>
              <w:tab/>
            </w:r>
            <w:r>
              <w:rPr>
                <w:noProof/>
                <w:webHidden/>
              </w:rPr>
              <w:fldChar w:fldCharType="begin"/>
            </w:r>
            <w:r>
              <w:rPr>
                <w:noProof/>
                <w:webHidden/>
              </w:rPr>
              <w:instrText xml:space="preserve"> PAGEREF _Toc206416791 \h </w:instrText>
            </w:r>
            <w:r>
              <w:rPr>
                <w:noProof/>
                <w:webHidden/>
              </w:rPr>
            </w:r>
            <w:r>
              <w:rPr>
                <w:noProof/>
                <w:webHidden/>
              </w:rPr>
              <w:fldChar w:fldCharType="separate"/>
            </w:r>
            <w:r>
              <w:rPr>
                <w:noProof/>
                <w:webHidden/>
              </w:rPr>
              <w:t>22</w:t>
            </w:r>
            <w:r>
              <w:rPr>
                <w:noProof/>
                <w:webHidden/>
              </w:rPr>
              <w:fldChar w:fldCharType="end"/>
            </w:r>
          </w:hyperlink>
        </w:p>
        <w:p w14:paraId="2A6C34A9" w14:textId="65C067C5" w:rsidR="00E13AC6" w:rsidRDefault="00E13AC6">
          <w:pPr>
            <w:pStyle w:val="Spistreci2"/>
            <w:rPr>
              <w:rFonts w:asciiTheme="minorHAnsi" w:eastAsiaTheme="minorEastAsia" w:hAnsiTheme="minorHAnsi"/>
              <w:noProof/>
              <w:kern w:val="2"/>
              <w:szCs w:val="24"/>
              <w:lang w:eastAsia="pl-PL"/>
              <w14:ligatures w14:val="standardContextual"/>
            </w:rPr>
          </w:pPr>
          <w:hyperlink w:anchor="_Toc206416792" w:history="1">
            <w:r w:rsidRPr="00C14E28">
              <w:rPr>
                <w:rStyle w:val="Hipercze"/>
                <w:noProof/>
              </w:rPr>
              <w:t>XXI. Ochrona danych osobowych</w:t>
            </w:r>
            <w:r>
              <w:rPr>
                <w:noProof/>
                <w:webHidden/>
              </w:rPr>
              <w:tab/>
            </w:r>
            <w:r>
              <w:rPr>
                <w:noProof/>
                <w:webHidden/>
              </w:rPr>
              <w:fldChar w:fldCharType="begin"/>
            </w:r>
            <w:r>
              <w:rPr>
                <w:noProof/>
                <w:webHidden/>
              </w:rPr>
              <w:instrText xml:space="preserve"> PAGEREF _Toc206416792 \h </w:instrText>
            </w:r>
            <w:r>
              <w:rPr>
                <w:noProof/>
                <w:webHidden/>
              </w:rPr>
            </w:r>
            <w:r>
              <w:rPr>
                <w:noProof/>
                <w:webHidden/>
              </w:rPr>
              <w:fldChar w:fldCharType="separate"/>
            </w:r>
            <w:r>
              <w:rPr>
                <w:noProof/>
                <w:webHidden/>
              </w:rPr>
              <w:t>22</w:t>
            </w:r>
            <w:r>
              <w:rPr>
                <w:noProof/>
                <w:webHidden/>
              </w:rPr>
              <w:fldChar w:fldCharType="end"/>
            </w:r>
          </w:hyperlink>
        </w:p>
        <w:p w14:paraId="142D0D1E" w14:textId="0D15A530" w:rsidR="00E13AC6" w:rsidRDefault="00E13AC6">
          <w:pPr>
            <w:pStyle w:val="Spistreci2"/>
            <w:rPr>
              <w:rFonts w:asciiTheme="minorHAnsi" w:eastAsiaTheme="minorEastAsia" w:hAnsiTheme="minorHAnsi"/>
              <w:noProof/>
              <w:kern w:val="2"/>
              <w:szCs w:val="24"/>
              <w:lang w:eastAsia="pl-PL"/>
              <w14:ligatures w14:val="standardContextual"/>
            </w:rPr>
          </w:pPr>
          <w:hyperlink w:anchor="_Toc206416793" w:history="1">
            <w:r w:rsidRPr="00C14E28">
              <w:rPr>
                <w:rStyle w:val="Hipercze"/>
                <w:noProof/>
              </w:rPr>
              <w:t>XXII. Pouczenie o środkach ochrony prawnej przysługujących wykonawcy</w:t>
            </w:r>
            <w:r>
              <w:rPr>
                <w:noProof/>
                <w:webHidden/>
              </w:rPr>
              <w:tab/>
            </w:r>
            <w:r>
              <w:rPr>
                <w:noProof/>
                <w:webHidden/>
              </w:rPr>
              <w:fldChar w:fldCharType="begin"/>
            </w:r>
            <w:r>
              <w:rPr>
                <w:noProof/>
                <w:webHidden/>
              </w:rPr>
              <w:instrText xml:space="preserve"> PAGEREF _Toc206416793 \h </w:instrText>
            </w:r>
            <w:r>
              <w:rPr>
                <w:noProof/>
                <w:webHidden/>
              </w:rPr>
            </w:r>
            <w:r>
              <w:rPr>
                <w:noProof/>
                <w:webHidden/>
              </w:rPr>
              <w:fldChar w:fldCharType="separate"/>
            </w:r>
            <w:r>
              <w:rPr>
                <w:noProof/>
                <w:webHidden/>
              </w:rPr>
              <w:t>23</w:t>
            </w:r>
            <w:r>
              <w:rPr>
                <w:noProof/>
                <w:webHidden/>
              </w:rPr>
              <w:fldChar w:fldCharType="end"/>
            </w:r>
          </w:hyperlink>
        </w:p>
        <w:p w14:paraId="1F5CE395" w14:textId="439DC653" w:rsidR="00E13AC6" w:rsidRDefault="00E13AC6">
          <w:pPr>
            <w:pStyle w:val="Spistreci2"/>
            <w:rPr>
              <w:rFonts w:asciiTheme="minorHAnsi" w:eastAsiaTheme="minorEastAsia" w:hAnsiTheme="minorHAnsi"/>
              <w:noProof/>
              <w:kern w:val="2"/>
              <w:szCs w:val="24"/>
              <w:lang w:eastAsia="pl-PL"/>
              <w14:ligatures w14:val="standardContextual"/>
            </w:rPr>
          </w:pPr>
          <w:hyperlink w:anchor="_Toc206416794" w:history="1">
            <w:r w:rsidRPr="00C14E28">
              <w:rPr>
                <w:rStyle w:val="Hipercze"/>
                <w:noProof/>
              </w:rPr>
              <w:t>XXIII. Załączniki do SWZ</w:t>
            </w:r>
            <w:r>
              <w:rPr>
                <w:noProof/>
                <w:webHidden/>
              </w:rPr>
              <w:tab/>
            </w:r>
            <w:r>
              <w:rPr>
                <w:noProof/>
                <w:webHidden/>
              </w:rPr>
              <w:fldChar w:fldCharType="begin"/>
            </w:r>
            <w:r>
              <w:rPr>
                <w:noProof/>
                <w:webHidden/>
              </w:rPr>
              <w:instrText xml:space="preserve"> PAGEREF _Toc206416794 \h </w:instrText>
            </w:r>
            <w:r>
              <w:rPr>
                <w:noProof/>
                <w:webHidden/>
              </w:rPr>
            </w:r>
            <w:r>
              <w:rPr>
                <w:noProof/>
                <w:webHidden/>
              </w:rPr>
              <w:fldChar w:fldCharType="separate"/>
            </w:r>
            <w:r>
              <w:rPr>
                <w:noProof/>
                <w:webHidden/>
              </w:rPr>
              <w:t>25</w:t>
            </w:r>
            <w:r>
              <w:rPr>
                <w:noProof/>
                <w:webHidden/>
              </w:rPr>
              <w:fldChar w:fldCharType="end"/>
            </w:r>
          </w:hyperlink>
        </w:p>
        <w:p w14:paraId="5FFEEB95" w14:textId="4993A0FF" w:rsidR="002A51C1" w:rsidRDefault="002A51C1">
          <w:r>
            <w:rPr>
              <w:b/>
              <w:bCs/>
            </w:rPr>
            <w:fldChar w:fldCharType="end"/>
          </w:r>
        </w:p>
      </w:sdtContent>
    </w:sdt>
    <w:p w14:paraId="082EF808" w14:textId="7E995338" w:rsidR="002A51C1" w:rsidRPr="002A51C1" w:rsidRDefault="002A51C1" w:rsidP="002A51C1">
      <w:pPr>
        <w:sectPr w:rsidR="002A51C1" w:rsidRPr="002A51C1" w:rsidSect="002C659A">
          <w:footerReference w:type="default" r:id="rId8"/>
          <w:headerReference w:type="first" r:id="rId9"/>
          <w:pgSz w:w="12240" w:h="15840"/>
          <w:pgMar w:top="720" w:right="1041" w:bottom="720" w:left="720" w:header="142" w:footer="720" w:gutter="0"/>
          <w:cols w:space="720"/>
          <w:titlePg/>
          <w:docGrid w:linePitch="360"/>
        </w:sectPr>
      </w:pPr>
    </w:p>
    <w:p w14:paraId="52D8E1BA" w14:textId="77777777" w:rsidR="00B805DE" w:rsidRPr="00D6100E" w:rsidRDefault="00B805DE"/>
    <w:p w14:paraId="65588EFC" w14:textId="5873A24A" w:rsidR="00B805DE" w:rsidRPr="00694669" w:rsidRDefault="00F26BC9" w:rsidP="00F26BC9">
      <w:pPr>
        <w:pStyle w:val="Nagwek2"/>
      </w:pPr>
      <w:bookmarkStart w:id="1" w:name="_Toc206416768"/>
      <w:r>
        <w:t xml:space="preserve">I. </w:t>
      </w:r>
      <w:r w:rsidR="00D6100E" w:rsidRPr="00694669">
        <w:t>Nazwa i adres Zamawiającego</w:t>
      </w:r>
      <w:bookmarkEnd w:id="1"/>
    </w:p>
    <w:p w14:paraId="11724167" w14:textId="71F3FF97" w:rsidR="00B805DE" w:rsidRPr="00694669" w:rsidRDefault="00D6100E" w:rsidP="00694669">
      <w:pPr>
        <w:spacing w:line="24" w:lineRule="atLeast"/>
        <w:ind w:left="709"/>
        <w:rPr>
          <w:rFonts w:asciiTheme="majorHAnsi" w:hAnsiTheme="majorHAnsi" w:cstheme="majorHAnsi"/>
          <w:szCs w:val="24"/>
        </w:rPr>
      </w:pPr>
      <w:r w:rsidRPr="00694669">
        <w:rPr>
          <w:rFonts w:asciiTheme="majorHAnsi" w:hAnsiTheme="majorHAnsi" w:cstheme="majorHAnsi"/>
          <w:szCs w:val="24"/>
        </w:rPr>
        <w:t>Szpital Powiatowy w Zawierciu</w:t>
      </w:r>
    </w:p>
    <w:p w14:paraId="1C2A574E" w14:textId="26A839D3" w:rsidR="00D6100E" w:rsidRPr="00694669" w:rsidRDefault="0071626F" w:rsidP="00694669">
      <w:pPr>
        <w:spacing w:line="24" w:lineRule="atLeast"/>
        <w:ind w:left="709"/>
        <w:rPr>
          <w:rFonts w:asciiTheme="majorHAnsi" w:hAnsiTheme="majorHAnsi" w:cstheme="majorHAnsi"/>
          <w:szCs w:val="24"/>
        </w:rPr>
      </w:pPr>
      <w:r w:rsidRPr="00694669">
        <w:rPr>
          <w:rFonts w:asciiTheme="majorHAnsi" w:hAnsiTheme="majorHAnsi" w:cstheme="majorHAnsi"/>
          <w:szCs w:val="24"/>
        </w:rPr>
        <w:t>u</w:t>
      </w:r>
      <w:r w:rsidR="00D6100E" w:rsidRPr="00694669">
        <w:rPr>
          <w:rFonts w:asciiTheme="majorHAnsi" w:hAnsiTheme="majorHAnsi" w:cstheme="majorHAnsi"/>
          <w:szCs w:val="24"/>
        </w:rPr>
        <w:t>l. Miodowa 14, 42-400 Zawiercie</w:t>
      </w:r>
    </w:p>
    <w:p w14:paraId="2132F259" w14:textId="6E191A4B" w:rsidR="0027149C" w:rsidRPr="00694669" w:rsidRDefault="00D6100E" w:rsidP="00694669">
      <w:pPr>
        <w:spacing w:line="24" w:lineRule="atLeast"/>
        <w:ind w:left="709"/>
        <w:rPr>
          <w:rFonts w:asciiTheme="majorHAnsi" w:hAnsiTheme="majorHAnsi" w:cstheme="majorHAnsi"/>
          <w:szCs w:val="24"/>
        </w:rPr>
      </w:pPr>
      <w:r w:rsidRPr="00694669">
        <w:rPr>
          <w:rFonts w:asciiTheme="majorHAnsi" w:hAnsiTheme="majorHAnsi" w:cstheme="majorHAnsi"/>
          <w:szCs w:val="24"/>
        </w:rPr>
        <w:t xml:space="preserve">e-mail: </w:t>
      </w:r>
      <w:hyperlink r:id="rId10" w:history="1">
        <w:r w:rsidR="004B5CE5" w:rsidRPr="00694669">
          <w:rPr>
            <w:rStyle w:val="Hipercze"/>
            <w:rFonts w:asciiTheme="majorHAnsi" w:hAnsiTheme="majorHAnsi" w:cstheme="majorHAnsi"/>
            <w:szCs w:val="24"/>
          </w:rPr>
          <w:t>zampub@szpitalzawiercie.pl</w:t>
        </w:r>
      </w:hyperlink>
      <w:r w:rsidR="004B5CE5" w:rsidRPr="00694669">
        <w:rPr>
          <w:rFonts w:asciiTheme="majorHAnsi" w:hAnsiTheme="majorHAnsi" w:cstheme="majorHAnsi"/>
          <w:szCs w:val="24"/>
        </w:rPr>
        <w:t xml:space="preserve"> </w:t>
      </w:r>
    </w:p>
    <w:p w14:paraId="498BBB16" w14:textId="40053330" w:rsidR="00D6100E" w:rsidRPr="00694669" w:rsidRDefault="00D6100E" w:rsidP="00694669">
      <w:pPr>
        <w:spacing w:line="24" w:lineRule="atLeast"/>
        <w:ind w:left="709"/>
        <w:rPr>
          <w:rFonts w:asciiTheme="majorHAnsi" w:hAnsiTheme="majorHAnsi" w:cstheme="majorHAnsi"/>
          <w:szCs w:val="24"/>
        </w:rPr>
      </w:pPr>
      <w:r w:rsidRPr="00694669">
        <w:rPr>
          <w:rFonts w:asciiTheme="majorHAnsi" w:hAnsiTheme="majorHAnsi" w:cstheme="majorHAnsi"/>
          <w:szCs w:val="24"/>
        </w:rPr>
        <w:t>tel. 32 67 40 361</w:t>
      </w:r>
    </w:p>
    <w:p w14:paraId="50B6E707" w14:textId="51286BEE" w:rsidR="00D6100E" w:rsidRDefault="00D6100E" w:rsidP="00694669">
      <w:pPr>
        <w:spacing w:line="24" w:lineRule="atLeast"/>
        <w:ind w:left="709"/>
        <w:rPr>
          <w:rFonts w:asciiTheme="majorHAnsi" w:hAnsiTheme="majorHAnsi" w:cstheme="majorHAnsi"/>
          <w:szCs w:val="24"/>
        </w:rPr>
      </w:pPr>
      <w:r w:rsidRPr="00694669">
        <w:rPr>
          <w:rFonts w:asciiTheme="majorHAnsi" w:hAnsiTheme="majorHAnsi" w:cstheme="majorHAnsi"/>
          <w:szCs w:val="24"/>
        </w:rPr>
        <w:t>Godziny pracy: od poniedziałku do piątku od 07:30 do 15:00</w:t>
      </w:r>
    </w:p>
    <w:p w14:paraId="6D7897C6" w14:textId="77777777" w:rsidR="00200C32" w:rsidRPr="00694669" w:rsidRDefault="00200C32" w:rsidP="00694669">
      <w:pPr>
        <w:spacing w:line="24" w:lineRule="atLeast"/>
        <w:ind w:left="709"/>
        <w:rPr>
          <w:rFonts w:asciiTheme="majorHAnsi" w:hAnsiTheme="majorHAnsi" w:cstheme="majorHAnsi"/>
          <w:szCs w:val="24"/>
        </w:rPr>
      </w:pPr>
    </w:p>
    <w:p w14:paraId="2CC053E8" w14:textId="72B8BA51" w:rsidR="00CE3B92" w:rsidRDefault="00F26BC9" w:rsidP="00E02711">
      <w:pPr>
        <w:pStyle w:val="Nagwek2"/>
      </w:pPr>
      <w:bookmarkStart w:id="2" w:name="_Toc206416769"/>
      <w:r>
        <w:t xml:space="preserve">II. </w:t>
      </w:r>
      <w:r w:rsidR="00D6100E" w:rsidRPr="00694669">
        <w:t>Tryb udzielenia zamówienia</w:t>
      </w:r>
      <w:bookmarkEnd w:id="2"/>
    </w:p>
    <w:p w14:paraId="54D8ACF4" w14:textId="7F69EC9F" w:rsidR="006C1E14" w:rsidRDefault="006C1E14" w:rsidP="00E84FD4">
      <w:pPr>
        <w:pStyle w:val="Listanumerowana"/>
      </w:pPr>
      <w:r>
        <w:t xml:space="preserve">Postępowanie </w:t>
      </w:r>
      <w:r w:rsidRPr="006C1E14">
        <w:t>prowadzone jest zgodnie z ustawą z dnia 11 września 2019 r. Prawo zamówień publicznych (</w:t>
      </w:r>
      <w:proofErr w:type="spellStart"/>
      <w:r w:rsidRPr="006C1E14">
        <w:t>t.j</w:t>
      </w:r>
      <w:proofErr w:type="spellEnd"/>
      <w:r w:rsidRPr="006C1E14">
        <w:t xml:space="preserve">. Dz. U. z 2024 r. poz. 1320) zwaną dalej „ustawą </w:t>
      </w:r>
      <w:proofErr w:type="spellStart"/>
      <w:r w:rsidRPr="006C1E14">
        <w:t>Pzp</w:t>
      </w:r>
      <w:proofErr w:type="spellEnd"/>
      <w:r w:rsidRPr="006C1E14">
        <w:t xml:space="preserve">”, na podstawie art. 132 ustawy </w:t>
      </w:r>
      <w:proofErr w:type="spellStart"/>
      <w:r w:rsidRPr="006C1E14">
        <w:t>Pzp</w:t>
      </w:r>
      <w:proofErr w:type="spellEnd"/>
      <w:r w:rsidRPr="006C1E14">
        <w:t xml:space="preserve"> w trybie przetargu nieograniczonego. W zakresie nieuregulowanym w SWZ, stosuje się przepisy ustawy </w:t>
      </w:r>
      <w:proofErr w:type="spellStart"/>
      <w:r w:rsidRPr="006C1E14">
        <w:t>Pzp</w:t>
      </w:r>
      <w:proofErr w:type="spellEnd"/>
      <w:r w:rsidRPr="006C1E14">
        <w:t xml:space="preserve"> wraz z aktami wykonawczymi do tej ustawy.</w:t>
      </w:r>
    </w:p>
    <w:p w14:paraId="390778BB" w14:textId="6D7DD59B" w:rsidR="00CA3DB4" w:rsidRDefault="00CA3DB4" w:rsidP="00E84FD4">
      <w:pPr>
        <w:pStyle w:val="Listanumerowana"/>
      </w:pPr>
      <w:r w:rsidRPr="00CA3DB4">
        <w:t xml:space="preserve">Ogłoszenie i SWZ udostępnione zostały na stronie internetowej prowadzonego postępowania  </w:t>
      </w:r>
      <w:hyperlink r:id="rId11" w:history="1">
        <w:r w:rsidR="00004C5C" w:rsidRPr="00984380">
          <w:rPr>
            <w:rStyle w:val="Hipercze"/>
            <w:rFonts w:asciiTheme="majorHAnsi" w:hAnsiTheme="majorHAnsi"/>
          </w:rPr>
          <w:t>https://platformazakupowa.pl/transakcja/1153406</w:t>
        </w:r>
      </w:hyperlink>
      <w:r w:rsidR="00004C5C">
        <w:t xml:space="preserve"> </w:t>
      </w:r>
      <w:r w:rsidRPr="00CA3DB4">
        <w:t>od dnia publikacji w Dzienniku Urzędowym Unii Europejskiej do upływu terminu składania ofert. Na tej stronie będą udostępnione także zmiany                        i wyjaśnienia treści SWZ oraz inne dokumenty bezpośrednio związanie z postępowaniem.</w:t>
      </w:r>
    </w:p>
    <w:p w14:paraId="50F3DD58" w14:textId="77777777" w:rsidR="007C3B1C" w:rsidRDefault="007C3B1C" w:rsidP="00E84FD4">
      <w:pPr>
        <w:pStyle w:val="Listanumerowana"/>
      </w:pPr>
      <w:r w:rsidRPr="007C3B1C">
        <w:t xml:space="preserve">Zamawiający najpierw dokona badania i oceny ofert a następnie dokona kwalifikacji podmiotowej Wykonawcy, którego oferta została najwyżej oceniona, w zakresie braku podstaw wykluczenia oraz spełniania warunków udziału w postępowaniu zgodnie z art. 139 ust. 1 ustawy </w:t>
      </w:r>
      <w:proofErr w:type="spellStart"/>
      <w:r w:rsidRPr="007C3B1C">
        <w:t>Pzp</w:t>
      </w:r>
      <w:proofErr w:type="spellEnd"/>
      <w:r w:rsidRPr="007C3B1C">
        <w:t xml:space="preserve"> (tzw. procedura odwrócona).</w:t>
      </w:r>
    </w:p>
    <w:p w14:paraId="7107EEC2" w14:textId="1C22D894" w:rsidR="00200C32" w:rsidRDefault="007C3B1C" w:rsidP="00E84FD4">
      <w:pPr>
        <w:pStyle w:val="Listanumerowana"/>
      </w:pPr>
      <w:r w:rsidRPr="007C3B1C">
        <w:t>Postępowanie prowadzone jest dla wartości zamówienia równej lub przekraczającej progi unijne.</w:t>
      </w:r>
    </w:p>
    <w:p w14:paraId="1F79947D" w14:textId="77777777" w:rsidR="007C3B1C" w:rsidRPr="00200C32" w:rsidRDefault="007C3B1C" w:rsidP="00E84FD4">
      <w:pPr>
        <w:pStyle w:val="Listanumerowana"/>
        <w:numPr>
          <w:ilvl w:val="0"/>
          <w:numId w:val="0"/>
        </w:numPr>
        <w:ind w:left="862"/>
      </w:pPr>
    </w:p>
    <w:p w14:paraId="3D202C17" w14:textId="5FC6DA1D" w:rsidR="00B24D49" w:rsidRDefault="00ED2276" w:rsidP="00E02711">
      <w:pPr>
        <w:pStyle w:val="Nagwek2"/>
      </w:pPr>
      <w:bookmarkStart w:id="3" w:name="_Toc206416770"/>
      <w:r>
        <w:t xml:space="preserve">III. </w:t>
      </w:r>
      <w:r w:rsidR="00B24D49" w:rsidRPr="00694669">
        <w:t>Opis przedmiotu zamówienia</w:t>
      </w:r>
      <w:bookmarkEnd w:id="3"/>
    </w:p>
    <w:p w14:paraId="313A436E" w14:textId="6C87C1D6" w:rsidR="0021698B" w:rsidRDefault="00AF4041" w:rsidP="004A14C9">
      <w:pPr>
        <w:pStyle w:val="Listanumerowana"/>
        <w:numPr>
          <w:ilvl w:val="0"/>
          <w:numId w:val="37"/>
        </w:numPr>
      </w:pPr>
      <w:r w:rsidRPr="00AF4041">
        <w:t>Przedmiotem zamówienia jest dostawa sprzętu jednorazowego, zgodnie z zapisami załącznika nr 2 do SWZ - formularza asortymentowo-cenowego. Przedmiot zamówienia został podzielony na pakiety:</w:t>
      </w:r>
    </w:p>
    <w:p w14:paraId="44255795" w14:textId="77777777" w:rsidR="00AF4041" w:rsidRPr="00907D3D" w:rsidRDefault="00AF4041" w:rsidP="00E84FD4">
      <w:pPr>
        <w:pStyle w:val="Listanumerowana"/>
        <w:numPr>
          <w:ilvl w:val="0"/>
          <w:numId w:val="0"/>
        </w:numPr>
        <w:ind w:left="862"/>
        <w:rPr>
          <w:rStyle w:val="Pogrubienie"/>
          <w:szCs w:val="24"/>
        </w:rPr>
      </w:pPr>
      <w:r w:rsidRPr="00907D3D">
        <w:rPr>
          <w:rStyle w:val="Pogrubienie"/>
          <w:szCs w:val="24"/>
        </w:rPr>
        <w:t>Pakiet 1 – Pościel jednorazowa</w:t>
      </w:r>
    </w:p>
    <w:p w14:paraId="679DC42C" w14:textId="19BB8651" w:rsidR="00AF4041" w:rsidRPr="00907D3D" w:rsidRDefault="00AF4041" w:rsidP="00E84FD4">
      <w:pPr>
        <w:pStyle w:val="Listanumerowana"/>
        <w:numPr>
          <w:ilvl w:val="0"/>
          <w:numId w:val="0"/>
        </w:numPr>
        <w:ind w:left="862"/>
        <w:rPr>
          <w:rStyle w:val="Pogrubienie"/>
          <w:szCs w:val="24"/>
        </w:rPr>
      </w:pPr>
      <w:r w:rsidRPr="00907D3D">
        <w:rPr>
          <w:rStyle w:val="Pogrubienie"/>
          <w:szCs w:val="24"/>
        </w:rPr>
        <w:t xml:space="preserve">Pakiet 2 – </w:t>
      </w:r>
      <w:r w:rsidR="004E7748">
        <w:rPr>
          <w:rStyle w:val="Pogrubienie"/>
          <w:szCs w:val="24"/>
        </w:rPr>
        <w:t xml:space="preserve">Osprzęt do </w:t>
      </w:r>
      <w:proofErr w:type="spellStart"/>
      <w:r w:rsidR="004E7748">
        <w:rPr>
          <w:rStyle w:val="Pogrubienie"/>
          <w:szCs w:val="24"/>
        </w:rPr>
        <w:t>w</w:t>
      </w:r>
      <w:r w:rsidRPr="00907D3D">
        <w:rPr>
          <w:rStyle w:val="Pogrubienie"/>
          <w:szCs w:val="24"/>
        </w:rPr>
        <w:t>strzykiwacz</w:t>
      </w:r>
      <w:r w:rsidR="004E7748">
        <w:rPr>
          <w:rStyle w:val="Pogrubienie"/>
          <w:szCs w:val="24"/>
        </w:rPr>
        <w:t>a</w:t>
      </w:r>
      <w:proofErr w:type="spellEnd"/>
      <w:r w:rsidRPr="00907D3D">
        <w:rPr>
          <w:rStyle w:val="Pogrubienie"/>
          <w:szCs w:val="24"/>
        </w:rPr>
        <w:t xml:space="preserve"> do MR</w:t>
      </w:r>
    </w:p>
    <w:p w14:paraId="455AB6D8" w14:textId="34FA3FBA" w:rsidR="00AF4041" w:rsidRDefault="00AF4041" w:rsidP="00E84FD4">
      <w:pPr>
        <w:pStyle w:val="Listanumerowana"/>
        <w:numPr>
          <w:ilvl w:val="0"/>
          <w:numId w:val="0"/>
        </w:numPr>
        <w:ind w:left="862"/>
        <w:rPr>
          <w:rStyle w:val="Pogrubienie"/>
          <w:szCs w:val="24"/>
        </w:rPr>
      </w:pPr>
      <w:r w:rsidRPr="00907D3D">
        <w:rPr>
          <w:rStyle w:val="Pogrubienie"/>
          <w:szCs w:val="24"/>
        </w:rPr>
        <w:t>Pakiet 3 – Opatrunek specjalistyczny</w:t>
      </w:r>
    </w:p>
    <w:p w14:paraId="08D3CCBF" w14:textId="757FE9B8" w:rsidR="00A872A4" w:rsidRPr="00A872A4" w:rsidRDefault="00A872A4" w:rsidP="00A872A4">
      <w:pPr>
        <w:pStyle w:val="Listanumerowana2"/>
        <w:ind w:left="142" w:firstLine="720"/>
        <w:rPr>
          <w:rStyle w:val="Pogrubienie"/>
        </w:rPr>
      </w:pPr>
      <w:r w:rsidRPr="00A872A4">
        <w:rPr>
          <w:rStyle w:val="Pogrubienie"/>
        </w:rPr>
        <w:t xml:space="preserve">Pakiet 4 - </w:t>
      </w:r>
      <w:bookmarkStart w:id="4" w:name="_Hlk206571737"/>
      <w:r w:rsidRPr="00A872A4">
        <w:rPr>
          <w:rStyle w:val="Pogrubienie"/>
        </w:rPr>
        <w:t>Zestaw do diagnostyki jajowodów</w:t>
      </w:r>
      <w:bookmarkEnd w:id="4"/>
    </w:p>
    <w:p w14:paraId="044ACA8B" w14:textId="33BC6519" w:rsidR="00A872A4" w:rsidRPr="00A872A4" w:rsidRDefault="00A872A4" w:rsidP="00A872A4">
      <w:pPr>
        <w:pStyle w:val="Listanumerowana2"/>
        <w:ind w:left="142" w:firstLine="720"/>
        <w:rPr>
          <w:rStyle w:val="Pogrubienie"/>
        </w:rPr>
      </w:pPr>
      <w:r w:rsidRPr="00A872A4">
        <w:rPr>
          <w:rStyle w:val="Pogrubienie"/>
        </w:rPr>
        <w:t xml:space="preserve">Pakiet 5 - </w:t>
      </w:r>
      <w:bookmarkStart w:id="5" w:name="_Hlk206571764"/>
      <w:r w:rsidRPr="00A872A4">
        <w:rPr>
          <w:rStyle w:val="Pogrubienie"/>
        </w:rPr>
        <w:t>Osprzęt noworodki</w:t>
      </w:r>
      <w:bookmarkEnd w:id="5"/>
    </w:p>
    <w:p w14:paraId="10C8BCEC" w14:textId="77777777" w:rsidR="00AF4041" w:rsidRPr="00AF4041" w:rsidRDefault="00AF4041" w:rsidP="00E84FD4">
      <w:pPr>
        <w:pStyle w:val="Listanumerowana"/>
      </w:pPr>
      <w:r w:rsidRPr="00AF4041">
        <w:t>Kody zgodne ze Wspólnym Słownikiem Zamówień (CPV):</w:t>
      </w:r>
    </w:p>
    <w:p w14:paraId="20A1954D" w14:textId="77777777" w:rsidR="006B49E5" w:rsidRPr="00694669" w:rsidRDefault="006B49E5" w:rsidP="00E84FD4">
      <w:pPr>
        <w:pStyle w:val="Listanumerowana"/>
        <w:numPr>
          <w:ilvl w:val="0"/>
          <w:numId w:val="0"/>
        </w:numPr>
        <w:ind w:left="862"/>
      </w:pPr>
      <w:r w:rsidRPr="00694669">
        <w:t>39518000-6 Bielizna szpitalna</w:t>
      </w:r>
    </w:p>
    <w:p w14:paraId="71E978D2" w14:textId="77777777" w:rsidR="006B49E5" w:rsidRPr="00694669" w:rsidRDefault="006B49E5" w:rsidP="00E84FD4">
      <w:pPr>
        <w:pStyle w:val="Listanumerowana"/>
        <w:numPr>
          <w:ilvl w:val="0"/>
          <w:numId w:val="0"/>
        </w:numPr>
        <w:ind w:left="862"/>
      </w:pPr>
      <w:r w:rsidRPr="00694669">
        <w:t>33696800-3 Nośniki kontrastu rentgenowskiego</w:t>
      </w:r>
    </w:p>
    <w:p w14:paraId="7A336473" w14:textId="5C9F0756" w:rsidR="006B49E5" w:rsidRDefault="006B49E5" w:rsidP="00E84FD4">
      <w:pPr>
        <w:pStyle w:val="Listanumerowana"/>
        <w:numPr>
          <w:ilvl w:val="0"/>
          <w:numId w:val="0"/>
        </w:numPr>
        <w:ind w:left="862"/>
      </w:pPr>
      <w:r w:rsidRPr="00694669">
        <w:t>33141110-4 Opatrunki</w:t>
      </w:r>
    </w:p>
    <w:p w14:paraId="09341A41" w14:textId="53CB33D0" w:rsidR="00A872A4" w:rsidRPr="00A872A4" w:rsidRDefault="00A872A4" w:rsidP="00A872A4">
      <w:pPr>
        <w:pStyle w:val="Listanumerowana2"/>
        <w:ind w:left="142" w:firstLine="720"/>
      </w:pPr>
      <w:r w:rsidRPr="00A872A4">
        <w:t>33190000-8 Różne urządzenia i produkty medyczne</w:t>
      </w:r>
    </w:p>
    <w:p w14:paraId="2C9F5788" w14:textId="7B76C79A" w:rsidR="00A872A4" w:rsidRPr="00A872A4" w:rsidRDefault="00A872A4" w:rsidP="00A872A4">
      <w:pPr>
        <w:pStyle w:val="Listanumerowana2"/>
      </w:pPr>
      <w:r>
        <w:tab/>
        <w:t xml:space="preserve">   </w:t>
      </w:r>
      <w:r w:rsidRPr="00A872A4">
        <w:t>33172</w:t>
      </w:r>
      <w:r w:rsidR="001564AA">
        <w:t>2</w:t>
      </w:r>
      <w:r w:rsidRPr="00A872A4">
        <w:t>00-</w:t>
      </w:r>
      <w:r w:rsidR="001564AA">
        <w:t>8</w:t>
      </w:r>
      <w:r w:rsidRPr="00A872A4">
        <w:t xml:space="preserve"> Urządzenia do resuscytacji</w:t>
      </w:r>
    </w:p>
    <w:p w14:paraId="6D76B2FD" w14:textId="7B67601D" w:rsidR="00F44520" w:rsidRDefault="00F44520" w:rsidP="00E84FD4">
      <w:pPr>
        <w:pStyle w:val="Listanumerowana"/>
      </w:pPr>
      <w:r>
        <w:t xml:space="preserve">Zamawiający </w:t>
      </w:r>
      <w:r w:rsidRPr="00694669">
        <w:t>dopuszcza składania ofert częściowych.</w:t>
      </w:r>
    </w:p>
    <w:p w14:paraId="58150D7A" w14:textId="1927FACA" w:rsidR="00F44520" w:rsidRDefault="00F44520" w:rsidP="00E84FD4">
      <w:pPr>
        <w:pStyle w:val="Listanumerowana"/>
      </w:pPr>
      <w:r>
        <w:t xml:space="preserve">Zamawiający </w:t>
      </w:r>
      <w:r w:rsidRPr="00694669">
        <w:t>nie przewiduje możliwości zawarcia umowy ramowej.</w:t>
      </w:r>
    </w:p>
    <w:p w14:paraId="31292FAA" w14:textId="5ED61B0E" w:rsidR="00F44520" w:rsidRDefault="00F44520" w:rsidP="00E84FD4">
      <w:pPr>
        <w:pStyle w:val="Listanumerowana"/>
      </w:pPr>
      <w:r>
        <w:t xml:space="preserve">Zamawiający </w:t>
      </w:r>
      <w:r w:rsidRPr="00694669">
        <w:t>nie dopuszcza składania ofert wariantowych.</w:t>
      </w:r>
    </w:p>
    <w:p w14:paraId="4FFC7544" w14:textId="618FF654" w:rsidR="00F44520" w:rsidRDefault="00F44520" w:rsidP="00E84FD4">
      <w:pPr>
        <w:pStyle w:val="Listanumerowana"/>
      </w:pPr>
      <w:r>
        <w:lastRenderedPageBreak/>
        <w:t xml:space="preserve">Zamawiający </w:t>
      </w:r>
      <w:r w:rsidRPr="00694669">
        <w:t>nie przewiduje przeprowadzenia aukcji elektronicznej.</w:t>
      </w:r>
    </w:p>
    <w:p w14:paraId="5D4A6149" w14:textId="3C39CB54" w:rsidR="00F44520" w:rsidRDefault="00F44520" w:rsidP="00E84FD4">
      <w:pPr>
        <w:pStyle w:val="Listanumerowana"/>
      </w:pPr>
      <w:r>
        <w:t xml:space="preserve">Zamawiający </w:t>
      </w:r>
      <w:r w:rsidRPr="00694669">
        <w:t>nie przewiduje odbycia przez Wykonawcę wizji lokalnej i złożenie oferty nie wymaga odbycia przez Wykonawcę wizji lokalnej.</w:t>
      </w:r>
    </w:p>
    <w:p w14:paraId="211DFFEB" w14:textId="25CFAE7A" w:rsidR="00F44520" w:rsidRDefault="00F44520" w:rsidP="00E84FD4">
      <w:pPr>
        <w:pStyle w:val="Listanumerowana"/>
      </w:pPr>
      <w:r>
        <w:t xml:space="preserve">Zamawiający </w:t>
      </w:r>
      <w:r w:rsidRPr="00694669">
        <w:t>żąda wskazania w ofercie części zamówienia, których wykonanie Wykonawca zamierza powierzyć podwykonawcy i podania przez Wykonawcę nazw (firm) podwykonawców, jeżeli są znani na etapie składania oferty.</w:t>
      </w:r>
    </w:p>
    <w:p w14:paraId="7CEF6A80" w14:textId="1A918970" w:rsidR="00F44520" w:rsidRDefault="00F44520" w:rsidP="00E84FD4">
      <w:pPr>
        <w:pStyle w:val="Listanumerowana"/>
      </w:pPr>
      <w:r>
        <w:t xml:space="preserve">Zamawiający </w:t>
      </w:r>
      <w:r w:rsidRPr="00694669">
        <w:t>nie przewiduje zwrotu kosztów udziału w postępowaniu.</w:t>
      </w:r>
    </w:p>
    <w:p w14:paraId="57C3F231" w14:textId="2FD40F7D" w:rsidR="00F44520" w:rsidRDefault="00F44520" w:rsidP="00E84FD4">
      <w:pPr>
        <w:pStyle w:val="Listanumerowana"/>
      </w:pPr>
      <w:r>
        <w:t xml:space="preserve">Zamawiający </w:t>
      </w:r>
      <w:r w:rsidRPr="00694669">
        <w:t>nie zastrzega żadnego elementu zamówienia do osobistej realizacji przez Wykonawcę.</w:t>
      </w:r>
    </w:p>
    <w:p w14:paraId="712F68B7" w14:textId="4F44DCD3" w:rsidR="00F44520" w:rsidRDefault="00F44520" w:rsidP="00E84FD4">
      <w:pPr>
        <w:pStyle w:val="Listanumerowana"/>
      </w:pPr>
      <w:r>
        <w:t xml:space="preserve">W przypadku </w:t>
      </w:r>
      <w:r w:rsidRPr="00694669">
        <w:t xml:space="preserve">zastosowania w załączonej do SWZ dokumentacji nazw dostawców, producentów, materiałów, urządzeń lub ich elementów, znaków towarowych, patentów lub pochodzenia, źródła lub szczególnego procesu, który charakteryzuje produkty lub usługi dostarczane przez konkretnego wykonawcę, Zamawiający traktuje takie użycia - zgodnie z art. 99 ust. 4 ustawy </w:t>
      </w:r>
      <w:proofErr w:type="spellStart"/>
      <w:r w:rsidRPr="00694669">
        <w:t>Pzp</w:t>
      </w:r>
      <w:proofErr w:type="spellEnd"/>
      <w:r w:rsidRPr="00694669">
        <w:t xml:space="preserve"> - jako określenie minimalnych wymaganych parametrów przedmiotu zamówienia za pomocą podania standardu. Równocześnie Zamawiający dopuszcza możliwość zastosowania innych odpowiedników rynkowych, równoważnych ze wskazanymi z zastrzeżeniem jednak, że nie będą one gorsze pod względem parametrów technicznych, jakościowych i eksploatacyjnych od podanych i zagwarantują uzyskanie takich samych (lub lepszych) parametrów technicznych, oraz będą posiadać niezbędne atesty i dopuszczenia do stosowania. W takiej sytuacji Wykonawca ma obowiązek dołączyć do oferty niezbędne certyfikaty, aprobaty techniczne, karty techniczne itp. dotyczące oferowanego przedmiotu zamówienia, z których jednoznacznie będzie wynikać, iż stanowią one produkty równoważne do opisanych przez Zamawiającego.</w:t>
      </w:r>
    </w:p>
    <w:p w14:paraId="15C34DC0" w14:textId="14331CC4" w:rsidR="004063E5" w:rsidRDefault="00F44520" w:rsidP="00E84FD4">
      <w:pPr>
        <w:pStyle w:val="Listanumerowana"/>
      </w:pPr>
      <w:r>
        <w:t xml:space="preserve">W </w:t>
      </w:r>
      <w:r w:rsidRPr="00694669">
        <w:t xml:space="preserve">przypadku odniesienia w załączonej do SWZ dokumentacji do norm, ocen technicznych, aprobat, specyfikacji technicznych i systemów referencji technicznych Zamawiający dopuszcza - zgodnie z art. 101 ust. 4 ustawy </w:t>
      </w:r>
      <w:proofErr w:type="spellStart"/>
      <w:r w:rsidRPr="00694669">
        <w:t>Pzp</w:t>
      </w:r>
      <w:proofErr w:type="spellEnd"/>
      <w:r w:rsidRPr="00694669">
        <w:t>. - rozwiązania równoważne opisywanym.</w:t>
      </w:r>
    </w:p>
    <w:p w14:paraId="60651710" w14:textId="77777777" w:rsidR="00200C32" w:rsidRPr="00200C32" w:rsidRDefault="00200C32" w:rsidP="00E84FD4">
      <w:pPr>
        <w:pStyle w:val="Listanumerowana"/>
        <w:numPr>
          <w:ilvl w:val="0"/>
          <w:numId w:val="0"/>
        </w:numPr>
        <w:rPr>
          <w:lang w:eastAsia="pl-PL"/>
        </w:rPr>
      </w:pPr>
    </w:p>
    <w:p w14:paraId="3A92FC19" w14:textId="6DB52B0F" w:rsidR="006F7F54" w:rsidRDefault="00ED2276" w:rsidP="00E02711">
      <w:pPr>
        <w:pStyle w:val="Nagwek2"/>
      </w:pPr>
      <w:bookmarkStart w:id="6" w:name="_Toc206416771"/>
      <w:r>
        <w:t xml:space="preserve">IV. </w:t>
      </w:r>
      <w:r w:rsidR="006F7F54" w:rsidRPr="00694669">
        <w:t>Informacja o przedmiotowych środkach dowodowych</w:t>
      </w:r>
      <w:bookmarkEnd w:id="6"/>
    </w:p>
    <w:p w14:paraId="4D5CB77E" w14:textId="77777777" w:rsidR="004063E5" w:rsidRDefault="007317C2" w:rsidP="004A14C9">
      <w:pPr>
        <w:pStyle w:val="Listanumerowana"/>
        <w:numPr>
          <w:ilvl w:val="0"/>
          <w:numId w:val="39"/>
        </w:numPr>
      </w:pPr>
      <w:r w:rsidRPr="00FE76B8">
        <w:t xml:space="preserve">Na potwierdzenie, </w:t>
      </w:r>
      <w:r w:rsidR="00955647" w:rsidRPr="00FE76B8">
        <w:t xml:space="preserve">że oferowane dostawy spełniają określone przez Zamawiającego wymagania oraz cechy, </w:t>
      </w:r>
      <w:r w:rsidR="00955647" w:rsidRPr="00123727">
        <w:rPr>
          <w:rStyle w:val="Pogrubienie"/>
        </w:rPr>
        <w:t>Zamawiający wymaga złożenia wraz z ofertą przedmiotowy środek dowodowy</w:t>
      </w:r>
      <w:r w:rsidR="00955647" w:rsidRPr="00FE76B8">
        <w:t xml:space="preserve"> do każdego pakietu:</w:t>
      </w:r>
      <w:bookmarkStart w:id="7" w:name="_Hlk129942253"/>
    </w:p>
    <w:p w14:paraId="6971D0DD" w14:textId="2A8B4F0F" w:rsidR="00AF4041" w:rsidRDefault="00AF4041" w:rsidP="00E84FD4">
      <w:pPr>
        <w:pStyle w:val="Listanumerowana"/>
        <w:numPr>
          <w:ilvl w:val="0"/>
          <w:numId w:val="0"/>
        </w:numPr>
        <w:ind w:left="862"/>
      </w:pPr>
      <w:r w:rsidRPr="00FE76B8">
        <w:t xml:space="preserve">Oświadczenie Wykonawcy, że </w:t>
      </w:r>
      <w:bookmarkStart w:id="8" w:name="_Hlk170198914"/>
      <w:r w:rsidRPr="00FE76B8">
        <w:t>zaoferowane w ofercie wyroby medyczne posiadają aktualne dokumenty potwierdzające dopuszczenie przedmiotu zamówienia do obrotu i używania zgodnie z ustawą z dnia 7 kwietnia 2022r. o wyrobach medycznych oraz rozporządzeniem Parlamentu Europejskiego i Rady (UE) 2017/745 z dnia 5 kwietnia 2017 r. w sprawie wyrobów medycznych oraz z innymi obowiązującymi przepisami prawnymi w tym zakresie - dotyczy poz. objętych 8% stawką VAT</w:t>
      </w:r>
      <w:bookmarkEnd w:id="8"/>
      <w:r w:rsidRPr="00FE76B8">
        <w:t xml:space="preserve">– wzór oświadczenia stanowi </w:t>
      </w:r>
      <w:r w:rsidRPr="00123727">
        <w:rPr>
          <w:rStyle w:val="Pogrubienie"/>
        </w:rPr>
        <w:t>załącznik nr 9 do SWZ</w:t>
      </w:r>
      <w:r w:rsidRPr="00FE76B8">
        <w:t>. W razie wątpliwości Zamawiający zastrzega sobie możliwość wezwania Wykonawców o próbki oraz materiały informacyjne i dokumenty wskazane w opisie przedmiotu zamówienia.</w:t>
      </w:r>
    </w:p>
    <w:p w14:paraId="05D2C50D" w14:textId="2867A03A" w:rsidR="00AF4041" w:rsidRDefault="00AF4041" w:rsidP="00E84FD4">
      <w:pPr>
        <w:pStyle w:val="Listanumerowana"/>
      </w:pPr>
      <w:r w:rsidRPr="00AF4041">
        <w:lastRenderedPageBreak/>
        <w:t>Zamawiający przewiduje wezwanie do złożenia lub uzupełnienia przedmiotowych środków dowodowych w przypadku, gdy Wykonawca ich nie złoży lub złożone przedmiotowe środki dowodowe są niekompletne.</w:t>
      </w:r>
    </w:p>
    <w:p w14:paraId="23DDAEBA" w14:textId="49A4DF53" w:rsidR="00AF4041" w:rsidRPr="00FE76B8" w:rsidRDefault="00AF4041" w:rsidP="00E84FD4">
      <w:pPr>
        <w:pStyle w:val="Listanumerowana"/>
      </w:pPr>
      <w:r w:rsidRPr="00CA3DB4">
        <w:t>Zamawiający może żądać od Wykonawców wyjaśnień dotyczących treści przedmiotowych środków dowodowych.</w:t>
      </w:r>
    </w:p>
    <w:p w14:paraId="179CCE10" w14:textId="38ECE15C" w:rsidR="00955647" w:rsidRDefault="00ED2276" w:rsidP="00E02711">
      <w:pPr>
        <w:pStyle w:val="Nagwek2"/>
      </w:pPr>
      <w:bookmarkStart w:id="9" w:name="_Toc206416772"/>
      <w:bookmarkEnd w:id="7"/>
      <w:r>
        <w:t xml:space="preserve">V. </w:t>
      </w:r>
      <w:r w:rsidR="00955647" w:rsidRPr="00694669">
        <w:t>Termin wykonania zamówienia</w:t>
      </w:r>
      <w:bookmarkEnd w:id="9"/>
    </w:p>
    <w:p w14:paraId="749FF1BF" w14:textId="60A5B4A4" w:rsidR="009C7BFA" w:rsidRDefault="009C7BFA" w:rsidP="004A14C9">
      <w:pPr>
        <w:pStyle w:val="Listanumerowana"/>
        <w:numPr>
          <w:ilvl w:val="0"/>
          <w:numId w:val="38"/>
        </w:numPr>
      </w:pPr>
      <w:r w:rsidRPr="00CA3DB4">
        <w:t xml:space="preserve">Zamówienie będzie realizowane sukcesywnie przez okres </w:t>
      </w:r>
      <w:r w:rsidRPr="008A1F8A">
        <w:rPr>
          <w:rStyle w:val="Pogrubienie"/>
        </w:rPr>
        <w:t>12 miesięcy</w:t>
      </w:r>
      <w:r w:rsidRPr="00CA3DB4">
        <w:t xml:space="preserve"> od daty podpisania umowy lub do wyczerpania kwoty na jaką zostanie zawarta umowa, w zależności od tego co nastąpi wcześniej.</w:t>
      </w:r>
    </w:p>
    <w:p w14:paraId="374E5A05" w14:textId="45C77930" w:rsidR="009C7BFA" w:rsidRPr="00CA3DB4" w:rsidRDefault="009C7BFA" w:rsidP="004A14C9">
      <w:pPr>
        <w:pStyle w:val="Listanumerowana"/>
        <w:numPr>
          <w:ilvl w:val="0"/>
          <w:numId w:val="38"/>
        </w:numPr>
      </w:pPr>
      <w:r w:rsidRPr="00CA3DB4">
        <w:t>Szczegółowe warunki realizacji zamówienia zostały określone w projektowanych postanowieniach umowy w sprawie zamówienia publicznego – załącznik nr 4 do SWZ.</w:t>
      </w:r>
    </w:p>
    <w:p w14:paraId="0DE0043D" w14:textId="77777777" w:rsidR="00200C32" w:rsidRPr="00200C32" w:rsidRDefault="00200C32" w:rsidP="00E84FD4">
      <w:pPr>
        <w:pStyle w:val="Listanumerowana"/>
        <w:numPr>
          <w:ilvl w:val="0"/>
          <w:numId w:val="0"/>
        </w:numPr>
        <w:rPr>
          <w:lang w:eastAsia="pl-PL"/>
        </w:rPr>
      </w:pPr>
    </w:p>
    <w:p w14:paraId="7839312E" w14:textId="582A96DC" w:rsidR="00955647" w:rsidRDefault="00ED2276" w:rsidP="00E02711">
      <w:pPr>
        <w:pStyle w:val="Nagwek2"/>
      </w:pPr>
      <w:bookmarkStart w:id="10" w:name="_Toc206416773"/>
      <w:r>
        <w:t xml:space="preserve">VI. </w:t>
      </w:r>
      <w:r w:rsidR="00955647" w:rsidRPr="00091E79">
        <w:t>Termin i warunki płatności</w:t>
      </w:r>
      <w:bookmarkEnd w:id="10"/>
    </w:p>
    <w:p w14:paraId="3C9BACCF" w14:textId="77777777" w:rsidR="00653B1A" w:rsidRPr="00653B1A" w:rsidRDefault="00653B1A" w:rsidP="004A14C9">
      <w:pPr>
        <w:pStyle w:val="Listanumerowana"/>
        <w:numPr>
          <w:ilvl w:val="0"/>
          <w:numId w:val="40"/>
        </w:numPr>
      </w:pPr>
      <w:bookmarkStart w:id="11" w:name="_Hlk197677560"/>
      <w:r w:rsidRPr="00653B1A">
        <w:t>Zamawiający nie przewiduje rozliczenia w walutach obcych. Rozliczenia będą się odbywały w walucie polskiej, tj. PLN.</w:t>
      </w:r>
    </w:p>
    <w:p w14:paraId="2288F1E7" w14:textId="77777777" w:rsidR="00653B1A" w:rsidRPr="00653B1A" w:rsidRDefault="00653B1A" w:rsidP="004A14C9">
      <w:pPr>
        <w:pStyle w:val="Listanumerowana"/>
        <w:numPr>
          <w:ilvl w:val="0"/>
          <w:numId w:val="40"/>
        </w:numPr>
      </w:pPr>
      <w:r w:rsidRPr="00653B1A">
        <w:rPr>
          <w:lang w:eastAsia="pl-PL"/>
        </w:rPr>
        <w:t xml:space="preserve">Termin płatności: zapłata wynagrodzenia nastąpi przelewem w ciągu 60 dni od dnia otrzymania przez Zamawiającego prawidłowo wystawionej faktury i dostarczonej na adres Zamawiającego. </w:t>
      </w:r>
    </w:p>
    <w:p w14:paraId="000ADB3F" w14:textId="4C8DE410" w:rsidR="004063E5" w:rsidRPr="00653B1A" w:rsidRDefault="00653B1A" w:rsidP="004A14C9">
      <w:pPr>
        <w:pStyle w:val="Listanumerowana"/>
        <w:numPr>
          <w:ilvl w:val="0"/>
          <w:numId w:val="40"/>
        </w:numPr>
      </w:pPr>
      <w:r w:rsidRPr="00653B1A">
        <w:rPr>
          <w:lang w:eastAsia="pl-PL"/>
        </w:rPr>
        <w:t>Szczegółowe warunki płatności zostały określone w załączniku nr 4 do SWZ.</w:t>
      </w:r>
    </w:p>
    <w:p w14:paraId="2ACBAA98" w14:textId="77777777" w:rsidR="00653B1A" w:rsidRPr="00653B1A" w:rsidRDefault="00653B1A" w:rsidP="00E84FD4">
      <w:pPr>
        <w:pStyle w:val="Listanumerowana"/>
        <w:numPr>
          <w:ilvl w:val="0"/>
          <w:numId w:val="0"/>
        </w:numPr>
        <w:ind w:left="862"/>
      </w:pPr>
    </w:p>
    <w:p w14:paraId="3210C65B" w14:textId="100E286E" w:rsidR="00830CDF" w:rsidRDefault="00ED2276" w:rsidP="00E02711">
      <w:pPr>
        <w:pStyle w:val="Nagwek2"/>
        <w:rPr>
          <w:rFonts w:eastAsia="Times New Roman"/>
        </w:rPr>
      </w:pPr>
      <w:bookmarkStart w:id="12" w:name="_Toc206416774"/>
      <w:bookmarkEnd w:id="11"/>
      <w:r>
        <w:t xml:space="preserve">VII. </w:t>
      </w:r>
      <w:r w:rsidR="00C021CA" w:rsidRPr="00694669">
        <w:t>P</w:t>
      </w:r>
      <w:r w:rsidR="00F75722" w:rsidRPr="00694669">
        <w:t>odstawy wykluczenia</w:t>
      </w:r>
      <w:r w:rsidR="00206DC4" w:rsidRPr="00694669">
        <w:t xml:space="preserve">, o których mowa w art. 108 ustawy </w:t>
      </w:r>
      <w:proofErr w:type="spellStart"/>
      <w:r w:rsidR="00206DC4" w:rsidRPr="00694669">
        <w:t>Pzp</w:t>
      </w:r>
      <w:proofErr w:type="spellEnd"/>
      <w:r w:rsidR="00206DC4" w:rsidRPr="00694669">
        <w:t xml:space="preserve"> oraz o których mowa w ustawie z dnia 13 kwietnia 2022 r. o szczególnych rozwiązaniach w zakresie przeciwdziałania wspieraniu agresji na Ukrainę oraz służących ochronie bezpieczeństwa narodowego oraz o których mowa w rozporządzeniu </w:t>
      </w:r>
      <w:r w:rsidR="00206DC4" w:rsidRPr="00694669">
        <w:rPr>
          <w:rFonts w:eastAsia="Times New Roman"/>
        </w:rPr>
        <w:t>(UE) 833/2014</w:t>
      </w:r>
      <w:bookmarkEnd w:id="12"/>
    </w:p>
    <w:p w14:paraId="4335E919" w14:textId="1EFC506E" w:rsidR="00FD3439" w:rsidRPr="004B2A7D" w:rsidRDefault="00382E82" w:rsidP="004A14C9">
      <w:pPr>
        <w:pStyle w:val="Listanumerowana"/>
        <w:numPr>
          <w:ilvl w:val="0"/>
          <w:numId w:val="42"/>
        </w:numPr>
      </w:pPr>
      <w:r w:rsidRPr="004B2A7D">
        <w:t xml:space="preserve">O </w:t>
      </w:r>
      <w:r w:rsidR="00B713B8" w:rsidRPr="004B2A7D">
        <w:t>udzielenie</w:t>
      </w:r>
      <w:r w:rsidR="00B8391D" w:rsidRPr="004B2A7D">
        <w:t xml:space="preserve"> zamówienia publicznego mogą ubiegać się Wykonawcy, którzy nie podlegają wykluczeniu na podstawie art. 108 ust. 1 pkt 1-6 ustawy </w:t>
      </w:r>
      <w:proofErr w:type="spellStart"/>
      <w:r w:rsidR="00B8391D" w:rsidRPr="004B2A7D">
        <w:t>Pzp</w:t>
      </w:r>
      <w:proofErr w:type="spellEnd"/>
      <w:r w:rsidR="00B8391D" w:rsidRPr="004B2A7D">
        <w:t xml:space="preserve"> (obligatoryjne przesłanki wykluczenia).</w:t>
      </w:r>
    </w:p>
    <w:p w14:paraId="530753DC" w14:textId="4DE81061" w:rsidR="0083254E" w:rsidRPr="004B2A7D" w:rsidRDefault="0083254E" w:rsidP="00E84FD4">
      <w:pPr>
        <w:pStyle w:val="Listanumerowana"/>
      </w:pPr>
      <w:r w:rsidRPr="004B2A7D">
        <w:t>Z postępowania o udzielenie zamówienia wyklucza się Wykonawcę:</w:t>
      </w:r>
    </w:p>
    <w:p w14:paraId="735A7C34" w14:textId="40795398" w:rsidR="0083254E" w:rsidRPr="004B2A7D" w:rsidRDefault="0083254E" w:rsidP="004A14C9">
      <w:pPr>
        <w:pStyle w:val="Listanumerowana2"/>
        <w:numPr>
          <w:ilvl w:val="0"/>
          <w:numId w:val="41"/>
        </w:numPr>
        <w:rPr>
          <w:rFonts w:asciiTheme="majorHAnsi" w:hAnsiTheme="majorHAnsi" w:cstheme="majorHAnsi"/>
        </w:rPr>
      </w:pPr>
      <w:r w:rsidRPr="004B2A7D">
        <w:rPr>
          <w:rFonts w:asciiTheme="majorHAnsi" w:hAnsiTheme="majorHAnsi" w:cstheme="majorHAnsi"/>
        </w:rPr>
        <w:t>będącego osobą fizyczną, którego prawomocnie skazano za przestępstwo:</w:t>
      </w:r>
    </w:p>
    <w:p w14:paraId="7FD0B159" w14:textId="77777777" w:rsidR="004B2A7D" w:rsidRPr="004B2A7D" w:rsidRDefault="004B2A7D" w:rsidP="004A14C9">
      <w:pPr>
        <w:pStyle w:val="Akapitzlist"/>
        <w:numPr>
          <w:ilvl w:val="1"/>
          <w:numId w:val="41"/>
        </w:numPr>
      </w:pPr>
      <w:r w:rsidRPr="004B2A7D">
        <w:t xml:space="preserve">udziału w zorganizowanej grupie przestępczej albo związku mającym na celu popełnienie przestępstwa lub przestępstwa skarbowego, o którym mowa w art. 258 Kodeksu karnego, </w:t>
      </w:r>
    </w:p>
    <w:p w14:paraId="0430A1BD" w14:textId="77777777" w:rsidR="004B2A7D" w:rsidRPr="004B2A7D" w:rsidRDefault="004B2A7D" w:rsidP="004A14C9">
      <w:pPr>
        <w:pStyle w:val="Akapitzlist"/>
        <w:numPr>
          <w:ilvl w:val="1"/>
          <w:numId w:val="41"/>
        </w:numPr>
      </w:pPr>
      <w:r w:rsidRPr="004B2A7D">
        <w:t xml:space="preserve">handlu ludźmi, o którym mowa w art. 189a Kodeksu karnego, </w:t>
      </w:r>
    </w:p>
    <w:p w14:paraId="58B9939E" w14:textId="77777777" w:rsidR="004B2A7D" w:rsidRPr="004B2A7D" w:rsidRDefault="004B2A7D" w:rsidP="004A14C9">
      <w:pPr>
        <w:pStyle w:val="Akapitzlist"/>
        <w:numPr>
          <w:ilvl w:val="1"/>
          <w:numId w:val="41"/>
        </w:numPr>
      </w:pPr>
      <w:r w:rsidRPr="004B2A7D">
        <w:t xml:space="preserve">o którym mowa w art. 228–230a, art. 250a Kodeksu karnego, w art. 46-48 ustawy z dnia                          25 czerwca 2010 r. o sporcie (Dz. U. z 2023 r. poz. 2048 oraz z 2024 r. poz. 1166) lub w art. 54 ust. 1-4 ustawy z dnia 12 maja 2011 r. o refundacji leków, środków spożywczych specjalnego przeznaczenia żywieniowego oraz wyrobów medycznych (Dz. U. z 2024 r. poz. 930), </w:t>
      </w:r>
    </w:p>
    <w:p w14:paraId="62610AEF" w14:textId="77777777" w:rsidR="004B2A7D" w:rsidRPr="004B2A7D" w:rsidRDefault="004B2A7D" w:rsidP="004A14C9">
      <w:pPr>
        <w:pStyle w:val="Akapitzlist"/>
        <w:numPr>
          <w:ilvl w:val="1"/>
          <w:numId w:val="41"/>
        </w:numPr>
      </w:pPr>
      <w:r w:rsidRPr="004B2A7D">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3FED5A4D" w14:textId="77777777" w:rsidR="004B2A7D" w:rsidRPr="004B2A7D" w:rsidRDefault="004B2A7D" w:rsidP="004A14C9">
      <w:pPr>
        <w:pStyle w:val="Akapitzlist"/>
        <w:numPr>
          <w:ilvl w:val="1"/>
          <w:numId w:val="41"/>
        </w:numPr>
      </w:pPr>
      <w:r w:rsidRPr="004B2A7D">
        <w:t>o charakterze terrorystycznym, o którym mowa w art. 115 § 20 Kodeksu karnego, lub mające na celu popełnienie tego przestępstwa,</w:t>
      </w:r>
    </w:p>
    <w:p w14:paraId="0FAE0FE5" w14:textId="77777777" w:rsidR="004B2A7D" w:rsidRPr="004B2A7D" w:rsidRDefault="004B2A7D" w:rsidP="004A14C9">
      <w:pPr>
        <w:pStyle w:val="Akapitzlist"/>
        <w:numPr>
          <w:ilvl w:val="1"/>
          <w:numId w:val="41"/>
        </w:numPr>
      </w:pPr>
      <w:r w:rsidRPr="004B2A7D">
        <w:lastRenderedPageBreak/>
        <w:t>powierzenia wykonywania pracy małoletniemu cudzoziemcowi, o którym mowa w art. 9 ust. 2 ustawy z dnia 15 czerwca 2012 r. o skutkach powierzania wykonywania pracy cudzoziemcom przebywającym wbrew przepisom na terytorium Rzeczypospolitej Polskiej (Dz. U. z 2021                poz. 1745),</w:t>
      </w:r>
    </w:p>
    <w:p w14:paraId="23A48874" w14:textId="77777777" w:rsidR="004B2A7D" w:rsidRPr="004B2A7D" w:rsidRDefault="004B2A7D" w:rsidP="004A14C9">
      <w:pPr>
        <w:pStyle w:val="Akapitzlist"/>
        <w:numPr>
          <w:ilvl w:val="1"/>
          <w:numId w:val="41"/>
        </w:numPr>
      </w:pPr>
      <w:r w:rsidRPr="004B2A7D">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7A138FD2" w14:textId="77777777" w:rsidR="004B2A7D" w:rsidRPr="004B2A7D" w:rsidRDefault="004B2A7D" w:rsidP="004A14C9">
      <w:pPr>
        <w:pStyle w:val="Akapitzlist"/>
        <w:numPr>
          <w:ilvl w:val="1"/>
          <w:numId w:val="41"/>
        </w:numPr>
      </w:pPr>
      <w:r w:rsidRPr="004B2A7D">
        <w:t xml:space="preserve">o którym mowa w art. 9 ust. 1 i 3 lub art. 10 ustawy z dnia 15 czerwca 2012 r. o skutkach powierzania wykonywania pracy cudzoziemcom przebywającym wbrew przepisom                           na terytorium Rzeczypospolitej Polskiej </w:t>
      </w:r>
    </w:p>
    <w:p w14:paraId="6D5F65C9" w14:textId="1CD5E02B" w:rsidR="004B2A7D" w:rsidRPr="004B2A7D" w:rsidRDefault="004B2A7D" w:rsidP="00272E39">
      <w:pPr>
        <w:ind w:left="1080"/>
      </w:pPr>
      <w:r w:rsidRPr="004B2A7D">
        <w:t xml:space="preserve">– lub za odpowiedni czyn zabroniony określony w przepisach prawa obcego; </w:t>
      </w:r>
    </w:p>
    <w:p w14:paraId="7A7635DB" w14:textId="0B1C532D" w:rsidR="004B2A7D" w:rsidRPr="004B2A7D" w:rsidRDefault="004B2A7D" w:rsidP="004A14C9">
      <w:pPr>
        <w:pStyle w:val="Listanumerowana2"/>
        <w:numPr>
          <w:ilvl w:val="0"/>
          <w:numId w:val="41"/>
        </w:numPr>
        <w:rPr>
          <w:rFonts w:asciiTheme="majorHAnsi" w:hAnsiTheme="majorHAnsi" w:cstheme="majorHAnsi"/>
        </w:rPr>
      </w:pPr>
      <w:r w:rsidRPr="004B2A7D">
        <w:rPr>
          <w:rFonts w:asciiTheme="majorHAnsi" w:hAnsiTheme="majorHAnsi" w:cstheme="majorHAnsi"/>
          <w:color w:val="000000"/>
          <w:szCs w:val="24"/>
          <w:lang w:eastAsia="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451106C" w14:textId="1A5F66C0" w:rsidR="004B2A7D" w:rsidRDefault="004B2A7D" w:rsidP="004A14C9">
      <w:pPr>
        <w:pStyle w:val="Listanumerowana2"/>
        <w:numPr>
          <w:ilvl w:val="0"/>
          <w:numId w:val="41"/>
        </w:numPr>
        <w:rPr>
          <w:rFonts w:asciiTheme="majorHAnsi" w:hAnsiTheme="majorHAnsi" w:cstheme="majorHAnsi"/>
        </w:rPr>
      </w:pPr>
      <w:r w:rsidRPr="004B2A7D">
        <w:rPr>
          <w:rFonts w:asciiTheme="majorHAnsi" w:hAnsiTheme="majorHAnsi" w:cstheme="majorHAnsi"/>
        </w:rPr>
        <w:t>wobec którego wydano prawomocny wyrok sądu lub ostateczną decyzję administracyjną                           o zaleganiu z uiszczeniem podatków, opłat lub składek na ubezpieczenie społeczne lub zdrowotne, chyba że wykonawca odpowiednio przed upływem terminu do składania ofert dokonał płatności należnych podatków, opłat lub składek na ubezpieczenie społeczne lub zdrowotne wraz z odsetkami lub grzywnami lub zawarł wiążące porozumienie w sprawie spłaty tych należności;</w:t>
      </w:r>
    </w:p>
    <w:p w14:paraId="77994433" w14:textId="1C763A8E" w:rsidR="004B2A7D" w:rsidRDefault="004B2A7D" w:rsidP="004A14C9">
      <w:pPr>
        <w:pStyle w:val="Listanumerowana2"/>
        <w:numPr>
          <w:ilvl w:val="0"/>
          <w:numId w:val="41"/>
        </w:numPr>
        <w:rPr>
          <w:rFonts w:asciiTheme="majorHAnsi" w:hAnsiTheme="majorHAnsi" w:cstheme="majorHAnsi"/>
        </w:rPr>
      </w:pPr>
      <w:r w:rsidRPr="004B2A7D">
        <w:rPr>
          <w:rFonts w:asciiTheme="majorHAnsi" w:hAnsiTheme="majorHAnsi" w:cstheme="majorHAnsi"/>
        </w:rPr>
        <w:t>wobec którego prawomocnie orzeczono zakaz ubiegania się o zamówienia publiczne;</w:t>
      </w:r>
    </w:p>
    <w:p w14:paraId="39E6EAAE" w14:textId="6B51254C" w:rsidR="004B2A7D" w:rsidRDefault="004B2A7D" w:rsidP="004A14C9">
      <w:pPr>
        <w:pStyle w:val="Listanumerowana2"/>
        <w:numPr>
          <w:ilvl w:val="0"/>
          <w:numId w:val="41"/>
        </w:numPr>
        <w:rPr>
          <w:rFonts w:asciiTheme="majorHAnsi" w:hAnsiTheme="majorHAnsi" w:cstheme="majorHAnsi"/>
        </w:rPr>
      </w:pPr>
      <w:r w:rsidRPr="004B2A7D">
        <w:rPr>
          <w:rFonts w:asciiTheme="majorHAnsi" w:hAnsiTheme="majorHAnsi" w:cstheme="majorHAnsi"/>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niezależnie od siebie;</w:t>
      </w:r>
    </w:p>
    <w:p w14:paraId="30A1A052" w14:textId="529E4343" w:rsidR="00FD3439" w:rsidRPr="004B2A7D" w:rsidRDefault="004B2A7D" w:rsidP="004A14C9">
      <w:pPr>
        <w:pStyle w:val="Listanumerowana2"/>
        <w:numPr>
          <w:ilvl w:val="0"/>
          <w:numId w:val="41"/>
        </w:numPr>
        <w:rPr>
          <w:rFonts w:asciiTheme="majorHAnsi" w:hAnsiTheme="majorHAnsi" w:cstheme="majorHAnsi"/>
        </w:rPr>
      </w:pPr>
      <w:r w:rsidRPr="004B2A7D">
        <w:rPr>
          <w:rFonts w:asciiTheme="majorHAnsi" w:hAnsiTheme="majorHAnsi" w:cstheme="majorHAnsi"/>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1E472403" w14:textId="77777777" w:rsidR="004B2A7D" w:rsidRPr="004B2A7D" w:rsidRDefault="004B2A7D" w:rsidP="00E84FD4">
      <w:pPr>
        <w:pStyle w:val="Listanumerowana"/>
      </w:pPr>
      <w:r w:rsidRPr="004B2A7D">
        <w:t>O udzielenie zamówienia mogą ubiegać się Wykonawcy, którzy nie podlegają wykluczeniu                             z postępowania na podstawie art. 7 ust. 1 ustawy z dnia 13 kwietnia 2022 r. o szczególnych rozwiązaniach w zakresie przeciwdziałania wspieraniu agresji na Ukrainę oraz służących ochronie bezpieczeństwa narodowego (Dz. U. z 2024 poz. 507) oraz nie zachodzą wobec nich przesłanki wykluczenia przewidziane w art. 5k rozporządzenia (UE) 833/2014 w brzmieniu nadanym rozporządzeniem 2022/576.</w:t>
      </w:r>
    </w:p>
    <w:p w14:paraId="259FE9DC" w14:textId="77777777" w:rsidR="00F222C9" w:rsidRPr="00F222C9" w:rsidRDefault="00F222C9" w:rsidP="00F222C9">
      <w:pPr>
        <w:pStyle w:val="Akapitzlist"/>
        <w:rPr>
          <w:vanish/>
        </w:rPr>
      </w:pPr>
    </w:p>
    <w:p w14:paraId="33042697" w14:textId="77777777" w:rsidR="00F222C9" w:rsidRPr="00F222C9" w:rsidRDefault="00F222C9" w:rsidP="00F222C9">
      <w:pPr>
        <w:pStyle w:val="Akapitzlist"/>
        <w:rPr>
          <w:vanish/>
        </w:rPr>
      </w:pPr>
    </w:p>
    <w:p w14:paraId="30E19B16" w14:textId="77777777" w:rsidR="00F222C9" w:rsidRPr="00F222C9" w:rsidRDefault="00F222C9" w:rsidP="00F222C9">
      <w:pPr>
        <w:pStyle w:val="Akapitzlist"/>
        <w:rPr>
          <w:vanish/>
        </w:rPr>
      </w:pPr>
    </w:p>
    <w:p w14:paraId="597FE931" w14:textId="671FF505" w:rsidR="00AF5926" w:rsidRPr="00AF5926" w:rsidRDefault="004B2A7D" w:rsidP="004A14C9">
      <w:pPr>
        <w:pStyle w:val="Akapitzlist"/>
        <w:numPr>
          <w:ilvl w:val="1"/>
          <w:numId w:val="45"/>
        </w:numPr>
      </w:pPr>
      <w:r w:rsidRPr="004B2A7D">
        <w:t xml:space="preserve">Z postępowania </w:t>
      </w:r>
      <w:r w:rsidR="00FB3D97" w:rsidRPr="00FB3D97">
        <w:t>o udzielenie zamówienia Zamawiający wykluczy Wykonawcę w przypadkach,                        o których mowa w art. 7 ust. 1 ustawy z dnia 13 kwietnia 2022 r. o szczególnych rozwiązaniach                     w zakresie przeciwdziałania wspieraniu agresji na Ukrainę oraz służących ochronie bezpieczeństwa narodowego (Dz. U. z 2024 poz. 507), tj.:</w:t>
      </w:r>
    </w:p>
    <w:p w14:paraId="2E8D15C3" w14:textId="1A87F2B5" w:rsidR="00DE6EA9" w:rsidRPr="00E144C1" w:rsidRDefault="00DE6EA9" w:rsidP="004A14C9">
      <w:pPr>
        <w:pStyle w:val="Listanumerowana"/>
        <w:numPr>
          <w:ilvl w:val="2"/>
          <w:numId w:val="46"/>
        </w:numPr>
        <w:ind w:left="1701" w:hanging="850"/>
      </w:pPr>
      <w:r w:rsidRPr="00E144C1">
        <w:t>Wykonawcę wymienionego w wykazach określonych w rozporządzeniu 765/200 i rozporządzeniu 269/2014 albo wpisanego na listę na podstawie decyzji w sprawie wpisu na listę rozstrzygającej o zastosowaniu środka, o którym mowa w art. 1 pkt 3 ww. ustawy;</w:t>
      </w:r>
    </w:p>
    <w:p w14:paraId="117F67F6" w14:textId="7D600776" w:rsidR="00DE6EA9" w:rsidRPr="00E144C1" w:rsidRDefault="00FB3D97" w:rsidP="004A14C9">
      <w:pPr>
        <w:pStyle w:val="Listanumerowana"/>
        <w:numPr>
          <w:ilvl w:val="2"/>
          <w:numId w:val="46"/>
        </w:numPr>
        <w:ind w:left="1701" w:hanging="850"/>
      </w:pPr>
      <w:r w:rsidRPr="00E144C1">
        <w:t>Wykonawcę</w:t>
      </w:r>
      <w:r w:rsidR="00DE6EA9" w:rsidRPr="00E144C1">
        <w:t xml:space="preserve">, </w:t>
      </w:r>
      <w:r w:rsidR="00DE6EA9" w:rsidRPr="00E144C1">
        <w:rPr>
          <w:bCs/>
        </w:rPr>
        <w:t>którego beneficjentem rzeczywistym w rozumieniu ustawy z dnia 1 marca 2018 r. o przeciwdziałaniu praniu pieniędzy oraz finansowaniu terroryzmu (Dz. U. z 2023 r. poz. 1124, 1285, 1723 i 1843)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33269F32" w14:textId="4604EA47" w:rsidR="00DE6EA9" w:rsidRPr="00DE6EA9" w:rsidRDefault="00FB3D97" w:rsidP="004A14C9">
      <w:pPr>
        <w:pStyle w:val="Listanumerowana"/>
        <w:numPr>
          <w:ilvl w:val="2"/>
          <w:numId w:val="46"/>
        </w:numPr>
        <w:ind w:left="1701" w:hanging="850"/>
      </w:pPr>
      <w:r w:rsidRPr="00E144C1">
        <w:t xml:space="preserve"> </w:t>
      </w:r>
      <w:r w:rsidR="00DE6EA9" w:rsidRPr="00E144C1">
        <w:t>Wykonawcę, którego jednostką dominującą w rozumieniu art. 3 ust. 1 pkt 37 ustawy z dnia                   29 września 1994 r. o rachunkowości (Dz. U. z 2023 r. poz. 120, 295 i 1598),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46B6D720" w14:textId="77777777" w:rsidR="00E144C1" w:rsidRPr="00E144C1" w:rsidRDefault="00E144C1" w:rsidP="004A14C9">
      <w:pPr>
        <w:pStyle w:val="Akapitzlist"/>
        <w:numPr>
          <w:ilvl w:val="1"/>
          <w:numId w:val="36"/>
        </w:numPr>
        <w:tabs>
          <w:tab w:val="clear" w:pos="851"/>
        </w:tabs>
        <w:autoSpaceDE/>
        <w:adjustRightInd/>
        <w:spacing w:line="288" w:lineRule="auto"/>
        <w:ind w:right="0"/>
        <w:contextualSpacing/>
        <w:rPr>
          <w:rFonts w:eastAsia="Arial"/>
          <w:vanish/>
          <w:szCs w:val="22"/>
          <w:lang w:eastAsia="en-US"/>
        </w:rPr>
      </w:pPr>
    </w:p>
    <w:p w14:paraId="6B0463AA" w14:textId="3BB6ECC2" w:rsidR="00CB581B" w:rsidRDefault="00E144C1" w:rsidP="004A14C9">
      <w:pPr>
        <w:pStyle w:val="Listanumerowana"/>
        <w:numPr>
          <w:ilvl w:val="1"/>
          <w:numId w:val="36"/>
        </w:numPr>
        <w:ind w:hanging="513"/>
      </w:pPr>
      <w:r>
        <w:t xml:space="preserve">Z postępowania </w:t>
      </w:r>
      <w:r w:rsidRPr="00E144C1">
        <w:t>o udzielenie zamówienia Zamawiający wykluczy Wykonawcę wobec którego zachodzą przesłanki określone w art. 5k rozporządzenia (UE) 833/2014 w brzmieniu nadanym rozporządzeniem 2022/576, zgodnie z którym Wykonawca nie jest:</w:t>
      </w:r>
    </w:p>
    <w:p w14:paraId="748E1A7B" w14:textId="02F0588A" w:rsidR="00E144C1" w:rsidRPr="00E144C1" w:rsidRDefault="00E144C1" w:rsidP="004A14C9">
      <w:pPr>
        <w:pStyle w:val="Listanumerowana"/>
        <w:numPr>
          <w:ilvl w:val="2"/>
          <w:numId w:val="36"/>
        </w:numPr>
        <w:rPr>
          <w:bCs/>
          <w:szCs w:val="24"/>
        </w:rPr>
      </w:pPr>
      <w:r w:rsidRPr="00E144C1">
        <w:t>obywatelem</w:t>
      </w:r>
      <w:r>
        <w:t xml:space="preserve"> </w:t>
      </w:r>
      <w:r w:rsidRPr="00E144C1">
        <w:rPr>
          <w:bCs/>
          <w:szCs w:val="24"/>
        </w:rPr>
        <w:t>rosyjskim, osobą fizyczną lub prawną, podmiotem lub organem z siedzibą w Rosji;</w:t>
      </w:r>
    </w:p>
    <w:p w14:paraId="07C33946" w14:textId="440A0900" w:rsidR="00E144C1" w:rsidRDefault="00E144C1" w:rsidP="004A14C9">
      <w:pPr>
        <w:pStyle w:val="Listanumerowana"/>
        <w:numPr>
          <w:ilvl w:val="2"/>
          <w:numId w:val="36"/>
        </w:numPr>
        <w:rPr>
          <w:bCs/>
          <w:szCs w:val="24"/>
        </w:rPr>
      </w:pPr>
      <w:r w:rsidRPr="00E144C1">
        <w:t xml:space="preserve"> </w:t>
      </w:r>
      <w:r>
        <w:rPr>
          <w:bCs/>
          <w:szCs w:val="24"/>
        </w:rPr>
        <w:t xml:space="preserve">osobą </w:t>
      </w:r>
      <w:r w:rsidRPr="00E144C1">
        <w:rPr>
          <w:bCs/>
          <w:szCs w:val="24"/>
        </w:rPr>
        <w:t>prawną, podmiotem lub organem, do których prawa własności bezpośrednio lub pośrednio w 50% należą do obywateli rosyjskich lub osób fizycznych lub prawnych, podmiotów lub organów z siedzibą w Rosji;</w:t>
      </w:r>
    </w:p>
    <w:p w14:paraId="72E8070E" w14:textId="42CDE68D" w:rsidR="00CB581B" w:rsidRDefault="00E144C1" w:rsidP="004A14C9">
      <w:pPr>
        <w:pStyle w:val="Listanumerowana"/>
        <w:numPr>
          <w:ilvl w:val="2"/>
          <w:numId w:val="36"/>
        </w:numPr>
        <w:rPr>
          <w:bCs/>
          <w:szCs w:val="24"/>
        </w:rPr>
      </w:pPr>
      <w:r>
        <w:rPr>
          <w:bCs/>
          <w:szCs w:val="24"/>
        </w:rPr>
        <w:t xml:space="preserve">osobą </w:t>
      </w:r>
      <w:r w:rsidRPr="00E144C1">
        <w:rPr>
          <w:bCs/>
          <w:szCs w:val="24"/>
        </w:rPr>
        <w:t>fizyczną lub prawną, podmiotem lub organem działającym w imieniu lub pod kierunkiem podmiotu, o którym mowa w lit. a) lub b) niniejszego ustępu,</w:t>
      </w:r>
    </w:p>
    <w:p w14:paraId="4036CAE4" w14:textId="2395B6AB" w:rsidR="00E144C1" w:rsidRDefault="00E144C1" w:rsidP="008A22D0">
      <w:pPr>
        <w:pStyle w:val="Listanumerowana2"/>
        <w:ind w:left="426"/>
      </w:pPr>
      <w:r w:rsidRPr="00E144C1">
        <w:t>w tym podwykonawców, dostawców lub podmiotów, na których zdolności polega się w rozumieniu dyrektyw w sprawie zamówień publicznych, w przypadku gdy przypada na nich ponad 10 % wartości zamówienia.</w:t>
      </w:r>
    </w:p>
    <w:p w14:paraId="3421DA8B" w14:textId="77777777" w:rsidR="00272E39" w:rsidRPr="00272E39" w:rsidRDefault="00272E39" w:rsidP="00272E39">
      <w:pPr>
        <w:pStyle w:val="Listanumerowana2"/>
      </w:pPr>
    </w:p>
    <w:p w14:paraId="417523CC" w14:textId="2372BF17" w:rsidR="00C021CA" w:rsidRDefault="00ED2276" w:rsidP="00E02711">
      <w:pPr>
        <w:pStyle w:val="Nagwek2"/>
      </w:pPr>
      <w:bookmarkStart w:id="13" w:name="_Toc206416775"/>
      <w:r>
        <w:t xml:space="preserve">VIII. </w:t>
      </w:r>
      <w:r w:rsidR="00C021CA" w:rsidRPr="00694669">
        <w:t>Informacja o warunkach udziału w postępowaniu</w:t>
      </w:r>
      <w:r w:rsidR="006F7F54" w:rsidRPr="00694669">
        <w:t xml:space="preserve"> o udzielenie zamówienia</w:t>
      </w:r>
      <w:bookmarkEnd w:id="13"/>
    </w:p>
    <w:p w14:paraId="0FB6D9D6" w14:textId="5B9ADA91" w:rsidR="002E14E6" w:rsidRPr="008A22D0" w:rsidRDefault="00C018FD" w:rsidP="004A14C9">
      <w:pPr>
        <w:pStyle w:val="Akapitzlist"/>
        <w:numPr>
          <w:ilvl w:val="0"/>
          <w:numId w:val="43"/>
        </w:numPr>
      </w:pPr>
      <w:r>
        <w:t xml:space="preserve">O </w:t>
      </w:r>
      <w:r w:rsidR="002E14E6" w:rsidRPr="008A22D0">
        <w:t xml:space="preserve">udzielnie zamówienia mogą ubiegać się Wykonawcy, którzy spełniają warunki określone w art. 57 ustawy </w:t>
      </w:r>
      <w:proofErr w:type="spellStart"/>
      <w:r w:rsidR="002E14E6" w:rsidRPr="008A22D0">
        <w:t>Pzp</w:t>
      </w:r>
      <w:proofErr w:type="spellEnd"/>
      <w:r w:rsidR="002E14E6" w:rsidRPr="008A22D0">
        <w:t xml:space="preserve"> oraz art. 112 ust. 2 ustawy </w:t>
      </w:r>
      <w:proofErr w:type="spellStart"/>
      <w:r w:rsidR="002E14E6" w:rsidRPr="008A22D0">
        <w:t>Pzp</w:t>
      </w:r>
      <w:proofErr w:type="spellEnd"/>
      <w:r w:rsidR="002E14E6" w:rsidRPr="008A22D0">
        <w:t>, tj.:</w:t>
      </w:r>
    </w:p>
    <w:p w14:paraId="63E6E278" w14:textId="7CD5FAFC" w:rsidR="002E14E6" w:rsidRDefault="002E14E6" w:rsidP="00CD6CC6">
      <w:pPr>
        <w:pStyle w:val="Akapitzlist"/>
        <w:numPr>
          <w:ilvl w:val="0"/>
          <w:numId w:val="7"/>
        </w:numPr>
      </w:pPr>
      <w:r>
        <w:t>nie podlegają wykluczeniu</w:t>
      </w:r>
    </w:p>
    <w:p w14:paraId="05C15F4C" w14:textId="7342A68D" w:rsidR="002E14E6" w:rsidRDefault="002E14E6" w:rsidP="00CD6CC6">
      <w:pPr>
        <w:pStyle w:val="Akapitzlist"/>
        <w:numPr>
          <w:ilvl w:val="0"/>
          <w:numId w:val="7"/>
        </w:numPr>
      </w:pPr>
      <w:r>
        <w:t>spełniają warunki udziału w postępowaniu dotyczące:</w:t>
      </w:r>
    </w:p>
    <w:p w14:paraId="11F5C0D5" w14:textId="521D559A" w:rsidR="002E14E6" w:rsidRPr="00C467DC" w:rsidRDefault="00C467DC" w:rsidP="00CD6CC6">
      <w:pPr>
        <w:pStyle w:val="Akapitzlist"/>
        <w:numPr>
          <w:ilvl w:val="0"/>
          <w:numId w:val="9"/>
        </w:numPr>
        <w:rPr>
          <w:rStyle w:val="Pogrubienie"/>
          <w:b w:val="0"/>
          <w:bCs w:val="0"/>
        </w:rPr>
      </w:pPr>
      <w:r>
        <w:rPr>
          <w:rStyle w:val="Pogrubienie"/>
        </w:rPr>
        <w:lastRenderedPageBreak/>
        <w:t>zdolność do występowania w obrocie:</w:t>
      </w:r>
    </w:p>
    <w:p w14:paraId="5F46FAFD" w14:textId="41179E24" w:rsidR="00C467DC" w:rsidRPr="00A2617A" w:rsidRDefault="00C467DC" w:rsidP="0008671C">
      <w:pPr>
        <w:ind w:left="720" w:firstLine="720"/>
        <w:rPr>
          <w:rStyle w:val="Pogrubienie"/>
          <w:b w:val="0"/>
          <w:bCs w:val="0"/>
        </w:rPr>
      </w:pPr>
      <w:r w:rsidRPr="00694669">
        <w:t>Zamawiający nie określa warunku w powyższym zakresie.</w:t>
      </w:r>
    </w:p>
    <w:p w14:paraId="44301A7B" w14:textId="143609CA" w:rsidR="00C467DC" w:rsidRDefault="00C467DC" w:rsidP="00CD6CC6">
      <w:pPr>
        <w:pStyle w:val="Akapitzlist"/>
        <w:numPr>
          <w:ilvl w:val="0"/>
          <w:numId w:val="9"/>
        </w:numPr>
        <w:rPr>
          <w:rStyle w:val="Pogrubienie"/>
        </w:rPr>
      </w:pPr>
      <w:r w:rsidRPr="00C467DC">
        <w:rPr>
          <w:rStyle w:val="Pogrubienie"/>
        </w:rPr>
        <w:t>uprawnień do prowadzenia określonej działalności gospodarczej lub zawodowej, o ile wynika to z odrębnych przepisów:</w:t>
      </w:r>
    </w:p>
    <w:p w14:paraId="31D05AC2" w14:textId="21369973" w:rsidR="00C467DC" w:rsidRPr="00C467DC" w:rsidRDefault="00C467DC" w:rsidP="0008671C">
      <w:pPr>
        <w:ind w:left="720" w:firstLine="720"/>
        <w:rPr>
          <w:rStyle w:val="Pogrubienie"/>
        </w:rPr>
      </w:pPr>
      <w:r w:rsidRPr="00694669">
        <w:t>Zamawiający nie określa warunku w powyższym zakresie.</w:t>
      </w:r>
    </w:p>
    <w:p w14:paraId="3BE601B8" w14:textId="55D5931B" w:rsidR="00C467DC" w:rsidRDefault="00C467DC" w:rsidP="00CD6CC6">
      <w:pPr>
        <w:pStyle w:val="Akapitzlist"/>
        <w:numPr>
          <w:ilvl w:val="0"/>
          <w:numId w:val="9"/>
        </w:numPr>
        <w:rPr>
          <w:rStyle w:val="Pogrubienie"/>
        </w:rPr>
      </w:pPr>
      <w:r w:rsidRPr="00C467DC">
        <w:rPr>
          <w:rStyle w:val="Pogrubienie"/>
        </w:rPr>
        <w:t>sytuacji ekonomicznej lub finansowej</w:t>
      </w:r>
      <w:r>
        <w:rPr>
          <w:rStyle w:val="Pogrubienie"/>
        </w:rPr>
        <w:t>:</w:t>
      </w:r>
    </w:p>
    <w:p w14:paraId="2F439359" w14:textId="4E7887A9" w:rsidR="00C467DC" w:rsidRDefault="00C467DC" w:rsidP="0008671C">
      <w:pPr>
        <w:ind w:left="720" w:firstLine="720"/>
        <w:rPr>
          <w:rStyle w:val="Pogrubienie"/>
        </w:rPr>
      </w:pPr>
      <w:r w:rsidRPr="00694669">
        <w:t>Zamawiający nie określa warunku w powyższym zakresie.</w:t>
      </w:r>
    </w:p>
    <w:p w14:paraId="14AFBD99" w14:textId="36A71233" w:rsidR="00C467DC" w:rsidRDefault="00C467DC" w:rsidP="00CD6CC6">
      <w:pPr>
        <w:pStyle w:val="Akapitzlist"/>
        <w:numPr>
          <w:ilvl w:val="0"/>
          <w:numId w:val="9"/>
        </w:numPr>
        <w:rPr>
          <w:rStyle w:val="Pogrubienie"/>
        </w:rPr>
      </w:pPr>
      <w:r>
        <w:rPr>
          <w:rStyle w:val="Pogrubienie"/>
        </w:rPr>
        <w:t>zdolności technicznej lub zawodowej:</w:t>
      </w:r>
    </w:p>
    <w:p w14:paraId="77A9D5E0" w14:textId="497EF3C7" w:rsidR="00C467DC" w:rsidRPr="00C467DC" w:rsidRDefault="00C467DC" w:rsidP="0008671C">
      <w:pPr>
        <w:ind w:left="720" w:firstLine="720"/>
        <w:rPr>
          <w:rStyle w:val="Pogrubienie"/>
        </w:rPr>
      </w:pPr>
      <w:r w:rsidRPr="00694669">
        <w:t>Zamawiający nie określa warunku w powyższym zakresie.</w:t>
      </w:r>
    </w:p>
    <w:p w14:paraId="744C7F85" w14:textId="0C8793A6" w:rsidR="00C241EC" w:rsidRDefault="002E14E6" w:rsidP="004A14C9">
      <w:pPr>
        <w:pStyle w:val="Akapitzlist"/>
        <w:numPr>
          <w:ilvl w:val="0"/>
          <w:numId w:val="43"/>
        </w:numPr>
      </w:pPr>
      <w:r w:rsidRPr="00C241EC">
        <w:t>Ocena spełniania warunków udziału z postępowania oraz braku podstaw wykluczenia z postępowania zostanie dokonana zgodnie z formułą „podlega – nie podlega”, w oparciu o przedłożone przez Wykonawcę oświadczenia i dokumenty, o których mowa w Rozdziale VIII.1.</w:t>
      </w:r>
    </w:p>
    <w:p w14:paraId="5F70504A" w14:textId="77777777" w:rsidR="00C241EC" w:rsidRPr="00C241EC" w:rsidRDefault="00C241EC" w:rsidP="00E84FD4">
      <w:pPr>
        <w:pStyle w:val="Listanumerowana"/>
        <w:numPr>
          <w:ilvl w:val="0"/>
          <w:numId w:val="0"/>
        </w:numPr>
        <w:rPr>
          <w:lang w:eastAsia="pl-PL"/>
        </w:rPr>
      </w:pPr>
    </w:p>
    <w:p w14:paraId="3FDD2FA6" w14:textId="1DC3EEAD" w:rsidR="00AE426E" w:rsidRPr="00AE426E" w:rsidRDefault="00C63215" w:rsidP="00E02711">
      <w:pPr>
        <w:pStyle w:val="Nagwek2"/>
      </w:pPr>
      <w:bookmarkStart w:id="14" w:name="_Toc206416776"/>
      <w:r>
        <w:t xml:space="preserve">VIII.1. </w:t>
      </w:r>
      <w:r w:rsidR="009305C4" w:rsidRPr="00BB10D8">
        <w:t>Wykaz oświadczeń lub dokumentów, jakie mają dostarczyć wykonawcy w celu potwierdzenia spełniania warunków udziału w postępowaniu oraz braku podstaw wykluczenia z postępowania</w:t>
      </w:r>
      <w:bookmarkEnd w:id="14"/>
    </w:p>
    <w:p w14:paraId="641AE184" w14:textId="7FBAC17B" w:rsidR="00952D16" w:rsidRPr="009C65B5" w:rsidRDefault="009C65B5" w:rsidP="004A14C9">
      <w:pPr>
        <w:pStyle w:val="Listanumerowana"/>
        <w:numPr>
          <w:ilvl w:val="0"/>
          <w:numId w:val="44"/>
        </w:numPr>
      </w:pPr>
      <w:r>
        <w:t xml:space="preserve">W zakresie </w:t>
      </w:r>
      <w:r w:rsidRPr="00694669">
        <w:t xml:space="preserve">wykazania spełniania przez Wykonawcę warunków, o których mowa w art. 57 ustawy </w:t>
      </w:r>
      <w:proofErr w:type="spellStart"/>
      <w:r w:rsidRPr="00694669">
        <w:t>Pzp</w:t>
      </w:r>
      <w:proofErr w:type="spellEnd"/>
      <w:r w:rsidRPr="00694669">
        <w:t>, Wykonawca przedkłada:</w:t>
      </w:r>
    </w:p>
    <w:p w14:paraId="6B708513" w14:textId="6E6F4A4C" w:rsidR="009C65B5" w:rsidRPr="00A2617A" w:rsidRDefault="009C65B5" w:rsidP="0008671C">
      <w:pPr>
        <w:ind w:left="720"/>
        <w:rPr>
          <w:b/>
        </w:rPr>
      </w:pPr>
      <w:r w:rsidRPr="009C65B5">
        <w:t xml:space="preserve">– </w:t>
      </w:r>
      <w:r w:rsidRPr="009C65B5">
        <w:rPr>
          <w:rStyle w:val="Pogrubienie"/>
          <w:rFonts w:asciiTheme="majorHAnsi" w:hAnsiTheme="majorHAnsi" w:cstheme="majorHAnsi"/>
          <w:szCs w:val="24"/>
        </w:rPr>
        <w:t>oświadczenie o spełnianiu warunków udziału w postępowaniu</w:t>
      </w:r>
      <w:r w:rsidRPr="009C65B5">
        <w:t xml:space="preserve"> – podpisane odpowiednio przez osobę (osoby) upoważnioną (upoważnione) do reprezentowania Wykonawcy. Stosowne oświadczenie, Wykonawca składa w formie jednolitego europejskiego dokumentu zamówienia, stanowiącego </w:t>
      </w:r>
      <w:r w:rsidRPr="009C65B5">
        <w:rPr>
          <w:rStyle w:val="Pogrubienie"/>
          <w:rFonts w:asciiTheme="majorHAnsi" w:hAnsiTheme="majorHAnsi" w:cstheme="majorHAnsi"/>
          <w:szCs w:val="24"/>
        </w:rPr>
        <w:t xml:space="preserve">Załącznik nr 3 do SWZ (formularz JEDZ); </w:t>
      </w:r>
    </w:p>
    <w:p w14:paraId="56AE27A2" w14:textId="2721A9DC" w:rsidR="009C65B5" w:rsidRPr="00A2617A" w:rsidRDefault="009C65B5" w:rsidP="0008671C">
      <w:pPr>
        <w:ind w:left="720"/>
        <w:rPr>
          <w:color w:val="FF0000"/>
        </w:rPr>
      </w:pPr>
      <w:r w:rsidRPr="009C65B5">
        <w:t xml:space="preserve">Wersja elektroniczna JEDZ zamieszczona jest w folderze dotyczącym przedmiotowego postępowania. JEDZ należy zapisać, a następnie zaimportować na stronie internetowej: </w:t>
      </w:r>
    </w:p>
    <w:p w14:paraId="4CDC6B61" w14:textId="5399C91B" w:rsidR="009C65B5" w:rsidRDefault="009C65B5" w:rsidP="0008671C">
      <w:pPr>
        <w:ind w:left="720"/>
      </w:pPr>
      <w:hyperlink r:id="rId12" w:history="1">
        <w:r w:rsidRPr="00A2617A">
          <w:rPr>
            <w:rStyle w:val="Hipercze"/>
            <w:rFonts w:asciiTheme="majorHAnsi" w:hAnsiTheme="majorHAnsi"/>
          </w:rPr>
          <w:t>https://espd.uzp.gov.pl/filter?lang=pl</w:t>
        </w:r>
      </w:hyperlink>
    </w:p>
    <w:p w14:paraId="12973662" w14:textId="77777777" w:rsidR="009C65B5" w:rsidRPr="00694669" w:rsidRDefault="009C65B5" w:rsidP="0008671C">
      <w:pPr>
        <w:spacing w:before="120" w:line="24" w:lineRule="atLeast"/>
        <w:ind w:left="360" w:firstLine="360"/>
        <w:rPr>
          <w:rStyle w:val="Pogrubienie"/>
          <w:rFonts w:asciiTheme="majorHAnsi" w:hAnsiTheme="majorHAnsi" w:cstheme="majorHAnsi"/>
          <w:szCs w:val="24"/>
        </w:rPr>
      </w:pPr>
      <w:r w:rsidRPr="00694669">
        <w:rPr>
          <w:rStyle w:val="Pogrubienie"/>
          <w:rFonts w:asciiTheme="majorHAnsi" w:hAnsiTheme="majorHAnsi" w:cstheme="majorHAnsi"/>
          <w:szCs w:val="24"/>
        </w:rPr>
        <w:t>Instrukcja wypełnienia formularza Jednolitego Europejskiego Dokumentu Zamówienia (JEDZ):</w:t>
      </w:r>
    </w:p>
    <w:p w14:paraId="4E0DF6D0" w14:textId="77777777" w:rsidR="009C65B5" w:rsidRPr="00694669" w:rsidRDefault="009C65B5" w:rsidP="00CD6CC6">
      <w:pPr>
        <w:pStyle w:val="Akapitzlist"/>
        <w:numPr>
          <w:ilvl w:val="0"/>
          <w:numId w:val="8"/>
        </w:numPr>
      </w:pPr>
      <w:r w:rsidRPr="00694669">
        <w:t xml:space="preserve">W przypadku, gdy Wykonawcy składają ofertę wspólną, w rozumieniu art. 58 ustawy </w:t>
      </w:r>
      <w:proofErr w:type="spellStart"/>
      <w:r w:rsidRPr="00694669">
        <w:t>Pzp</w:t>
      </w:r>
      <w:proofErr w:type="spellEnd"/>
      <w:r w:rsidRPr="00694669">
        <w:t xml:space="preserve">, należy </w:t>
      </w:r>
      <w:r w:rsidRPr="00E17042">
        <w:rPr>
          <w:rStyle w:val="Pogrubienie"/>
        </w:rPr>
        <w:t>przedstawić odrębny JEDZ zawierający informacje wymagane w częściach II-IV dla każdego z biorących wspólnie udział Wykonawców</w:t>
      </w:r>
      <w:r w:rsidRPr="00694669">
        <w:t>. Każdy z wyodrębnionych JEDZ-ów zaleca się złożyć w odrębnych plikach.</w:t>
      </w:r>
    </w:p>
    <w:p w14:paraId="08C25FA9" w14:textId="02E2033F" w:rsidR="009C65B5" w:rsidRPr="00694669" w:rsidRDefault="009C65B5" w:rsidP="00CD6CC6">
      <w:pPr>
        <w:pStyle w:val="Akapitzlist"/>
        <w:numPr>
          <w:ilvl w:val="0"/>
          <w:numId w:val="8"/>
        </w:numPr>
      </w:pPr>
      <w:r w:rsidRPr="00694669">
        <w:t xml:space="preserve">W przypadku wskazania w ofercie oraz JEDZ podwykonawców, którzy swoimi zdolnościami </w:t>
      </w:r>
      <w:r w:rsidR="00E17042">
        <w:t xml:space="preserve">                             </w:t>
      </w:r>
      <w:r w:rsidRPr="00E17042">
        <w:rPr>
          <w:rStyle w:val="Pogrubienie"/>
        </w:rPr>
        <w:t>nie wspierają</w:t>
      </w:r>
      <w:r w:rsidRPr="00694669">
        <w:t xml:space="preserve"> Wykonawcy w celu wykazania spełnienia warunków. Zamawiający nie żąda złożenia odrębnego JEDZ dla tych podwykonawców.</w:t>
      </w:r>
    </w:p>
    <w:p w14:paraId="23DC7E8F" w14:textId="77777777" w:rsidR="009C65B5" w:rsidRPr="00694669" w:rsidRDefault="009C65B5" w:rsidP="00CD6CC6">
      <w:pPr>
        <w:pStyle w:val="Akapitzlist"/>
        <w:numPr>
          <w:ilvl w:val="0"/>
          <w:numId w:val="8"/>
        </w:numPr>
      </w:pPr>
      <w:r w:rsidRPr="00694669">
        <w:t>W części II JEDZ sekcja B (informacje na temat przedstawicieli Wykonawcy): Zamawiający nie wymaga podania daty i miejsca urodzenia osoby upoważnionej do reprezentowania Wykonawcy na potrzeby niniejszego postępowania o udzielenie zamówienia.</w:t>
      </w:r>
    </w:p>
    <w:p w14:paraId="5CEFF536" w14:textId="77777777" w:rsidR="009C65B5" w:rsidRPr="00694669" w:rsidRDefault="009C65B5" w:rsidP="00CD6CC6">
      <w:pPr>
        <w:pStyle w:val="Akapitzlist"/>
        <w:numPr>
          <w:ilvl w:val="0"/>
          <w:numId w:val="8"/>
        </w:numPr>
      </w:pPr>
      <w:r w:rsidRPr="00694669">
        <w:t>W celu wstępnego potwierdzenia braku podstaw wykluczenia (Rozdział VI SWZ), w części III JEDZ należy wypełnić sekcję A, B, C oraz sekcję D (sekcja D odnosi się do postaw wykluczenia, o charakterze wyłącznie krajowym.</w:t>
      </w:r>
    </w:p>
    <w:p w14:paraId="7C9EFA78" w14:textId="77777777" w:rsidR="009C65B5" w:rsidRPr="00694669" w:rsidRDefault="009C65B5" w:rsidP="00CD6CC6">
      <w:pPr>
        <w:pStyle w:val="Akapitzlist"/>
        <w:numPr>
          <w:ilvl w:val="0"/>
          <w:numId w:val="8"/>
        </w:numPr>
      </w:pPr>
      <w:r w:rsidRPr="00694669">
        <w:t xml:space="preserve">W celu wstępnego potwierdzenia spełniania warunków udziału w postępowaniu (warunki określone w Rozdziale VII SWZ), w części IV JEDZ Wykonawca może wypełnić jedynie sekcję α (sekcja alfa): „ogólne </w:t>
      </w:r>
      <w:r w:rsidRPr="00694669">
        <w:lastRenderedPageBreak/>
        <w:t>oświadczenie dotyczące wszystkich kryteriów kwalifikacji” i nie musi wypełniać żadnej z pozostałych sekcji w części IV – postanowienie stosuje się, jeżeli w niniejszych postępowaniu określono warunki udziału.</w:t>
      </w:r>
    </w:p>
    <w:p w14:paraId="1054D94E" w14:textId="135BD429" w:rsidR="009C65B5" w:rsidRPr="009C65B5" w:rsidRDefault="009C65B5" w:rsidP="00CD6CC6">
      <w:pPr>
        <w:pStyle w:val="Akapitzlist"/>
        <w:numPr>
          <w:ilvl w:val="0"/>
          <w:numId w:val="8"/>
        </w:numPr>
      </w:pPr>
      <w:r w:rsidRPr="00694669">
        <w:t>Części V JEDZ – nie wypełniać.</w:t>
      </w:r>
    </w:p>
    <w:p w14:paraId="200064D0" w14:textId="7984A884" w:rsidR="009C65B5" w:rsidRPr="009C65B5" w:rsidRDefault="009C65B5" w:rsidP="00E84FD4">
      <w:pPr>
        <w:pStyle w:val="Listanumerowana"/>
      </w:pPr>
      <w:r>
        <w:t xml:space="preserve">W zakresie </w:t>
      </w:r>
      <w:r w:rsidRPr="00694669">
        <w:t xml:space="preserve">potwierdzenia braku podstaw do wykluczenia z postępowania w okolicznościach, o których mowa w art. 108 ust. 1 ustawy </w:t>
      </w:r>
      <w:proofErr w:type="spellStart"/>
      <w:r w:rsidRPr="00694669">
        <w:t>Pzp</w:t>
      </w:r>
      <w:proofErr w:type="spellEnd"/>
      <w:r w:rsidRPr="00694669">
        <w:t xml:space="preserve"> oraz art. 7 ust. 1 ustawy z dnia 13 kwietnia 2022 r. o szczególnych rozwiązaniach w zakresie przeciwdziałania wspieraniu agresji na Ukrainę oraz służących ochronie bezpieczeństwa narodowego (Dz.U. z 2024 poz. 507) i art. 5k ust. 1 Rozporządzenia Rady (UE) Nr 833/2014 z dnia 31 lipca 2014 r. dotyczącego środków ograniczających w związku z działaniami Rosji destabilizującymi sytuację na Ukrainie (Dz. Urz. UE L 229 z 31.07.2014, str. 1, z </w:t>
      </w:r>
      <w:proofErr w:type="spellStart"/>
      <w:r w:rsidRPr="00694669">
        <w:t>późn</w:t>
      </w:r>
      <w:proofErr w:type="spellEnd"/>
      <w:r w:rsidRPr="00694669">
        <w:t>. zm.), Wykonawca przedkłada:</w:t>
      </w:r>
    </w:p>
    <w:p w14:paraId="56B3F9E6" w14:textId="5D54D93C" w:rsidR="0029272C" w:rsidRDefault="0029272C" w:rsidP="004A14C9">
      <w:pPr>
        <w:pStyle w:val="Listanumerowana"/>
        <w:numPr>
          <w:ilvl w:val="1"/>
          <w:numId w:val="41"/>
        </w:numPr>
      </w:pPr>
      <w:r>
        <w:t>o</w:t>
      </w:r>
      <w:r w:rsidR="009C65B5" w:rsidRPr="00F64617">
        <w:t>świadczenie</w:t>
      </w:r>
      <w:r>
        <w:t xml:space="preserve"> </w:t>
      </w:r>
      <w:r w:rsidRPr="0029272C">
        <w:t xml:space="preserve">o braku podstaw do wykluczenia z postępowania – wypełnione i podpisane odpowiednio przez osobę (osoby) upoważnioną (upoważnione) do reprezentowania Wykonawcy. Stosowne oświadczenie Wykonawca składa w formie jednolitego dokumentu, stanowiącego </w:t>
      </w:r>
      <w:r w:rsidRPr="00BD2E7E">
        <w:rPr>
          <w:rStyle w:val="Pogrubienie"/>
        </w:rPr>
        <w:t>Załącznik nr 3 do SWZ (formularz JEDZ</w:t>
      </w:r>
      <w:r w:rsidRPr="0029272C">
        <w:t>),</w:t>
      </w:r>
    </w:p>
    <w:p w14:paraId="7E0E6FB4" w14:textId="7057689C" w:rsidR="0029272C" w:rsidRPr="007228B9" w:rsidRDefault="009C65B5" w:rsidP="004A14C9">
      <w:pPr>
        <w:pStyle w:val="Akapitzlist"/>
        <w:numPr>
          <w:ilvl w:val="1"/>
          <w:numId w:val="41"/>
        </w:numPr>
        <w:rPr>
          <w:rFonts w:eastAsia="Arial"/>
          <w:szCs w:val="22"/>
          <w:lang w:eastAsia="en-US"/>
        </w:rPr>
      </w:pPr>
      <w:r w:rsidRPr="00F64617">
        <w:t xml:space="preserve"> </w:t>
      </w:r>
      <w:r w:rsidR="0029272C" w:rsidRPr="0029272C">
        <w:rPr>
          <w:rFonts w:eastAsia="Arial"/>
          <w:szCs w:val="22"/>
          <w:lang w:eastAsia="en-US"/>
        </w:rPr>
        <w:t xml:space="preserve">oświadczenia, że Wykonawca nie podlega wykluczeniu z postępowania na podstawie art. 7 ust. 1 ustawy z dnia 13 kwietnia 2022 r. o szczególnych rozwiązaniach w zakresie przeciwdziałania wspieraniu agresji na Ukrainę oraz służących ochronie bezpieczeństwa narodowego (Dz.U. z 2024 poz. 507) oraz, że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0029272C" w:rsidRPr="0029272C">
        <w:rPr>
          <w:rFonts w:eastAsia="Arial"/>
          <w:szCs w:val="22"/>
          <w:lang w:eastAsia="en-US"/>
        </w:rPr>
        <w:t>późn</w:t>
      </w:r>
      <w:proofErr w:type="spellEnd"/>
      <w:r w:rsidR="0029272C" w:rsidRPr="0029272C">
        <w:rPr>
          <w:rFonts w:eastAsia="Arial"/>
          <w:szCs w:val="22"/>
          <w:lang w:eastAsia="en-US"/>
        </w:rPr>
        <w:t xml:space="preserve">. zm.) – wypełnione i podpisane odpowiednio przez osobę (osoby) upoważnioną (upoważnione) do reprezentowania Wykonawcy stanowiące </w:t>
      </w:r>
      <w:r w:rsidR="0029272C" w:rsidRPr="00BD2E7E">
        <w:rPr>
          <w:rStyle w:val="Pogrubienie"/>
          <w:lang w:eastAsia="en-US"/>
        </w:rPr>
        <w:t>Załącznik nr 5 do SWZ</w:t>
      </w:r>
      <w:r w:rsidR="0029272C" w:rsidRPr="0029272C">
        <w:rPr>
          <w:rFonts w:eastAsia="Arial"/>
          <w:szCs w:val="22"/>
          <w:lang w:eastAsia="en-US"/>
        </w:rPr>
        <w:t>.</w:t>
      </w:r>
    </w:p>
    <w:p w14:paraId="571E9651" w14:textId="33A328DB" w:rsidR="00AD40C5" w:rsidRPr="00ED17C5" w:rsidRDefault="009C65B5" w:rsidP="004A14C9">
      <w:pPr>
        <w:pStyle w:val="Akapitzlist"/>
        <w:numPr>
          <w:ilvl w:val="0"/>
          <w:numId w:val="43"/>
        </w:numPr>
      </w:pPr>
      <w:r w:rsidRPr="00BB1D64">
        <w:t xml:space="preserve">Wykonawca </w:t>
      </w:r>
      <w:r w:rsidR="00AD40C5">
        <w:t>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E17042">
        <w:t>.</w:t>
      </w:r>
      <w:r w:rsidR="00AD40C5">
        <w:t xml:space="preserve"> </w:t>
      </w:r>
      <w:r w:rsidR="00AD40C5" w:rsidRPr="00A329C9">
        <w:rPr>
          <w:rStyle w:val="Pogrubienie"/>
        </w:rPr>
        <w:t xml:space="preserve">Zobowiązanie podmiotu udostępniającego zasoby, potwierdza, że stosunek </w:t>
      </w:r>
      <w:r w:rsidR="00AD40C5" w:rsidRPr="00ED17C5">
        <w:rPr>
          <w:rStyle w:val="Pogrubienie"/>
        </w:rPr>
        <w:t>łączący Wykonawcę z podmiotami udostępniającymi zasoby gwarantuje rzeczywisty dostęp do tych zasobów oraz określa w szczególności:</w:t>
      </w:r>
    </w:p>
    <w:p w14:paraId="39909067" w14:textId="67549933" w:rsidR="001E0483" w:rsidRDefault="00CE7455" w:rsidP="004A14C9">
      <w:pPr>
        <w:pStyle w:val="Akapitzlist"/>
        <w:numPr>
          <w:ilvl w:val="0"/>
          <w:numId w:val="47"/>
        </w:numPr>
      </w:pPr>
      <w:r w:rsidRPr="00ED17C5">
        <w:t xml:space="preserve">zakres </w:t>
      </w:r>
      <w:r w:rsidR="001E0483" w:rsidRPr="001E0483">
        <w:t>dostępnych wykonawcy zasobów podmiotu udostępniającego zasoby;</w:t>
      </w:r>
    </w:p>
    <w:p w14:paraId="50B23443" w14:textId="177D525C" w:rsidR="001E0483" w:rsidRDefault="001E0483" w:rsidP="004A14C9">
      <w:pPr>
        <w:pStyle w:val="Akapitzlist"/>
        <w:numPr>
          <w:ilvl w:val="0"/>
          <w:numId w:val="47"/>
        </w:numPr>
      </w:pPr>
      <w:r>
        <w:lastRenderedPageBreak/>
        <w:t>sposób i okres udostępnienia wykonawcy i wykorzystania przez niego zasobów podmiotu udostępniającego te zasoby przy wykonywaniu zamówienia;</w:t>
      </w:r>
    </w:p>
    <w:p w14:paraId="3C2DCA02" w14:textId="0FD532E9" w:rsidR="00ED17C5" w:rsidRDefault="001E0483" w:rsidP="004A14C9">
      <w:pPr>
        <w:pStyle w:val="Akapitzlist"/>
        <w:numPr>
          <w:ilvl w:val="0"/>
          <w:numId w:val="47"/>
        </w:numPr>
      </w:pPr>
      <w:r>
        <w:t>czy i w jakim zakresie podmiot udostępniający zasoby, na zdolnościach którego wykonawca polega w odniesieniu do warunków udziału w postępowaniu dotyczących wykształcenia, kwalifikacji zawodowych lub oświadczenia, zrealizuje roboty budowlane lub usługi, których wskazane zdolności dotyczą.</w:t>
      </w:r>
    </w:p>
    <w:p w14:paraId="2CC9F161" w14:textId="37F6FD64" w:rsidR="00CE7455" w:rsidRDefault="00CE7455" w:rsidP="001E0483">
      <w:pPr>
        <w:spacing w:after="120"/>
        <w:ind w:left="284"/>
        <w:jc w:val="both"/>
        <w:rPr>
          <w:rFonts w:asciiTheme="majorHAnsi" w:hAnsiTheme="majorHAnsi" w:cstheme="majorHAnsi"/>
        </w:rPr>
      </w:pPr>
      <w:r w:rsidRPr="00ED17C5">
        <w:rPr>
          <w:rFonts w:asciiTheme="majorHAnsi" w:hAnsiTheme="majorHAnsi" w:cstheme="majorHAnsi"/>
        </w:rPr>
        <w:t>W celu potwierdzenia spełniania warunków udziału w postępowaniu oraz braku podstaw do wykluczenia z postępowania, Zamawiający wymaga, złożenia oświadczenia o którym mowa w części VI.1 własnego Wykonawcy lub w przypadku Wykonawców wspólnie ubiegających się o udzielenie zamówienia oświadczenia składa każdy z Wykonawców. W przypadku spółki cywilnej oświadczenia składa każdy ze wspólników spółki. W przypadku polegania na zdolnościach lub sytuacji podmiotów udostępniających zasoby, Wykonawca przedstawia także oświadczenia podmiotu udostępniającego zasoby potwierdzające brak podstaw wykluczenia tego podmiotu oraz spełnianie warunków udziału w postępowaniu, w zakresie, w jakim Wykonawca powołuje się na jego zasoby.</w:t>
      </w:r>
    </w:p>
    <w:p w14:paraId="350D2109" w14:textId="4B799890" w:rsidR="009C65B5" w:rsidRPr="00E02711" w:rsidRDefault="009C65B5" w:rsidP="00E02711">
      <w:pPr>
        <w:pStyle w:val="Listanumerowana"/>
        <w:numPr>
          <w:ilvl w:val="0"/>
          <w:numId w:val="0"/>
        </w:numPr>
        <w:ind w:left="862"/>
      </w:pPr>
    </w:p>
    <w:p w14:paraId="7B7D9391" w14:textId="3E3DC6F2" w:rsidR="00502818" w:rsidRDefault="00603E69" w:rsidP="00E02711">
      <w:pPr>
        <w:pStyle w:val="Nagwek2"/>
      </w:pPr>
      <w:bookmarkStart w:id="15" w:name="_Toc206416777"/>
      <w:r>
        <w:t xml:space="preserve">VIII.2. </w:t>
      </w:r>
      <w:r w:rsidR="006F7F54" w:rsidRPr="008328F2">
        <w:t>Wykaz</w:t>
      </w:r>
      <w:r w:rsidR="007F12C0" w:rsidRPr="008328F2">
        <w:t xml:space="preserve"> podmiotowych </w:t>
      </w:r>
      <w:r w:rsidR="00A935E9" w:rsidRPr="008328F2">
        <w:t>środk</w:t>
      </w:r>
      <w:r w:rsidR="00971FED" w:rsidRPr="008328F2">
        <w:t>ów</w:t>
      </w:r>
      <w:r w:rsidR="00A935E9" w:rsidRPr="008328F2">
        <w:t xml:space="preserve"> dowodowych</w:t>
      </w:r>
      <w:r w:rsidR="00AA1188" w:rsidRPr="008328F2">
        <w:t xml:space="preserve"> (oświadczenia i dokumenty potwierdzające okoliczności, o których mowa w art. 108 ustawy </w:t>
      </w:r>
      <w:proofErr w:type="spellStart"/>
      <w:r w:rsidR="00AA1188" w:rsidRPr="008328F2">
        <w:t>Pzp</w:t>
      </w:r>
      <w:proofErr w:type="spellEnd"/>
      <w:r w:rsidR="00AA1188" w:rsidRPr="008328F2">
        <w:t>, składane na wezwanie Zamawiającego</w:t>
      </w:r>
      <w:r w:rsidR="00ED6B72">
        <w:t>)</w:t>
      </w:r>
      <w:bookmarkEnd w:id="15"/>
    </w:p>
    <w:p w14:paraId="21D86A63" w14:textId="11F21220" w:rsidR="001146E3" w:rsidRDefault="000E10CC" w:rsidP="004A14C9">
      <w:pPr>
        <w:pStyle w:val="Lista-kontynuacja"/>
        <w:numPr>
          <w:ilvl w:val="0"/>
          <w:numId w:val="48"/>
        </w:numPr>
      </w:pPr>
      <w:r w:rsidRPr="000E10CC">
        <w:t xml:space="preserve">Zamawiający </w:t>
      </w:r>
      <w:r w:rsidR="002E51B0">
        <w:t xml:space="preserve">w celu </w:t>
      </w:r>
      <w:r w:rsidR="001146E3" w:rsidRPr="001146E3">
        <w:t>wykazania braku podstaw wykluczenia z postępowania, przed wyborem najkorzystniejszej oferty wezwie Wykonawcę, którego oferta została najwyżej oceniona, do złożenia w wyznaczonym terminie, nie krótszym niż 10 dni, aktualnych na dzień złożenia następujących podmiotowych środków dowodowych:</w:t>
      </w:r>
    </w:p>
    <w:p w14:paraId="7B7EE743" w14:textId="77777777" w:rsidR="00454033" w:rsidRPr="00454033" w:rsidRDefault="00454033" w:rsidP="004A14C9">
      <w:pPr>
        <w:pStyle w:val="Akapitzlist"/>
        <w:numPr>
          <w:ilvl w:val="0"/>
          <w:numId w:val="49"/>
        </w:numPr>
      </w:pPr>
      <w:r w:rsidRPr="00052988">
        <w:rPr>
          <w:rStyle w:val="Pogrubienie"/>
        </w:rPr>
        <w:t>informacji z Krajowego Rejestru Karnego</w:t>
      </w:r>
      <w:r w:rsidRPr="00454033">
        <w:t xml:space="preserve"> w zakresie określonym w:</w:t>
      </w:r>
    </w:p>
    <w:p w14:paraId="1A2DC8E0" w14:textId="27EA8040" w:rsidR="00927DE7" w:rsidRDefault="00927DE7" w:rsidP="004A14C9">
      <w:pPr>
        <w:pStyle w:val="Akapitzlist"/>
        <w:numPr>
          <w:ilvl w:val="0"/>
          <w:numId w:val="50"/>
        </w:numPr>
      </w:pPr>
      <w:r w:rsidRPr="00927DE7">
        <w:t xml:space="preserve">art. 108 ust. 1 pkt 1, 2 ustawy </w:t>
      </w:r>
      <w:proofErr w:type="spellStart"/>
      <w:r w:rsidRPr="00927DE7">
        <w:t>Pzp</w:t>
      </w:r>
      <w:proofErr w:type="spellEnd"/>
      <w:r w:rsidRPr="00927DE7">
        <w:t>,</w:t>
      </w:r>
    </w:p>
    <w:p w14:paraId="2BEC6A9D" w14:textId="7CABD598" w:rsidR="00927DE7" w:rsidRDefault="00927DE7" w:rsidP="004A14C9">
      <w:pPr>
        <w:pStyle w:val="Akapitzlist"/>
        <w:numPr>
          <w:ilvl w:val="0"/>
          <w:numId w:val="50"/>
        </w:numPr>
      </w:pPr>
      <w:r w:rsidRPr="00927DE7">
        <w:t xml:space="preserve"> art. 108 ust. 1 pkt 4 ustawy </w:t>
      </w:r>
      <w:proofErr w:type="spellStart"/>
      <w:r w:rsidRPr="00927DE7">
        <w:t>Pzp</w:t>
      </w:r>
      <w:proofErr w:type="spellEnd"/>
      <w:r w:rsidRPr="00927DE7">
        <w:t>, dotyczącej orzeczenia zakazu ubiegania się o zamówienia publiczne tytułem środka karnego,</w:t>
      </w:r>
    </w:p>
    <w:p w14:paraId="3AE9B6AB" w14:textId="508D9F4A" w:rsidR="00927DE7" w:rsidRPr="00927DE7" w:rsidRDefault="00927DE7" w:rsidP="00927DE7">
      <w:pPr>
        <w:ind w:left="360" w:firstLine="720"/>
        <w:rPr>
          <w:lang w:eastAsia="pl-PL"/>
        </w:rPr>
      </w:pPr>
      <w:r w:rsidRPr="00927DE7">
        <w:rPr>
          <w:lang w:eastAsia="pl-PL"/>
        </w:rPr>
        <w:t xml:space="preserve">- sporządzonej </w:t>
      </w:r>
      <w:r w:rsidRPr="00052988">
        <w:rPr>
          <w:rStyle w:val="Pogrubienie"/>
          <w:lang w:eastAsia="pl-PL"/>
        </w:rPr>
        <w:t>nie wcześniej niż 6 miesięcy</w:t>
      </w:r>
      <w:r w:rsidRPr="00927DE7">
        <w:rPr>
          <w:lang w:eastAsia="pl-PL"/>
        </w:rPr>
        <w:t xml:space="preserve"> przed jej złożeniem;</w:t>
      </w:r>
    </w:p>
    <w:p w14:paraId="0220C270" w14:textId="4D1B5082" w:rsidR="00927DE7" w:rsidRDefault="00927DE7" w:rsidP="004A14C9">
      <w:pPr>
        <w:pStyle w:val="Akapitzlist"/>
        <w:numPr>
          <w:ilvl w:val="0"/>
          <w:numId w:val="49"/>
        </w:numPr>
      </w:pPr>
      <w:r w:rsidRPr="00CD6CC6">
        <w:rPr>
          <w:rStyle w:val="Pogrubienie"/>
        </w:rPr>
        <w:t xml:space="preserve">oświadczenia wykonawcy o aktualności informacji zawartych w oświadczeniu, o którym mowa w art. 125 ust. 1 ustawy </w:t>
      </w:r>
      <w:proofErr w:type="spellStart"/>
      <w:r w:rsidRPr="00CD6CC6">
        <w:rPr>
          <w:rStyle w:val="Pogrubienie"/>
        </w:rPr>
        <w:t>Pzp</w:t>
      </w:r>
      <w:proofErr w:type="spellEnd"/>
      <w:r w:rsidRPr="00927DE7">
        <w:t xml:space="preserve">, w zakresie podstaw wykluczenia z postępowania wskazanych przez Zamawiającego, o których mowa w: </w:t>
      </w:r>
    </w:p>
    <w:p w14:paraId="4F52E4B8" w14:textId="10D4237A" w:rsidR="00052988" w:rsidRDefault="00052988" w:rsidP="004A14C9">
      <w:pPr>
        <w:pStyle w:val="Akapitzlist"/>
        <w:numPr>
          <w:ilvl w:val="0"/>
          <w:numId w:val="51"/>
        </w:numPr>
      </w:pPr>
      <w:r>
        <w:t xml:space="preserve">art. </w:t>
      </w:r>
      <w:r w:rsidRPr="00052988">
        <w:t xml:space="preserve">108 ust. 1 pkt 3 ustawy </w:t>
      </w:r>
      <w:proofErr w:type="spellStart"/>
      <w:r w:rsidRPr="00052988">
        <w:t>Pzp</w:t>
      </w:r>
      <w:proofErr w:type="spellEnd"/>
      <w:r w:rsidRPr="00052988">
        <w:t>,</w:t>
      </w:r>
    </w:p>
    <w:p w14:paraId="6850DDE4" w14:textId="7643AE91" w:rsidR="00052988" w:rsidRDefault="00052988" w:rsidP="004A14C9">
      <w:pPr>
        <w:pStyle w:val="Akapitzlist"/>
        <w:numPr>
          <w:ilvl w:val="0"/>
          <w:numId w:val="51"/>
        </w:numPr>
      </w:pPr>
      <w:r>
        <w:t xml:space="preserve">art. 108 ust. 1 pkt 4 ustawy </w:t>
      </w:r>
      <w:proofErr w:type="spellStart"/>
      <w:r>
        <w:t>Pzp</w:t>
      </w:r>
      <w:proofErr w:type="spellEnd"/>
      <w:r>
        <w:t>, dotyczących orzeczenia zakazu ubiegania się o zamówienie publiczne tytułem środka zapobiegawczego,</w:t>
      </w:r>
    </w:p>
    <w:p w14:paraId="4875F9AD" w14:textId="77777777" w:rsidR="00052988" w:rsidRPr="00052988" w:rsidRDefault="00052988" w:rsidP="004A14C9">
      <w:pPr>
        <w:pStyle w:val="Akapitzlist"/>
        <w:numPr>
          <w:ilvl w:val="0"/>
          <w:numId w:val="51"/>
        </w:numPr>
      </w:pPr>
      <w:r>
        <w:t xml:space="preserve">art. 108 </w:t>
      </w:r>
      <w:r w:rsidRPr="00052988">
        <w:t xml:space="preserve">ust. 1 pkt 5 ustawy </w:t>
      </w:r>
      <w:proofErr w:type="spellStart"/>
      <w:r w:rsidRPr="00052988">
        <w:t>Pzp</w:t>
      </w:r>
      <w:proofErr w:type="spellEnd"/>
      <w:r w:rsidRPr="00052988">
        <w:t>, dotyczących zawarcia z innymi wykonawcami porozumienia mającego na celu zakłócenie konkurencji,</w:t>
      </w:r>
    </w:p>
    <w:p w14:paraId="3096F9A2" w14:textId="7E1FED7B" w:rsidR="00052988" w:rsidRDefault="00052988" w:rsidP="004A14C9">
      <w:pPr>
        <w:pStyle w:val="Akapitzlist"/>
        <w:numPr>
          <w:ilvl w:val="0"/>
          <w:numId w:val="51"/>
        </w:numPr>
      </w:pPr>
      <w:r w:rsidRPr="00052988">
        <w:t xml:space="preserve">art. 108 ust. 1 pkt 6 ustawy </w:t>
      </w:r>
      <w:proofErr w:type="spellStart"/>
      <w:r w:rsidRPr="00052988">
        <w:t>Pzp</w:t>
      </w:r>
      <w:proofErr w:type="spellEnd"/>
      <w:r w:rsidRPr="00052988">
        <w:t>,</w:t>
      </w:r>
    </w:p>
    <w:p w14:paraId="33869CCE" w14:textId="418F302B" w:rsidR="00052988" w:rsidRPr="00052988" w:rsidRDefault="00052988" w:rsidP="00052988">
      <w:pPr>
        <w:pStyle w:val="Listanumerowana"/>
        <w:numPr>
          <w:ilvl w:val="0"/>
          <w:numId w:val="0"/>
        </w:numPr>
        <w:ind w:left="862"/>
        <w:rPr>
          <w:lang w:eastAsia="pl-PL"/>
        </w:rPr>
      </w:pPr>
      <w:r w:rsidRPr="00052988">
        <w:rPr>
          <w:rFonts w:eastAsia="CIDFont+F6"/>
          <w:szCs w:val="24"/>
          <w:lang w:eastAsia="pl-PL"/>
        </w:rPr>
        <w:t xml:space="preserve">Przedmiotowe oświadczenia należy złożyć na formularzu, którego wzór stanowi </w:t>
      </w:r>
      <w:r w:rsidRPr="00CD6CC6">
        <w:rPr>
          <w:rStyle w:val="Pogrubienie"/>
          <w:lang w:eastAsia="pl-PL"/>
        </w:rPr>
        <w:t>załącznik nr 6 do SWZ.</w:t>
      </w:r>
    </w:p>
    <w:p w14:paraId="3CA21790" w14:textId="04AE11AC" w:rsidR="00E476AB" w:rsidRDefault="00E476AB" w:rsidP="004A14C9">
      <w:pPr>
        <w:pStyle w:val="Akapitzlist"/>
        <w:numPr>
          <w:ilvl w:val="0"/>
          <w:numId w:val="49"/>
        </w:numPr>
      </w:pPr>
      <w:r w:rsidRPr="00CD6CC6">
        <w:rPr>
          <w:rStyle w:val="Pogrubienie"/>
        </w:rPr>
        <w:t>oświadczenie wykonawcy o aktualności informacji zawartych w oświadczeniu</w:t>
      </w:r>
      <w:r>
        <w:t xml:space="preserve"> wykonawcy w zakresie </w:t>
      </w:r>
      <w:r w:rsidRPr="00CD6CC6">
        <w:rPr>
          <w:rStyle w:val="Pogrubienie"/>
        </w:rPr>
        <w:t>art. 5k</w:t>
      </w:r>
      <w:r>
        <w:t xml:space="preserve"> rozporządzenia (UE) 833/2014 w brzmieniu nadanym rozporządzeniem 2022/576 </w:t>
      </w:r>
      <w:r>
        <w:lastRenderedPageBreak/>
        <w:t xml:space="preserve">oraz </w:t>
      </w:r>
      <w:r w:rsidRPr="00CD6CC6">
        <w:rPr>
          <w:rStyle w:val="Pogrubienie"/>
        </w:rPr>
        <w:t>art. 7 ust. 1</w:t>
      </w:r>
      <w:r>
        <w:t xml:space="preserve"> Ustawy z dnia 13 kwietnia 2022r. o szczególnych rozwiązaniach w zakresie przeciwdziałania wspieraniu agresji na Ukrainę oraz służących ochronie bezpieczeństwa narodowego (Dz.U. poz. 2024.507) – wzór formularza oświadczenia stanowi </w:t>
      </w:r>
      <w:r w:rsidRPr="00CD6CC6">
        <w:rPr>
          <w:rStyle w:val="Pogrubienie"/>
        </w:rPr>
        <w:t>załącznik nr 7 do SWZ</w:t>
      </w:r>
      <w:r>
        <w:t>;</w:t>
      </w:r>
    </w:p>
    <w:p w14:paraId="316EBE96" w14:textId="77777777" w:rsidR="00E476AB" w:rsidRDefault="00E476AB" w:rsidP="00E476AB">
      <w:pPr>
        <w:pStyle w:val="Akapitzlist"/>
        <w:numPr>
          <w:ilvl w:val="0"/>
          <w:numId w:val="0"/>
        </w:numPr>
        <w:ind w:left="1080"/>
      </w:pPr>
      <w:r w:rsidRPr="00950D3E">
        <w:rPr>
          <w:rStyle w:val="Pogrubienie"/>
        </w:rPr>
        <w:t>Uwaga:</w:t>
      </w:r>
      <w:r>
        <w:t xml:space="preserve"> W przypadku zmiany stanu faktycznego podanego w oświadczeniu, którego wzór stanowi załącznik nr 5 do SWZ złożonego przez Wykonawcę wraz z ofertą, Wykonawca zamiast oświadczenia o aktualności informacji (…), którego wzór stanowi załącznik nr 7 do SWZ, winien złożyć załącznik nr 5 do SWZ zawierający aktualne informacje. W przypadku Wykonawców wspólnie ubiegających się o udzielenie zamówienia, oświadczenie o aktualności informacji musi być podpisane zgodnie z Rozdziałek VIII.4 </w:t>
      </w:r>
      <w:proofErr w:type="spellStart"/>
      <w:r>
        <w:t>ppkt</w:t>
      </w:r>
      <w:proofErr w:type="spellEnd"/>
      <w:r>
        <w:t xml:space="preserve"> 8 SWZ.</w:t>
      </w:r>
    </w:p>
    <w:p w14:paraId="2ED5BEFE" w14:textId="6B421513" w:rsidR="00454033" w:rsidRPr="00454033" w:rsidRDefault="00E476AB" w:rsidP="004A14C9">
      <w:pPr>
        <w:pStyle w:val="Akapitzlist"/>
        <w:numPr>
          <w:ilvl w:val="0"/>
          <w:numId w:val="49"/>
        </w:numPr>
      </w:pPr>
      <w:r w:rsidRPr="00CD6CC6">
        <w:rPr>
          <w:rStyle w:val="Pogrubienie"/>
        </w:rPr>
        <w:t xml:space="preserve">oświadczenia wykonawcy, w zakresie art. 108 ust. 1 pkt 5 ustawy </w:t>
      </w:r>
      <w:proofErr w:type="spellStart"/>
      <w:r w:rsidRPr="00CD6CC6">
        <w:rPr>
          <w:rStyle w:val="Pogrubienie"/>
        </w:rPr>
        <w:t>Pzp</w:t>
      </w:r>
      <w:proofErr w:type="spellEnd"/>
      <w:r w:rsidRPr="00E476AB">
        <w:t xml:space="preserve">, o braku przynależności do tej samej grupy kapitałowej w rozumieniu ustawy z dnia 16 lutego 2007 r. o ochronie konkurencji i konsumentów (Dz. U. z 2024 r. poz. 594 ze zm.), z innym wykonawcą, który złożył odrębną ofertę, oferty częściowe, albo oświadczenia o przynależności do tej samej grupy kapitałowej wraz z dokumentami lub informacjami potwierdzającymi przygotowanie oferty, oferty częściowej niezależnie od innego wykonawcy należącego do tej samej grupy kapitałowej – wzór oświadczenia stanowi </w:t>
      </w:r>
      <w:r w:rsidRPr="00CD6CC6">
        <w:rPr>
          <w:rStyle w:val="Pogrubienie"/>
        </w:rPr>
        <w:t>załącznik nr 8 do SWZ</w:t>
      </w:r>
      <w:r w:rsidRPr="00E476AB">
        <w:t>.</w:t>
      </w:r>
    </w:p>
    <w:p w14:paraId="192E1ACA" w14:textId="701DB3CB" w:rsidR="000E10CC" w:rsidRPr="000E10CC" w:rsidRDefault="00950D3E" w:rsidP="004A14C9">
      <w:pPr>
        <w:pStyle w:val="Lista-kontynuacja"/>
        <w:numPr>
          <w:ilvl w:val="0"/>
          <w:numId w:val="48"/>
        </w:numPr>
      </w:pPr>
      <w:r>
        <w:t xml:space="preserve">Wykonawca </w:t>
      </w:r>
      <w:r w:rsidRPr="00950D3E">
        <w:t>nie będzie obowiązany do złożenia podmiotowych środków dowodowych,</w:t>
      </w:r>
      <w:r w:rsidR="00CD6CC6">
        <w:t xml:space="preserve"> </w:t>
      </w:r>
      <w:r w:rsidRPr="00950D3E">
        <w:t xml:space="preserve">potwierdzających spełnianie warunków udziału w postępowaniu lub brak podstaw wykluczenia, jeżeli Zamawiający posiada oświadczenia a wykonawca wskaże te środki oraz potwierdzi ich prawidłowość i aktualność lub może je uzyskać za pomocą bezpłatnych i ogólnodostępnych baz danych, w szczególności rejestrów publicznych w rozumieniu ustawy z dnia 17 lutego 2005 r. o informatyzacji działalności podmiotów realizujących zadania publiczne (Dz. U. z 2024 r. poz. 307, z </w:t>
      </w:r>
      <w:proofErr w:type="spellStart"/>
      <w:r w:rsidRPr="00950D3E">
        <w:t>późn</w:t>
      </w:r>
      <w:proofErr w:type="spellEnd"/>
      <w:r w:rsidRPr="00950D3E">
        <w:t xml:space="preserve">. zm.) lub podmiotowym środkiem dowodowym jest oświadczenie, którego treść odpowiada zakresowi oświadczenia, o którym mowa w art. 125 ust. 1 ustawy </w:t>
      </w:r>
      <w:proofErr w:type="spellStart"/>
      <w:r w:rsidRPr="00950D3E">
        <w:t>Pzp</w:t>
      </w:r>
      <w:proofErr w:type="spellEnd"/>
      <w:r w:rsidRPr="00950D3E">
        <w:t>.</w:t>
      </w:r>
    </w:p>
    <w:p w14:paraId="42090935" w14:textId="77777777" w:rsidR="00950D3E" w:rsidRPr="00950D3E" w:rsidRDefault="00950D3E" w:rsidP="00950D3E">
      <w:pPr>
        <w:pStyle w:val="Listanumerowana"/>
        <w:ind w:left="709"/>
      </w:pPr>
      <w:r w:rsidRPr="00950D3E">
        <w:t>W przypadku wskazania przez Wykonawcę dostępności oświadczeń lub dokumentów, w formie elektronicznej pod określonymi adresami internetowymi ogólnodostępnych i bezpłatnych baz danych, Zamawiający pobierze samodzielnie z tych baz danych wskazane przez Wykonawcę oświadczenia lub dokumenty.</w:t>
      </w:r>
    </w:p>
    <w:p w14:paraId="4D0A5451" w14:textId="77777777" w:rsidR="00950D3E" w:rsidRDefault="00950D3E" w:rsidP="00950D3E">
      <w:pPr>
        <w:pStyle w:val="Listanumerowana"/>
        <w:ind w:left="709"/>
      </w:pPr>
      <w:r w:rsidRPr="00950D3E">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będzie wymagał od Wykonawcy przedstawienia tłumaczenia na język polski wskazanych przez Wykonawcę                    i pobranych samodzielnie przez Zamawiającego dokumentów.</w:t>
      </w:r>
    </w:p>
    <w:p w14:paraId="5E2FBBFC" w14:textId="69475EB0" w:rsidR="00CD6CC6" w:rsidRPr="004A7CB6" w:rsidRDefault="00CD6CC6" w:rsidP="004A14C9">
      <w:pPr>
        <w:pStyle w:val="Listanumerowana2"/>
        <w:numPr>
          <w:ilvl w:val="0"/>
          <w:numId w:val="52"/>
        </w:numPr>
        <w:rPr>
          <w:rStyle w:val="Pogrubienie"/>
        </w:rPr>
      </w:pPr>
      <w:r w:rsidRPr="004A7CB6">
        <w:rPr>
          <w:rStyle w:val="Pogrubienie"/>
        </w:rPr>
        <w:t>Dokumenty</w:t>
      </w:r>
      <w:r w:rsidR="004E7DE6" w:rsidRPr="004A7CB6">
        <w:rPr>
          <w:rStyle w:val="Pogrubienie"/>
        </w:rPr>
        <w:t xml:space="preserve"> podmiotowe Wykonawcy mającego siedzibę lub miejsce zamieszkania poza granicami Rzeczypospolitej Polskiej.</w:t>
      </w:r>
    </w:p>
    <w:p w14:paraId="4B3D0E31" w14:textId="70A631F1" w:rsidR="004E7DE6" w:rsidRDefault="00FB0EC1" w:rsidP="004A14C9">
      <w:pPr>
        <w:pStyle w:val="Listanumerowana2"/>
        <w:numPr>
          <w:ilvl w:val="1"/>
          <w:numId w:val="52"/>
        </w:numPr>
      </w:pPr>
      <w:r>
        <w:t xml:space="preserve">Jeżeli </w:t>
      </w:r>
      <w:r w:rsidRPr="00FB0EC1">
        <w:t xml:space="preserve">Wykonawca ma siedzibę lub miejsce zamieszkania poza granicami Rzeczypospolitej Polskiej, zamiast dokumentu, o którym mowa w pkt. 1 </w:t>
      </w:r>
      <w:proofErr w:type="spellStart"/>
      <w:r w:rsidRPr="00FB0EC1">
        <w:t>ppkt</w:t>
      </w:r>
      <w:proofErr w:type="spellEnd"/>
      <w:r w:rsidRPr="00FB0EC1">
        <w:t xml:space="preserve">. 1) - składa informację z odpowiedniego rejestru, takiego jak rejestr sądowy, albo, w przypadku braku takiego rejestru, inny równoważny </w:t>
      </w:r>
      <w:r w:rsidRPr="00FB0EC1">
        <w:lastRenderedPageBreak/>
        <w:t>dokument wydany przez właściwy organ sądowy lub administracyjny kraju, w którym wykonawca ma siedzibę lub miejsce zamieszkania, w zakresie określonym w art. 108 ust. 1 pkt 1, 2 i 4 ustawy.</w:t>
      </w:r>
    </w:p>
    <w:p w14:paraId="1EA2A02C" w14:textId="77777777" w:rsidR="00FB0EC1" w:rsidRPr="00FB0EC1" w:rsidRDefault="00FB0EC1" w:rsidP="004A14C9">
      <w:pPr>
        <w:pStyle w:val="Akapitzlist"/>
        <w:numPr>
          <w:ilvl w:val="1"/>
          <w:numId w:val="52"/>
        </w:numPr>
        <w:rPr>
          <w:rFonts w:ascii="Calibri" w:eastAsia="Arial" w:hAnsi="Calibri" w:cstheme="minorBidi"/>
          <w:szCs w:val="22"/>
          <w:lang w:eastAsia="en-US"/>
        </w:rPr>
      </w:pPr>
      <w:r w:rsidRPr="00FB0EC1">
        <w:rPr>
          <w:rFonts w:ascii="Calibri" w:eastAsia="Arial" w:hAnsi="Calibri" w:cstheme="minorBidi"/>
          <w:szCs w:val="22"/>
          <w:lang w:eastAsia="en-US"/>
        </w:rPr>
        <w:t xml:space="preserve">Dokument powinien być wystawiony nie wcześniej niż 6 miesięcy przed jego złożeniem. </w:t>
      </w:r>
    </w:p>
    <w:p w14:paraId="2CCF3531" w14:textId="0D83A35A" w:rsidR="00FB0EC1" w:rsidRPr="00FB0EC1" w:rsidRDefault="00FB0EC1" w:rsidP="004A14C9">
      <w:pPr>
        <w:pStyle w:val="Akapitzlist"/>
        <w:numPr>
          <w:ilvl w:val="1"/>
          <w:numId w:val="52"/>
        </w:numPr>
        <w:rPr>
          <w:rFonts w:ascii="Calibri" w:eastAsia="Arial" w:hAnsi="Calibri" w:cstheme="minorBidi"/>
          <w:szCs w:val="22"/>
          <w:lang w:eastAsia="en-US"/>
        </w:rPr>
      </w:pPr>
      <w:r w:rsidRPr="00FB0EC1">
        <w:rPr>
          <w:rFonts w:ascii="Calibri" w:eastAsia="Arial" w:hAnsi="Calibri" w:cstheme="minorBidi"/>
          <w:szCs w:val="22"/>
          <w:lang w:eastAsia="en-US"/>
        </w:rPr>
        <w:t xml:space="preserve">Jeżeli w kraju, w którym Wykonawca ma siedzibę lub miejsce zamieszkania, nie wydaje się dokumentu, o którym mowa w art. 108 ust. 1 pkt 1, 2 i 4 ustawy </w:t>
      </w:r>
      <w:proofErr w:type="spellStart"/>
      <w:r w:rsidRPr="00FB0EC1">
        <w:rPr>
          <w:rFonts w:ascii="Calibri" w:eastAsia="Arial" w:hAnsi="Calibri" w:cstheme="minorBidi"/>
          <w:szCs w:val="22"/>
          <w:lang w:eastAsia="en-US"/>
        </w:rPr>
        <w:t>Pzp</w:t>
      </w:r>
      <w:proofErr w:type="spellEnd"/>
      <w:r w:rsidRPr="00FB0EC1">
        <w:rPr>
          <w:rFonts w:ascii="Calibri" w:eastAsia="Arial" w:hAnsi="Calibri" w:cstheme="minorBidi"/>
          <w:szCs w:val="22"/>
          <w:lang w:eastAsia="en-US"/>
        </w:rPr>
        <w:t xml:space="preserve">, lub gdy dokument nie odnosi się do wszystkich przypadków, o których mowa w art. 108 ust. 1  pkt. 1, 2 i 4 ustawy </w:t>
      </w:r>
      <w:proofErr w:type="spellStart"/>
      <w:r w:rsidRPr="00FB0EC1">
        <w:rPr>
          <w:rFonts w:ascii="Calibri" w:eastAsia="Arial" w:hAnsi="Calibri" w:cstheme="minorBidi"/>
          <w:szCs w:val="22"/>
          <w:lang w:eastAsia="en-US"/>
        </w:rPr>
        <w:t>Pzp</w:t>
      </w:r>
      <w:proofErr w:type="spellEnd"/>
      <w:r w:rsidRPr="00FB0EC1">
        <w:rPr>
          <w:rFonts w:ascii="Calibri" w:eastAsia="Arial" w:hAnsi="Calibri" w:cstheme="minorBidi"/>
          <w:szCs w:val="22"/>
          <w:lang w:eastAsia="en-US"/>
        </w:rPr>
        <w:t>, zastępuje się go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lub miejsce zamieszkania tej osoby. Punkt 5.2. stosuje się odpowiednio.</w:t>
      </w:r>
    </w:p>
    <w:p w14:paraId="3A763F40" w14:textId="77777777" w:rsidR="00FE1581" w:rsidRPr="000E10CC" w:rsidRDefault="00FE1581" w:rsidP="00FB0EC1">
      <w:pPr>
        <w:pStyle w:val="Listanumerowana"/>
        <w:numPr>
          <w:ilvl w:val="0"/>
          <w:numId w:val="0"/>
        </w:numPr>
      </w:pPr>
    </w:p>
    <w:p w14:paraId="2DFBFB47" w14:textId="5235A07C" w:rsidR="008A4DAA" w:rsidRPr="00E46481" w:rsidRDefault="00FE1581" w:rsidP="00E02711">
      <w:pPr>
        <w:pStyle w:val="Nagwek2"/>
      </w:pPr>
      <w:bookmarkStart w:id="16" w:name="_Toc206416778"/>
      <w:r>
        <w:t xml:space="preserve">VIII.3. </w:t>
      </w:r>
      <w:r w:rsidR="008A4DAA" w:rsidRPr="00E46481">
        <w:t>Informacje na temat wspólnego ubiegania się wykonawców o udzielenie zamówienia</w:t>
      </w:r>
      <w:bookmarkEnd w:id="16"/>
    </w:p>
    <w:p w14:paraId="1B5DAACC" w14:textId="273E1BE3" w:rsidR="00B82C81" w:rsidRDefault="00B82C81" w:rsidP="004A14C9">
      <w:pPr>
        <w:pStyle w:val="Listanumerowana"/>
        <w:numPr>
          <w:ilvl w:val="0"/>
          <w:numId w:val="53"/>
        </w:numPr>
      </w:pPr>
      <w:r w:rsidRPr="00B82C81">
        <w:t xml:space="preserve">Zgodnie </w:t>
      </w:r>
      <w:r w:rsidR="00D876F7" w:rsidRPr="00D876F7">
        <w:t xml:space="preserve">z art. 58 ustawy </w:t>
      </w:r>
      <w:proofErr w:type="spellStart"/>
      <w:r w:rsidR="00D876F7" w:rsidRPr="00D876F7">
        <w:t>Pzp</w:t>
      </w:r>
      <w:proofErr w:type="spellEnd"/>
      <w:r w:rsidR="00D876F7" w:rsidRPr="00D876F7">
        <w:t xml:space="preserve"> Wykonawcy mogą wspólnie ubiegać się o udzielenie zamówienia.</w:t>
      </w:r>
    </w:p>
    <w:p w14:paraId="2803B820" w14:textId="77777777" w:rsidR="00D876F7" w:rsidRPr="00D876F7" w:rsidRDefault="00D876F7" w:rsidP="004A14C9">
      <w:pPr>
        <w:pStyle w:val="Listanumerowana"/>
        <w:numPr>
          <w:ilvl w:val="0"/>
          <w:numId w:val="53"/>
        </w:numPr>
        <w:rPr>
          <w:szCs w:val="24"/>
        </w:rPr>
      </w:pPr>
      <w:r w:rsidRPr="00D876F7">
        <w:rPr>
          <w:szCs w:val="24"/>
        </w:rPr>
        <w:t>Wykonawcy wspólnie ubiegający się o udzielenie zamówienia, ustanawiają pełnomocnika do reprezentowania ich w postępowaniu o udzielenie zamówienia albo do reprezentowania w postępowaniu i zawarcia umowy w sprawie zamówienia publicznego – nie dotyczy spółki cywilnej, o ile upoważnienie/pełnomocnictwo do występowania w imieniu tej spółki wynika z dołączonej do oferty umowy spółki cywilnej bądź wszyscy wspólnicy podpiszą ofertę.</w:t>
      </w:r>
    </w:p>
    <w:p w14:paraId="38142F97" w14:textId="77777777" w:rsidR="00D876F7" w:rsidRPr="00D876F7" w:rsidRDefault="00D876F7" w:rsidP="004A14C9">
      <w:pPr>
        <w:pStyle w:val="Listanumerowana"/>
        <w:numPr>
          <w:ilvl w:val="0"/>
          <w:numId w:val="53"/>
        </w:numPr>
        <w:rPr>
          <w:szCs w:val="24"/>
        </w:rPr>
      </w:pPr>
      <w:r w:rsidRPr="00D876F7">
        <w:rPr>
          <w:szCs w:val="24"/>
        </w:rPr>
        <w:t xml:space="preserve">Zgodnie z art. 59 ustawy </w:t>
      </w:r>
      <w:proofErr w:type="spellStart"/>
      <w:r w:rsidRPr="00D876F7">
        <w:rPr>
          <w:szCs w:val="24"/>
        </w:rPr>
        <w:t>Pzp</w:t>
      </w:r>
      <w:proofErr w:type="spellEnd"/>
      <w:r w:rsidRPr="00D876F7">
        <w:rPr>
          <w:szCs w:val="24"/>
        </w:rPr>
        <w:t xml:space="preserve"> przed zawarciem umowy w sprawie zamówienia publicznego, Zamawiający może żądać kopii umowy regulującej współpracę Wykonawców.</w:t>
      </w:r>
    </w:p>
    <w:p w14:paraId="15F61593" w14:textId="77777777" w:rsidR="00D876F7" w:rsidRPr="00D876F7" w:rsidRDefault="00D876F7" w:rsidP="004A14C9">
      <w:pPr>
        <w:pStyle w:val="Listanumerowana"/>
        <w:numPr>
          <w:ilvl w:val="0"/>
          <w:numId w:val="53"/>
        </w:numPr>
        <w:rPr>
          <w:szCs w:val="24"/>
        </w:rPr>
      </w:pPr>
      <w:r w:rsidRPr="00D876F7">
        <w:rPr>
          <w:szCs w:val="24"/>
        </w:rPr>
        <w:t>Wykonawcy wspólnie ubiegający się o udzielenie zamówienia, zobowiązani są złożyć wraz z ofertą stosowne pełnomocnictwo – nie dotyczy spółki cywilnej, o ile upoważnienie/pełnomocnictwo do występowania w imieniu tej spółki wynika z dołączonej do oferty umowy spółki cywilnej bądź wszyscy wspólnicy podpiszą ofertę.</w:t>
      </w:r>
    </w:p>
    <w:p w14:paraId="674E55FE" w14:textId="2CFC32BC" w:rsidR="00D876F7" w:rsidRPr="00D876F7" w:rsidRDefault="00D876F7" w:rsidP="00D876F7">
      <w:pPr>
        <w:pStyle w:val="Listanumerowana"/>
        <w:numPr>
          <w:ilvl w:val="0"/>
          <w:numId w:val="0"/>
        </w:numPr>
        <w:ind w:left="862"/>
        <w:rPr>
          <w:szCs w:val="24"/>
        </w:rPr>
      </w:pPr>
      <w:r w:rsidRPr="00D876F7">
        <w:rPr>
          <w:szCs w:val="24"/>
        </w:rPr>
        <w:t>Pełnomocnictwo, o którym mowa powyżej, może wynikać albo z dokumentu pod taką samą nazwą, albo z umowy Wykonawców wspólnie ubiegających się o udzielenie zamówienia.</w:t>
      </w:r>
    </w:p>
    <w:p w14:paraId="1567CDAA" w14:textId="77777777" w:rsidR="00D876F7" w:rsidRPr="00D876F7" w:rsidRDefault="00B82C81" w:rsidP="004A14C9">
      <w:pPr>
        <w:pStyle w:val="Listanumerowana"/>
        <w:numPr>
          <w:ilvl w:val="0"/>
          <w:numId w:val="53"/>
        </w:numPr>
      </w:pPr>
      <w:r w:rsidRPr="00B82C81">
        <w:t xml:space="preserve"> </w:t>
      </w:r>
      <w:r w:rsidR="00D876F7" w:rsidRPr="00D876F7">
        <w:t>Oferta musi być podpisana w taki sposób, by prawnie zobowiązywała wszystkich Wykonawców występujących wspólnie (przez każdego z Wykonawców lub upoważnionego pełnomocnika).</w:t>
      </w:r>
    </w:p>
    <w:p w14:paraId="79B20FE4" w14:textId="171909D3" w:rsidR="00D876F7" w:rsidRPr="00D876F7" w:rsidRDefault="00D876F7" w:rsidP="004A14C9">
      <w:pPr>
        <w:pStyle w:val="Listanumerowana"/>
        <w:numPr>
          <w:ilvl w:val="0"/>
          <w:numId w:val="53"/>
        </w:numPr>
        <w:rPr>
          <w:szCs w:val="24"/>
        </w:rPr>
      </w:pPr>
      <w:r w:rsidRPr="00D876F7">
        <w:rPr>
          <w:szCs w:val="24"/>
        </w:rPr>
        <w:t xml:space="preserve">W przypadku wspólnego ubiegania się o udzielenie zamówienia przez Wykonawców, oświadczenie,                o którym mowa w art. 125 ustawy </w:t>
      </w:r>
      <w:proofErr w:type="spellStart"/>
      <w:r w:rsidRPr="00D876F7">
        <w:rPr>
          <w:szCs w:val="24"/>
        </w:rPr>
        <w:t>Pzp</w:t>
      </w:r>
      <w:proofErr w:type="spellEnd"/>
      <w:r w:rsidRPr="00D876F7">
        <w:rPr>
          <w:szCs w:val="24"/>
        </w:rPr>
        <w:t xml:space="preserve"> - Jednolity Europejski Dokument Zamówienia (dalej w skrócie: JEDZ) – Rozdział VIII.1. pkt.1 - składa każdy z Wykonawców wspólnie ubiegających się o zamówienie. Oświadczenia te potwierdzają spełnianie warunków udziału w postępowaniu w zakresie, w którym Wykonawca wspólnie ubiegający się o udzielenie zamówienia wykazuje spełnienie warunków udziału                 w postępowaniu z Rozdziału VII</w:t>
      </w:r>
      <w:r w:rsidR="006C3C82">
        <w:rPr>
          <w:szCs w:val="24"/>
        </w:rPr>
        <w:t>I</w:t>
      </w:r>
      <w:r w:rsidRPr="00D876F7">
        <w:rPr>
          <w:szCs w:val="24"/>
        </w:rPr>
        <w:t xml:space="preserve"> SWZ,  oraz brak podstaw wykluczenia – każdy z Wykonawców </w:t>
      </w:r>
      <w:r w:rsidRPr="00D876F7">
        <w:rPr>
          <w:szCs w:val="24"/>
        </w:rPr>
        <w:lastRenderedPageBreak/>
        <w:t>wspólnie ubiegających się o udzielenie zamówienia nie może podlegać wykluczeniu z postępowania w oparciu o wskazane w SWZ w Rozdziale VI</w:t>
      </w:r>
      <w:r w:rsidR="00123727">
        <w:rPr>
          <w:szCs w:val="24"/>
        </w:rPr>
        <w:t>I</w:t>
      </w:r>
      <w:r w:rsidRPr="00D876F7">
        <w:rPr>
          <w:szCs w:val="24"/>
        </w:rPr>
        <w:t xml:space="preserve"> podstawy wykluczenia.</w:t>
      </w:r>
    </w:p>
    <w:p w14:paraId="2EAAE4EC" w14:textId="77777777" w:rsidR="00D876F7" w:rsidRPr="00D876F7" w:rsidRDefault="00D876F7" w:rsidP="004A14C9">
      <w:pPr>
        <w:pStyle w:val="Listanumerowana"/>
        <w:numPr>
          <w:ilvl w:val="0"/>
          <w:numId w:val="53"/>
        </w:numPr>
        <w:rPr>
          <w:szCs w:val="24"/>
        </w:rPr>
      </w:pPr>
      <w:r w:rsidRPr="00D876F7">
        <w:rPr>
          <w:szCs w:val="24"/>
        </w:rPr>
        <w:t xml:space="preserve">W przypadku wspólnego ubiegania się o zamówienie przez Wykonawców, oświadczenia                                lub dokumenty, o których mowa w Rozdziale VIII.2. pkt 1 </w:t>
      </w:r>
      <w:proofErr w:type="spellStart"/>
      <w:r w:rsidRPr="00D876F7">
        <w:rPr>
          <w:szCs w:val="24"/>
        </w:rPr>
        <w:t>ppkt</w:t>
      </w:r>
      <w:proofErr w:type="spellEnd"/>
      <w:r w:rsidRPr="00D876F7">
        <w:rPr>
          <w:szCs w:val="24"/>
        </w:rPr>
        <w:t xml:space="preserve"> 1) – 2) składa każdy z Wykonawców wspólnie ubiegających się o zamówienie.</w:t>
      </w:r>
    </w:p>
    <w:p w14:paraId="0C787114" w14:textId="77777777" w:rsidR="00D876F7" w:rsidRPr="00D876F7" w:rsidRDefault="00D876F7" w:rsidP="004A14C9">
      <w:pPr>
        <w:pStyle w:val="Listanumerowana"/>
        <w:numPr>
          <w:ilvl w:val="0"/>
          <w:numId w:val="53"/>
        </w:numPr>
        <w:rPr>
          <w:szCs w:val="24"/>
        </w:rPr>
      </w:pPr>
      <w:r w:rsidRPr="00D876F7">
        <w:rPr>
          <w:szCs w:val="24"/>
        </w:rPr>
        <w:t>Oświadczenie, którego wzór stanowi załącznik nr 5 oraz 7 do SWZ, z uwagi, że dotyczy podstawy wykluczenia oraz informuje z jakimi podmiotami Wykonawcy wspólnie ubiegający się o udzielenie zamówienia będą współpracowali podczas realizacji zamówienia, Zamawiający dopuszcza złożenie jednego oświadczenia. Z zastrzeżeniem, że oświadczenie musi być podpisane przez każdego                         z Wykonawców wspólnie ubiegających się o udzielenie zamówienia, tj. przez osoby umocowane                   do reprezentacji każdego z Wykonawców wspólnie ubiegających się o udzielenie zamówienia. Oświadczenie to nie może być podpisane przez pełnomocnika w imieniu całego konsorcjum/ wykonawców wspólnie ubiegających się o udzielenie zamówienia.</w:t>
      </w:r>
    </w:p>
    <w:p w14:paraId="324704EC" w14:textId="77777777" w:rsidR="00D876F7" w:rsidRPr="00D876F7" w:rsidRDefault="00D876F7" w:rsidP="004A14C9">
      <w:pPr>
        <w:pStyle w:val="Listanumerowana"/>
        <w:numPr>
          <w:ilvl w:val="0"/>
          <w:numId w:val="53"/>
        </w:numPr>
        <w:rPr>
          <w:szCs w:val="24"/>
        </w:rPr>
      </w:pPr>
      <w:r w:rsidRPr="00D876F7">
        <w:rPr>
          <w:szCs w:val="24"/>
        </w:rPr>
        <w:t xml:space="preserve">Oświadczenie o braku przynależności do tej samej grupy kapitałowej, o którym mowa w Rozdziale VIII.2. pkt 1. </w:t>
      </w:r>
      <w:proofErr w:type="spellStart"/>
      <w:r w:rsidRPr="00D876F7">
        <w:rPr>
          <w:szCs w:val="24"/>
        </w:rPr>
        <w:t>ppkt</w:t>
      </w:r>
      <w:proofErr w:type="spellEnd"/>
      <w:r w:rsidRPr="00D876F7">
        <w:rPr>
          <w:szCs w:val="24"/>
        </w:rPr>
        <w:t xml:space="preserve">) 4) może być złożone w imieniu całego konsorcjum, którego wzór stanowi załącznik nr 8 do SWZ. </w:t>
      </w:r>
    </w:p>
    <w:p w14:paraId="37339CA6" w14:textId="77777777" w:rsidR="00D876F7" w:rsidRDefault="00D876F7" w:rsidP="004A14C9">
      <w:pPr>
        <w:pStyle w:val="Listanumerowana"/>
        <w:numPr>
          <w:ilvl w:val="0"/>
          <w:numId w:val="53"/>
        </w:numPr>
        <w:rPr>
          <w:szCs w:val="24"/>
        </w:rPr>
      </w:pPr>
      <w:r w:rsidRPr="00D876F7">
        <w:rPr>
          <w:szCs w:val="24"/>
        </w:rPr>
        <w:t>Wszelka korespondencja prowadzona będzie wyłącznie z podmiotem występującym jako pełnomocnik Wykonawców wspólnie ubiegających się o udzielenie zamówienia.</w:t>
      </w:r>
    </w:p>
    <w:p w14:paraId="024703E5" w14:textId="4A49B179" w:rsidR="008904B9" w:rsidRPr="00D876F7" w:rsidRDefault="008904B9" w:rsidP="00D876F7">
      <w:pPr>
        <w:pStyle w:val="Listanumerowana"/>
        <w:numPr>
          <w:ilvl w:val="0"/>
          <w:numId w:val="0"/>
        </w:numPr>
        <w:ind w:left="862" w:hanging="360"/>
        <w:rPr>
          <w:szCs w:val="24"/>
        </w:rPr>
      </w:pPr>
    </w:p>
    <w:p w14:paraId="57047957" w14:textId="44685F99" w:rsidR="008A4DAA" w:rsidRPr="00444941" w:rsidRDefault="00FE1581" w:rsidP="00E02711">
      <w:pPr>
        <w:pStyle w:val="Nagwek2"/>
      </w:pPr>
      <w:bookmarkStart w:id="17" w:name="_Toc206416779"/>
      <w:r w:rsidRPr="00444941">
        <w:t xml:space="preserve">VIII.4. </w:t>
      </w:r>
      <w:r w:rsidR="008A4DAA" w:rsidRPr="00444941">
        <w:t>Procedura sanacyjna – samooczyszczenie</w:t>
      </w:r>
      <w:bookmarkEnd w:id="17"/>
    </w:p>
    <w:p w14:paraId="2D2A156A" w14:textId="57F5CBB0" w:rsidR="00337850" w:rsidRPr="00444941" w:rsidRDefault="00F53576" w:rsidP="004A14C9">
      <w:pPr>
        <w:pStyle w:val="Akapitzlist"/>
        <w:numPr>
          <w:ilvl w:val="0"/>
          <w:numId w:val="15"/>
        </w:numPr>
      </w:pPr>
      <w:r w:rsidRPr="00444941">
        <w:t xml:space="preserve">Zgodnie z art. 110 ust. 2 ustawy </w:t>
      </w:r>
      <w:proofErr w:type="spellStart"/>
      <w:r w:rsidRPr="00444941">
        <w:t>Pzp</w:t>
      </w:r>
      <w:proofErr w:type="spellEnd"/>
      <w:r w:rsidRPr="00444941">
        <w:t xml:space="preserve"> Wykonawca nie podlega wykluczeniu w okolicznościach określonych w art. 108 ust. 1 pkt 1, 2 i 5 ustawy PZP, jeżeli udowodni Zamawiającemu, że spełnił łącznie następujące przesłanki:</w:t>
      </w:r>
    </w:p>
    <w:p w14:paraId="57835B4B" w14:textId="2563135E" w:rsidR="00F53576" w:rsidRPr="00337850" w:rsidRDefault="00F53576" w:rsidP="004A14C9">
      <w:pPr>
        <w:pStyle w:val="Listanumerowana"/>
        <w:numPr>
          <w:ilvl w:val="0"/>
          <w:numId w:val="16"/>
        </w:numPr>
        <w:rPr>
          <w:lang w:eastAsia="pl-PL"/>
        </w:rPr>
      </w:pPr>
      <w:r w:rsidRPr="00337850">
        <w:rPr>
          <w:lang w:eastAsia="pl-PL"/>
        </w:rPr>
        <w:t xml:space="preserve">naprawił </w:t>
      </w:r>
      <w:r w:rsidRPr="00337850">
        <w:t>lub zobowiązał się do naprawienia szkody wyrządzonej przestępstwem, wykroczeniem lub swoim nieprawidłowym postępowaniem, w tym poprzez zadośćuczynienie pieniężne;</w:t>
      </w:r>
    </w:p>
    <w:p w14:paraId="46FE19DA" w14:textId="77777777" w:rsidR="00F53576" w:rsidRPr="00337850" w:rsidRDefault="00F53576" w:rsidP="004A14C9">
      <w:pPr>
        <w:pStyle w:val="Akapitzlist"/>
        <w:numPr>
          <w:ilvl w:val="0"/>
          <w:numId w:val="16"/>
        </w:numPr>
      </w:pPr>
      <w:r w:rsidRPr="00337850">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2E2F5C4" w14:textId="2A999CAB" w:rsidR="00F53576" w:rsidRPr="00337850" w:rsidRDefault="00F53576" w:rsidP="004A14C9">
      <w:pPr>
        <w:pStyle w:val="Listanumerowana"/>
        <w:numPr>
          <w:ilvl w:val="0"/>
          <w:numId w:val="16"/>
        </w:numPr>
        <w:rPr>
          <w:lang w:eastAsia="pl-PL"/>
        </w:rPr>
      </w:pPr>
      <w:r w:rsidRPr="00337850">
        <w:t>podjął konkretne środki techniczne, organizacyjne i kadrowe, odpowiednie dla zapobiegania dalszym przestępstwom, wykroczeniom lub nieprawidłowemu postępowaniu, w szczególności:</w:t>
      </w:r>
    </w:p>
    <w:p w14:paraId="67FB4069" w14:textId="77777777" w:rsidR="00F53576" w:rsidRPr="00337850" w:rsidRDefault="00F53576" w:rsidP="00D317E2">
      <w:pPr>
        <w:ind w:left="1560" w:hanging="426"/>
        <w:rPr>
          <w:rFonts w:asciiTheme="majorHAnsi" w:hAnsiTheme="majorHAnsi" w:cstheme="majorHAnsi"/>
          <w:szCs w:val="24"/>
        </w:rPr>
      </w:pPr>
      <w:r w:rsidRPr="00337850">
        <w:rPr>
          <w:rFonts w:asciiTheme="majorHAnsi" w:hAnsiTheme="majorHAnsi" w:cstheme="majorHAnsi"/>
          <w:color w:val="000000"/>
          <w:szCs w:val="24"/>
        </w:rPr>
        <w:t>a)</w:t>
      </w:r>
      <w:r w:rsidRPr="00337850">
        <w:rPr>
          <w:rFonts w:asciiTheme="majorHAnsi" w:hAnsiTheme="majorHAnsi" w:cstheme="majorHAnsi"/>
          <w:color w:val="000000"/>
          <w:szCs w:val="24"/>
        </w:rPr>
        <w:tab/>
        <w:t>zerwał wszelkie powiązania z osobami lub podmiotami odpowiedzialnymi za nieprawidłowe postępowanie Wykonawcy,</w:t>
      </w:r>
    </w:p>
    <w:p w14:paraId="2CE2DEAD" w14:textId="77777777" w:rsidR="00F53576" w:rsidRPr="00337850" w:rsidRDefault="00F53576" w:rsidP="00D317E2">
      <w:pPr>
        <w:ind w:left="1560" w:hanging="426"/>
        <w:rPr>
          <w:rFonts w:asciiTheme="majorHAnsi" w:hAnsiTheme="majorHAnsi" w:cstheme="majorHAnsi"/>
          <w:szCs w:val="24"/>
        </w:rPr>
      </w:pPr>
      <w:r w:rsidRPr="00337850">
        <w:rPr>
          <w:rFonts w:asciiTheme="majorHAnsi" w:hAnsiTheme="majorHAnsi" w:cstheme="majorHAnsi"/>
          <w:color w:val="000000"/>
          <w:szCs w:val="24"/>
        </w:rPr>
        <w:t>b)</w:t>
      </w:r>
      <w:r w:rsidRPr="00337850">
        <w:rPr>
          <w:rFonts w:asciiTheme="majorHAnsi" w:hAnsiTheme="majorHAnsi" w:cstheme="majorHAnsi"/>
          <w:color w:val="000000"/>
          <w:szCs w:val="24"/>
        </w:rPr>
        <w:tab/>
        <w:t>zreorganizował personel,</w:t>
      </w:r>
    </w:p>
    <w:p w14:paraId="16856738" w14:textId="77777777" w:rsidR="00F53576" w:rsidRPr="00337850" w:rsidRDefault="00F53576" w:rsidP="00D317E2">
      <w:pPr>
        <w:ind w:left="1560" w:hanging="426"/>
        <w:rPr>
          <w:rFonts w:asciiTheme="majorHAnsi" w:hAnsiTheme="majorHAnsi" w:cstheme="majorHAnsi"/>
          <w:szCs w:val="24"/>
        </w:rPr>
      </w:pPr>
      <w:r w:rsidRPr="00337850">
        <w:rPr>
          <w:rFonts w:asciiTheme="majorHAnsi" w:hAnsiTheme="majorHAnsi" w:cstheme="majorHAnsi"/>
          <w:color w:val="000000"/>
          <w:szCs w:val="24"/>
        </w:rPr>
        <w:t>c)</w:t>
      </w:r>
      <w:r w:rsidRPr="00337850">
        <w:rPr>
          <w:rFonts w:asciiTheme="majorHAnsi" w:hAnsiTheme="majorHAnsi" w:cstheme="majorHAnsi"/>
          <w:color w:val="000000"/>
          <w:szCs w:val="24"/>
        </w:rPr>
        <w:tab/>
        <w:t>wdrożył system sprawozdawczości i kontroli,</w:t>
      </w:r>
    </w:p>
    <w:p w14:paraId="16D5970E" w14:textId="77777777" w:rsidR="00F53576" w:rsidRPr="00337850" w:rsidRDefault="00F53576" w:rsidP="00D317E2">
      <w:pPr>
        <w:ind w:left="1560" w:hanging="426"/>
        <w:rPr>
          <w:rFonts w:asciiTheme="majorHAnsi" w:hAnsiTheme="majorHAnsi" w:cstheme="majorHAnsi"/>
          <w:szCs w:val="24"/>
        </w:rPr>
      </w:pPr>
      <w:r w:rsidRPr="00337850">
        <w:rPr>
          <w:rFonts w:asciiTheme="majorHAnsi" w:hAnsiTheme="majorHAnsi" w:cstheme="majorHAnsi"/>
          <w:color w:val="000000"/>
          <w:szCs w:val="24"/>
        </w:rPr>
        <w:t>d)</w:t>
      </w:r>
      <w:r w:rsidRPr="00337850">
        <w:rPr>
          <w:rFonts w:asciiTheme="majorHAnsi" w:hAnsiTheme="majorHAnsi" w:cstheme="majorHAnsi"/>
          <w:color w:val="000000"/>
          <w:szCs w:val="24"/>
        </w:rPr>
        <w:tab/>
        <w:t>utworzył struktury audytu wewnętrznego do monitorowania przestrzegania przepisów, wewnętrznych regulacji lub standardów,</w:t>
      </w:r>
    </w:p>
    <w:p w14:paraId="1B10A10C" w14:textId="77777777" w:rsidR="00F53576" w:rsidRPr="00337850" w:rsidRDefault="00F53576" w:rsidP="00D317E2">
      <w:pPr>
        <w:ind w:left="1560" w:hanging="426"/>
        <w:rPr>
          <w:rFonts w:asciiTheme="majorHAnsi" w:hAnsiTheme="majorHAnsi" w:cstheme="majorHAnsi"/>
          <w:szCs w:val="24"/>
        </w:rPr>
      </w:pPr>
      <w:r w:rsidRPr="00337850">
        <w:rPr>
          <w:rFonts w:asciiTheme="majorHAnsi" w:hAnsiTheme="majorHAnsi" w:cstheme="majorHAnsi"/>
          <w:color w:val="000000"/>
          <w:szCs w:val="24"/>
        </w:rPr>
        <w:t>e)</w:t>
      </w:r>
      <w:r w:rsidRPr="00337850">
        <w:rPr>
          <w:rFonts w:asciiTheme="majorHAnsi" w:hAnsiTheme="majorHAnsi" w:cstheme="majorHAnsi"/>
          <w:color w:val="000000"/>
          <w:szCs w:val="24"/>
        </w:rPr>
        <w:tab/>
        <w:t>wprowadził wewnętrzne regulacje dotyczące odpowiedzialności i odszkodowań za nieprzestrzeganie przepisów, wewnętrznych regulacji lub standardów.</w:t>
      </w:r>
    </w:p>
    <w:p w14:paraId="0EB53F50" w14:textId="4D9DE0CC" w:rsidR="00F53576" w:rsidRDefault="00F53576" w:rsidP="004A14C9">
      <w:pPr>
        <w:pStyle w:val="Akapitzlist"/>
        <w:numPr>
          <w:ilvl w:val="0"/>
          <w:numId w:val="15"/>
        </w:numPr>
      </w:pPr>
      <w:r w:rsidRPr="00337850">
        <w:lastRenderedPageBreak/>
        <w:t>Zamawiający ocenia, czy podjęte przez Wykonawcę czynności, o których mowa w pkt 1 niniejszego Rozdziału SWZ, są wystarczające do wykazania jego rzetelności, uwzględniając wagę i szczególne okoliczności czynu Wykonawcy. Jeżeli podjęte przez Wykonawcę czynności, o których mowa w pkt 1 niniejszego Rozdziału SWZ, nie są wystarczające do wykazania jego rzetelności, Zamawiający wykluczy Wykonawcę.</w:t>
      </w:r>
    </w:p>
    <w:p w14:paraId="21BF40C5" w14:textId="77777777" w:rsidR="00D317E2" w:rsidRPr="00D317E2" w:rsidRDefault="00D317E2" w:rsidP="00D317E2">
      <w:pPr>
        <w:pStyle w:val="Listanumerowana"/>
        <w:numPr>
          <w:ilvl w:val="0"/>
          <w:numId w:val="0"/>
        </w:numPr>
        <w:ind w:left="862"/>
        <w:rPr>
          <w:lang w:eastAsia="pl-PL"/>
        </w:rPr>
      </w:pPr>
    </w:p>
    <w:p w14:paraId="4C4D58A2" w14:textId="2DA3A0BB" w:rsidR="00337850" w:rsidRDefault="00444941" w:rsidP="00E02711">
      <w:pPr>
        <w:pStyle w:val="Nagwek2"/>
      </w:pPr>
      <w:bookmarkStart w:id="18" w:name="_Toc206416780"/>
      <w:r>
        <w:t xml:space="preserve">IX. </w:t>
      </w:r>
      <w:r w:rsidR="00337850" w:rsidRPr="00694669">
        <w:t>Zawartość oferty</w:t>
      </w:r>
      <w:bookmarkEnd w:id="18"/>
      <w:r w:rsidR="00337850" w:rsidRPr="00694669">
        <w:t xml:space="preserve"> </w:t>
      </w:r>
    </w:p>
    <w:p w14:paraId="06421C89" w14:textId="77777777" w:rsidR="00337850" w:rsidRPr="00383185" w:rsidRDefault="00337850" w:rsidP="00383185">
      <w:r w:rsidRPr="00383185">
        <w:t xml:space="preserve">Wykonawca składając ofertę zobowiązany jest złożyć podpisane przez osoby uprawnione do reprezentacji Wykonawcy </w:t>
      </w:r>
      <w:r w:rsidRPr="00383185">
        <w:rPr>
          <w:rStyle w:val="Pogrubienie"/>
        </w:rPr>
        <w:t>kwalifikowalnym podpisem elektronicznym</w:t>
      </w:r>
      <w:r w:rsidRPr="00383185">
        <w:t xml:space="preserve"> niżej wymienione dokumenty:</w:t>
      </w:r>
    </w:p>
    <w:p w14:paraId="61A03DC1" w14:textId="77777777" w:rsidR="00A71EAE" w:rsidRPr="00A71EAE" w:rsidRDefault="00337850" w:rsidP="004A14C9">
      <w:pPr>
        <w:pStyle w:val="Akapitzlist"/>
        <w:numPr>
          <w:ilvl w:val="0"/>
          <w:numId w:val="54"/>
        </w:numPr>
      </w:pPr>
      <w:r w:rsidRPr="00A71EAE">
        <w:t xml:space="preserve">Formularz </w:t>
      </w:r>
      <w:r w:rsidR="00A71EAE" w:rsidRPr="00A71EAE">
        <w:t>ofertowy – załącznik nr 1 do SWZ;</w:t>
      </w:r>
    </w:p>
    <w:p w14:paraId="684F58CB" w14:textId="77777777" w:rsidR="00A71EAE" w:rsidRPr="00A71EAE" w:rsidRDefault="00A71EAE" w:rsidP="004A14C9">
      <w:pPr>
        <w:pStyle w:val="Akapitzlist"/>
        <w:numPr>
          <w:ilvl w:val="0"/>
          <w:numId w:val="54"/>
        </w:numPr>
      </w:pPr>
      <w:r w:rsidRPr="00A71EAE">
        <w:t>Formularz asortymentowo-cenowy – załącznik nr 2 do SWZ;</w:t>
      </w:r>
    </w:p>
    <w:p w14:paraId="53F7136D" w14:textId="77777777" w:rsidR="00A71EAE" w:rsidRPr="00A71EAE" w:rsidRDefault="00A71EAE" w:rsidP="004A14C9">
      <w:pPr>
        <w:pStyle w:val="Akapitzlist"/>
        <w:numPr>
          <w:ilvl w:val="0"/>
          <w:numId w:val="54"/>
        </w:numPr>
      </w:pPr>
      <w:r w:rsidRPr="00A71EAE">
        <w:t>Jednolity Europejski Dokument Zamówienia (JEDZ) - załącznik nr 3 do SWZ;</w:t>
      </w:r>
    </w:p>
    <w:p w14:paraId="4DB02294" w14:textId="77777777" w:rsidR="00A71EAE" w:rsidRPr="00A71EAE" w:rsidRDefault="00A71EAE" w:rsidP="004A14C9">
      <w:pPr>
        <w:pStyle w:val="Akapitzlist"/>
        <w:numPr>
          <w:ilvl w:val="0"/>
          <w:numId w:val="54"/>
        </w:numPr>
      </w:pPr>
      <w:r w:rsidRPr="00A71EAE">
        <w:t xml:space="preserve">Oświadczenia, że Wykonawca nie podlega wykluczeniu z postępowania na podstawie art. 7 ust. 1 ustawy z dnia 13 kwietnia 2022 r. o szczególnych rozwiązaniach w zakresie przeciwdziałania wspieraniu agresji na Ukrainę oraz służących ochronie bezpieczeństwa narodowego (Dz.U. z 2024 poz. 507)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A71EAE">
        <w:t>późn</w:t>
      </w:r>
      <w:proofErr w:type="spellEnd"/>
      <w:r w:rsidRPr="00A71EAE">
        <w:t>. zm.) – załącznik nr 5 do SWZ,</w:t>
      </w:r>
    </w:p>
    <w:p w14:paraId="20382EC8" w14:textId="77777777" w:rsidR="00A71EAE" w:rsidRPr="00A71EAE" w:rsidRDefault="00A71EAE" w:rsidP="004A14C9">
      <w:pPr>
        <w:pStyle w:val="Akapitzlist"/>
        <w:numPr>
          <w:ilvl w:val="0"/>
          <w:numId w:val="54"/>
        </w:numPr>
      </w:pPr>
      <w:r w:rsidRPr="00A71EAE">
        <w:t xml:space="preserve">Oświadczenie Wykonawcy, że zaoferowane w ofercie wyroby medyczne posiadają aktualne dokumenty potwierdzające dopuszczenie przedmiotu zamówienia do obrotu i używania zgodnie                             z ustawą z dnia 7 kwietnia 2022r. o wyrobach medycznych oraz rozporządzeniem Parlamentu Europejskiego i Rady (UE) 2017/745 z dnia 5 kwietnia 2017 r. w sprawie wyrobów medycznych oraz                   z innymi obowiązującymi przepisami prawnymi w tym zakresie - dotyczy poz. objętych 8% stawką VAT) – wzór oświadczenia stanowi załącznik nr 9 do SWZ; </w:t>
      </w:r>
    </w:p>
    <w:p w14:paraId="73CE8A27" w14:textId="77777777" w:rsidR="00A71EAE" w:rsidRDefault="00A71EAE" w:rsidP="004A14C9">
      <w:pPr>
        <w:pStyle w:val="Akapitzlist"/>
        <w:numPr>
          <w:ilvl w:val="0"/>
          <w:numId w:val="54"/>
        </w:numPr>
      </w:pPr>
      <w:r w:rsidRPr="00A71EAE">
        <w:t>Pełnomocnictwo w przypadku, gdy uprawnienie do podpisania oferty nie wynika z właściwego rejestru lub centralnej ewidencji i informacji o działalności gospodarczej. Pełnomocnictwo dla pełnomocnika do reprezentowania w postępowaniu Wykonawców wspólnie ubiegających się o udzielenie zamówienia - dotyczy ofert składanych przez Wykonawców wspólnie ubiegających się o udzielenie zamówienia. Dokumenty potwierdzające umocowanie do reprezentowania wraz z określeniem jego zakresu sporządzone w języku obcym przekazuje się wraz z tłumaczeniem na język polski.</w:t>
      </w:r>
    </w:p>
    <w:p w14:paraId="6F255531" w14:textId="77777777" w:rsidR="00337850" w:rsidRPr="00337850" w:rsidRDefault="00337850" w:rsidP="0008671C"/>
    <w:p w14:paraId="28340F79" w14:textId="22BC1285" w:rsidR="006335CE" w:rsidRDefault="003E4FA4" w:rsidP="00E02711">
      <w:pPr>
        <w:pStyle w:val="Nagwek2"/>
      </w:pPr>
      <w:bookmarkStart w:id="19" w:name="_Toc206416781"/>
      <w:r w:rsidRPr="001B08BB">
        <w:t xml:space="preserve">X. </w:t>
      </w:r>
      <w:r w:rsidR="0053373F" w:rsidRPr="001B08BB">
        <w:t xml:space="preserve">Informacje o środkach komunikacji elektronicznej, przy użyciu których </w:t>
      </w:r>
      <w:r w:rsidR="004009D3" w:rsidRPr="001B08BB">
        <w:t>Z</w:t>
      </w:r>
      <w:r w:rsidR="0053373F" w:rsidRPr="001B08BB">
        <w:t>amawiający będzie komunikował się z wykonawcami oraz informacje o wymaganiach technicznych i organizacyjnych sporządzania, wysyłania i odbierania korespondencji</w:t>
      </w:r>
      <w:r w:rsidR="0053373F" w:rsidRPr="00694669">
        <w:t xml:space="preserve"> elektronicznej</w:t>
      </w:r>
      <w:bookmarkEnd w:id="19"/>
    </w:p>
    <w:p w14:paraId="18AC6BBE" w14:textId="77777777" w:rsidR="003E4FA4" w:rsidRPr="003E4FA4" w:rsidRDefault="00337850" w:rsidP="004A14C9">
      <w:pPr>
        <w:pStyle w:val="Akapitzlist"/>
        <w:numPr>
          <w:ilvl w:val="0"/>
          <w:numId w:val="55"/>
        </w:numPr>
        <w:rPr>
          <w:rFonts w:ascii="Calibri" w:eastAsia="Arial" w:hAnsi="Calibri" w:cstheme="minorBidi"/>
          <w:szCs w:val="22"/>
          <w:lang w:eastAsia="en-US" w:bidi="pl-PL"/>
        </w:rPr>
      </w:pPr>
      <w:r w:rsidRPr="003E4FA4">
        <w:rPr>
          <w:lang w:bidi="pl-PL"/>
        </w:rPr>
        <w:t xml:space="preserve">Zamawiający </w:t>
      </w:r>
      <w:r w:rsidR="003E4FA4" w:rsidRPr="003E4FA4">
        <w:rPr>
          <w:rFonts w:ascii="Calibri" w:eastAsia="Arial" w:hAnsi="Calibri" w:cstheme="minorBidi"/>
          <w:szCs w:val="22"/>
          <w:lang w:eastAsia="en-US" w:bidi="pl-PL"/>
        </w:rPr>
        <w:t>wyznacza następującą osobę do kontaktu z Wykonawcami:</w:t>
      </w:r>
    </w:p>
    <w:p w14:paraId="394EA24A" w14:textId="77777777" w:rsidR="003E4FA4" w:rsidRDefault="003E4FA4" w:rsidP="003E4FA4">
      <w:pPr>
        <w:pStyle w:val="Lista-kontynuacja"/>
        <w:ind w:left="720"/>
        <w:rPr>
          <w:lang w:bidi="pl-PL"/>
        </w:rPr>
      </w:pPr>
      <w:r>
        <w:rPr>
          <w:lang w:bidi="pl-PL"/>
        </w:rPr>
        <w:t xml:space="preserve">Elżbieta Wiaderna-Bedrijczuk </w:t>
      </w:r>
    </w:p>
    <w:p w14:paraId="18001127" w14:textId="18B4B166" w:rsidR="003E4FA4" w:rsidRDefault="003E4FA4" w:rsidP="003E4FA4">
      <w:pPr>
        <w:pStyle w:val="Lista-kontynuacja"/>
        <w:ind w:left="720"/>
        <w:rPr>
          <w:lang w:bidi="pl-PL"/>
        </w:rPr>
      </w:pPr>
      <w:r>
        <w:rPr>
          <w:lang w:bidi="pl-PL"/>
        </w:rPr>
        <w:t>W korespondencji kierowanej do Zamawiającego Wykonawca winien posługiwać się numerem sprawy określonym w SWZ.</w:t>
      </w:r>
    </w:p>
    <w:p w14:paraId="112F2B94" w14:textId="77777777" w:rsidR="003E4FA4" w:rsidRPr="003E4FA4" w:rsidRDefault="003E4FA4" w:rsidP="004A14C9">
      <w:pPr>
        <w:pStyle w:val="Akapitzlist"/>
        <w:numPr>
          <w:ilvl w:val="0"/>
          <w:numId w:val="55"/>
        </w:numPr>
        <w:tabs>
          <w:tab w:val="clear" w:pos="851"/>
        </w:tabs>
        <w:autoSpaceDN w:val="0"/>
        <w:ind w:right="0"/>
        <w:jc w:val="both"/>
        <w:rPr>
          <w:lang w:bidi="pl-PL"/>
        </w:rPr>
      </w:pPr>
      <w:r w:rsidRPr="003E4FA4">
        <w:rPr>
          <w:lang w:bidi="pl-PL"/>
        </w:rPr>
        <w:lastRenderedPageBreak/>
        <w:t>Postępowanie jest prowadzone w języku polskim. Dokumenty sporządzone w języku obcym składa się wraz z tłumaczeniem na język polski.</w:t>
      </w:r>
    </w:p>
    <w:p w14:paraId="40A83191" w14:textId="77777777" w:rsidR="003E4FA4" w:rsidRDefault="003E4FA4" w:rsidP="004A14C9">
      <w:pPr>
        <w:pStyle w:val="Lista-kontynuacja"/>
        <w:numPr>
          <w:ilvl w:val="0"/>
          <w:numId w:val="55"/>
        </w:numPr>
        <w:rPr>
          <w:lang w:bidi="pl-PL"/>
        </w:rPr>
      </w:pPr>
      <w:r>
        <w:rPr>
          <w:lang w:bidi="pl-PL"/>
        </w:rPr>
        <w:t>Komunikacja pomiędzy Zamawiającym a Wykonawcami w szczególności składanie wniosków                         o wyjaśnienie treści SWZ, oświadczeń, wniosków, dokumentów i oświadczeń składanych                                  w postępowaniu na wezwanie Zamawiającego oraz przekazywanie informacji odbywa się elektronicznie poprzez platformę zakupową:</w:t>
      </w:r>
    </w:p>
    <w:p w14:paraId="0F8269D6" w14:textId="366838A0" w:rsidR="003E4FA4" w:rsidRDefault="00737BD5" w:rsidP="00737BD5">
      <w:pPr>
        <w:pStyle w:val="Lista-kontynuacja"/>
        <w:ind w:left="720"/>
        <w:rPr>
          <w:lang w:bidi="pl-PL"/>
        </w:rPr>
      </w:pPr>
      <w:hyperlink r:id="rId13" w:history="1">
        <w:r w:rsidRPr="00823436">
          <w:rPr>
            <w:rStyle w:val="Hipercze"/>
            <w:lang w:bidi="pl-PL"/>
          </w:rPr>
          <w:t>https://www.platformazakupowa.pl/pn/szpitalzawiercie</w:t>
        </w:r>
      </w:hyperlink>
      <w:r w:rsidR="003E4FA4">
        <w:rPr>
          <w:lang w:bidi="pl-PL"/>
        </w:rPr>
        <w:t xml:space="preserve"> (zwaną dalej także „Platformą”). Komunikacja odbywa się z użyciem formularza „Wyślij wiadomość” dostępnego na stronie dotyczącej postępowania (UWAGA: formularz Wyślij wiadomość nie służy do składania ofert).</w:t>
      </w:r>
    </w:p>
    <w:p w14:paraId="1DDB9616" w14:textId="708488C3" w:rsidR="003E4FA4" w:rsidRPr="003E4FA4" w:rsidRDefault="003E4FA4" w:rsidP="004A14C9">
      <w:pPr>
        <w:pStyle w:val="Akapitzlist"/>
        <w:numPr>
          <w:ilvl w:val="0"/>
          <w:numId w:val="55"/>
        </w:numPr>
        <w:rPr>
          <w:rFonts w:ascii="Calibri" w:eastAsia="Arial" w:hAnsi="Calibri" w:cstheme="minorBidi"/>
          <w:szCs w:val="22"/>
          <w:lang w:eastAsia="en-US" w:bidi="pl-PL"/>
        </w:rPr>
      </w:pPr>
      <w:r w:rsidRPr="003E4FA4">
        <w:rPr>
          <w:rFonts w:ascii="Calibri" w:eastAsia="Arial" w:hAnsi="Calibri" w:cstheme="minorBidi"/>
          <w:szCs w:val="22"/>
          <w:lang w:eastAsia="en-US" w:bidi="pl-PL"/>
        </w:rPr>
        <w:t xml:space="preserve">Komunikacja za pośrednictwem poczty elektronicznej na adres email: </w:t>
      </w:r>
      <w:hyperlink r:id="rId14" w:history="1">
        <w:r w:rsidRPr="00823436">
          <w:rPr>
            <w:rStyle w:val="Hipercze"/>
            <w:rFonts w:eastAsia="Arial" w:cstheme="minorBidi"/>
            <w:szCs w:val="22"/>
            <w:lang w:eastAsia="en-US" w:bidi="pl-PL"/>
          </w:rPr>
          <w:t>zampub@szpitalzawiercie.pl</w:t>
        </w:r>
      </w:hyperlink>
      <w:r>
        <w:rPr>
          <w:rFonts w:ascii="Calibri" w:eastAsia="Arial" w:hAnsi="Calibri" w:cstheme="minorBidi"/>
          <w:szCs w:val="22"/>
          <w:lang w:eastAsia="en-US" w:bidi="pl-PL"/>
        </w:rPr>
        <w:t xml:space="preserve"> </w:t>
      </w:r>
      <w:r w:rsidRPr="003E4FA4">
        <w:rPr>
          <w:rFonts w:ascii="Calibri" w:eastAsia="Arial" w:hAnsi="Calibri" w:cstheme="minorBidi"/>
          <w:szCs w:val="22"/>
          <w:lang w:eastAsia="en-US" w:bidi="pl-PL"/>
        </w:rPr>
        <w:t>jest dopuszczalna w wyjątkowej sytuacji, np. w przypadku awarii Platformy (nie dotyczy składania ofert).</w:t>
      </w:r>
    </w:p>
    <w:p w14:paraId="77E8BCFF" w14:textId="6EEF3757" w:rsidR="00564A88" w:rsidRPr="00564A88" w:rsidRDefault="00564A88" w:rsidP="004A14C9">
      <w:pPr>
        <w:pStyle w:val="Akapitzlist"/>
        <w:numPr>
          <w:ilvl w:val="0"/>
          <w:numId w:val="55"/>
        </w:numPr>
        <w:rPr>
          <w:rFonts w:ascii="Calibri" w:eastAsia="Arial" w:hAnsi="Calibri" w:cstheme="minorBidi"/>
          <w:szCs w:val="22"/>
          <w:lang w:eastAsia="en-US" w:bidi="pl-PL"/>
        </w:rPr>
      </w:pPr>
      <w:r w:rsidRPr="00564A88">
        <w:rPr>
          <w:rFonts w:ascii="Calibri" w:eastAsia="Arial" w:hAnsi="Calibri" w:cstheme="minorBidi"/>
          <w:szCs w:val="22"/>
          <w:lang w:eastAsia="en-US" w:bidi="pl-PL"/>
        </w:rPr>
        <w:t xml:space="preserve">Zamawiający będzie przekazywał Wykonawcom informacje za pośrednictwem </w:t>
      </w:r>
      <w:hyperlink r:id="rId15" w:history="1">
        <w:r w:rsidR="00737BD5" w:rsidRPr="00760175">
          <w:rPr>
            <w:rStyle w:val="Hipercze"/>
            <w:rFonts w:asciiTheme="minorHAnsi" w:hAnsiTheme="minorHAnsi" w:cstheme="minorHAnsi"/>
            <w:lang w:bidi="pl-PL"/>
          </w:rPr>
          <w:t>Platformy</w:t>
        </w:r>
      </w:hyperlink>
      <w:r w:rsidR="00737BD5">
        <w:t xml:space="preserve">. </w:t>
      </w:r>
      <w:r w:rsidRPr="00564A88">
        <w:rPr>
          <w:rFonts w:ascii="Calibri" w:eastAsia="Arial" w:hAnsi="Calibri" w:cstheme="minorBidi"/>
          <w:szCs w:val="22"/>
          <w:lang w:eastAsia="en-US" w:bidi="pl-PL"/>
        </w:rPr>
        <w:t xml:space="preserve">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6" w:history="1">
        <w:r w:rsidR="00737BD5" w:rsidRPr="00760175">
          <w:rPr>
            <w:rStyle w:val="Hipercze"/>
            <w:rFonts w:asciiTheme="minorHAnsi" w:hAnsiTheme="minorHAnsi" w:cstheme="minorHAnsi"/>
            <w:lang w:bidi="pl-PL"/>
          </w:rPr>
          <w:t>Platformy</w:t>
        </w:r>
      </w:hyperlink>
      <w:r w:rsidR="00737BD5">
        <w:t xml:space="preserve"> </w:t>
      </w:r>
      <w:r w:rsidRPr="00564A88">
        <w:rPr>
          <w:rFonts w:ascii="Calibri" w:eastAsia="Arial" w:hAnsi="Calibri" w:cstheme="minorBidi"/>
          <w:szCs w:val="22"/>
          <w:lang w:eastAsia="en-US" w:bidi="pl-PL"/>
        </w:rPr>
        <w:t>do konkretnego Wykonawcy.</w:t>
      </w:r>
    </w:p>
    <w:p w14:paraId="12F47E38" w14:textId="77777777" w:rsidR="00737BD5" w:rsidRPr="00737BD5" w:rsidRDefault="00737BD5" w:rsidP="004A14C9">
      <w:pPr>
        <w:pStyle w:val="Akapitzlist"/>
        <w:numPr>
          <w:ilvl w:val="0"/>
          <w:numId w:val="55"/>
        </w:numPr>
        <w:rPr>
          <w:rFonts w:ascii="Calibri" w:eastAsia="Arial" w:hAnsi="Calibri" w:cstheme="minorBidi"/>
          <w:szCs w:val="22"/>
          <w:lang w:eastAsia="en-US" w:bidi="pl-PL"/>
        </w:rPr>
      </w:pPr>
      <w:r w:rsidRPr="00737BD5">
        <w:rPr>
          <w:rFonts w:ascii="Calibri" w:eastAsia="Arial" w:hAnsi="Calibri" w:cstheme="minorBidi"/>
          <w:szCs w:val="22"/>
          <w:lang w:eastAsia="en-US" w:bidi="pl-PL"/>
        </w:rPr>
        <w:t>Przyjmuje się, że dokument wysłany przy użyciu Platformy został doręczony Wykonawcy w sposób umożliwiający zapoznanie się z jego treścią, w dniu jego przekazania na Platformę.</w:t>
      </w:r>
    </w:p>
    <w:p w14:paraId="2960C6EB" w14:textId="13C4F7E6" w:rsidR="00737BD5" w:rsidRPr="00737BD5" w:rsidRDefault="00737BD5" w:rsidP="004A14C9">
      <w:pPr>
        <w:pStyle w:val="Akapitzlist"/>
        <w:numPr>
          <w:ilvl w:val="0"/>
          <w:numId w:val="55"/>
        </w:numPr>
        <w:rPr>
          <w:rFonts w:ascii="Calibri" w:eastAsia="Arial" w:hAnsi="Calibri" w:cstheme="minorBidi"/>
          <w:szCs w:val="22"/>
          <w:lang w:eastAsia="en-US" w:bidi="pl-PL"/>
        </w:rPr>
      </w:pPr>
      <w:r w:rsidRPr="00737BD5">
        <w:rPr>
          <w:rFonts w:ascii="Calibri" w:eastAsia="Arial" w:hAnsi="Calibri" w:cstheme="minorBidi"/>
          <w:szCs w:val="22"/>
          <w:lang w:eastAsia="en-US" w:bidi="pl-PL"/>
        </w:rPr>
        <w:t>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jakich może żądać Zamawiający od Wykonawcy.</w:t>
      </w:r>
    </w:p>
    <w:p w14:paraId="62470154" w14:textId="60CD7617" w:rsidR="00737BD5" w:rsidRPr="00737BD5" w:rsidRDefault="00737BD5" w:rsidP="004A14C9">
      <w:pPr>
        <w:pStyle w:val="Akapitzlist"/>
        <w:numPr>
          <w:ilvl w:val="0"/>
          <w:numId w:val="55"/>
        </w:numPr>
        <w:rPr>
          <w:rFonts w:ascii="Calibri" w:eastAsia="Arial" w:hAnsi="Calibri" w:cstheme="minorBidi"/>
          <w:szCs w:val="22"/>
          <w:lang w:eastAsia="en-US" w:bidi="pl-PL"/>
        </w:rPr>
      </w:pPr>
      <w:r w:rsidRPr="00737BD5">
        <w:rPr>
          <w:rFonts w:ascii="Calibri" w:eastAsia="Arial" w:hAnsi="Calibri" w:cstheme="minorBidi"/>
          <w:szCs w:val="22"/>
          <w:lang w:eastAsia="en-US" w:bidi="pl-PL"/>
        </w:rPr>
        <w:t xml:space="preserve">Wymagania techniczne i organizacyjne wysyłania i odbierania dokumentów elektronicznych, elektronicznych kopii dokumentów i oświadczeń oraz informacji przekazywanych przy ich użyciu opisane zostały w Regulaminie Internetowej Platformy zakupowej platformazakupowa.pl Open </w:t>
      </w:r>
      <w:proofErr w:type="spellStart"/>
      <w:r w:rsidRPr="00737BD5">
        <w:rPr>
          <w:rFonts w:ascii="Calibri" w:eastAsia="Arial" w:hAnsi="Calibri" w:cstheme="minorBidi"/>
          <w:szCs w:val="22"/>
          <w:lang w:eastAsia="en-US" w:bidi="pl-PL"/>
        </w:rPr>
        <w:t>Nexus</w:t>
      </w:r>
      <w:proofErr w:type="spellEnd"/>
      <w:r w:rsidRPr="00737BD5">
        <w:rPr>
          <w:rFonts w:ascii="Calibri" w:eastAsia="Arial" w:hAnsi="Calibri" w:cstheme="minorBidi"/>
          <w:szCs w:val="22"/>
          <w:lang w:eastAsia="en-US" w:bidi="pl-PL"/>
        </w:rPr>
        <w:t xml:space="preserve"> Sp. z o.o. (</w:t>
      </w:r>
      <w:hyperlink r:id="rId17" w:history="1">
        <w:r w:rsidRPr="00823436">
          <w:rPr>
            <w:rStyle w:val="Hipercze"/>
            <w:rFonts w:eastAsia="Arial" w:cstheme="minorBidi"/>
            <w:szCs w:val="22"/>
            <w:lang w:eastAsia="en-US" w:bidi="pl-PL"/>
          </w:rPr>
          <w:t>https://platformazakupowa.pl/strona/1-regulamin</w:t>
        </w:r>
      </w:hyperlink>
      <w:r>
        <w:rPr>
          <w:rFonts w:ascii="Calibri" w:eastAsia="Arial" w:hAnsi="Calibri" w:cstheme="minorBidi"/>
          <w:szCs w:val="22"/>
          <w:lang w:eastAsia="en-US" w:bidi="pl-PL"/>
        </w:rPr>
        <w:t xml:space="preserve"> </w:t>
      </w:r>
      <w:r w:rsidRPr="00737BD5">
        <w:rPr>
          <w:rFonts w:ascii="Calibri" w:eastAsia="Arial" w:hAnsi="Calibri" w:cstheme="minorBidi"/>
          <w:szCs w:val="22"/>
          <w:lang w:eastAsia="en-US" w:bidi="pl-PL"/>
        </w:rPr>
        <w:t>).</w:t>
      </w:r>
    </w:p>
    <w:p w14:paraId="3040948C" w14:textId="0303DE35" w:rsidR="00737BD5" w:rsidRPr="00737BD5" w:rsidRDefault="00737BD5" w:rsidP="004A14C9">
      <w:pPr>
        <w:pStyle w:val="Akapitzlist"/>
        <w:numPr>
          <w:ilvl w:val="0"/>
          <w:numId w:val="55"/>
        </w:numPr>
        <w:rPr>
          <w:rFonts w:ascii="Calibri" w:eastAsia="Arial" w:hAnsi="Calibri" w:cstheme="minorBidi"/>
          <w:szCs w:val="22"/>
          <w:lang w:eastAsia="en-US" w:bidi="pl-PL"/>
        </w:rPr>
      </w:pPr>
      <w:r w:rsidRPr="00737BD5">
        <w:rPr>
          <w:rFonts w:ascii="Calibri" w:eastAsia="Arial" w:hAnsi="Calibri" w:cstheme="minorBidi"/>
          <w:szCs w:val="22"/>
          <w:lang w:eastAsia="en-US" w:bidi="pl-PL"/>
        </w:rPr>
        <w:t xml:space="preserve">Zamawiający informuje, że instrukcje korzystania z </w:t>
      </w:r>
      <w:hyperlink r:id="rId18" w:history="1">
        <w:r w:rsidRPr="00760175">
          <w:rPr>
            <w:rStyle w:val="Hipercze"/>
            <w:rFonts w:asciiTheme="minorHAnsi" w:hAnsiTheme="minorHAnsi" w:cstheme="minorHAnsi"/>
            <w:lang w:bidi="pl-PL"/>
          </w:rPr>
          <w:t>Platformy</w:t>
        </w:r>
      </w:hyperlink>
      <w:r w:rsidRPr="00737BD5">
        <w:rPr>
          <w:rFonts w:ascii="Calibri" w:eastAsia="Arial" w:hAnsi="Calibri" w:cstheme="minorBidi"/>
          <w:szCs w:val="22"/>
          <w:lang w:eastAsia="en-US" w:bidi="pl-PL"/>
        </w:rPr>
        <w:t xml:space="preserve"> dotyczące w szczególności logowania, składania wniosków o wyjaśnienie treści SWZ, składania ofert oraz innych czynności podejmowanych w niniejszym postępowaniu znajdują się w zakładce „Instrukcje dla Wykonawców" na stronie internetowej pod adresem: </w:t>
      </w:r>
      <w:hyperlink r:id="rId19" w:history="1">
        <w:r w:rsidRPr="00823436">
          <w:rPr>
            <w:rStyle w:val="Hipercze"/>
            <w:rFonts w:eastAsia="Arial" w:cstheme="minorBidi"/>
            <w:szCs w:val="22"/>
            <w:lang w:eastAsia="en-US" w:bidi="pl-PL"/>
          </w:rPr>
          <w:t>https://platformazakupowa.pl/strona/45-instrukcje</w:t>
        </w:r>
      </w:hyperlink>
      <w:r>
        <w:rPr>
          <w:rFonts w:ascii="Calibri" w:eastAsia="Arial" w:hAnsi="Calibri" w:cstheme="minorBidi"/>
          <w:szCs w:val="22"/>
          <w:lang w:eastAsia="en-US" w:bidi="pl-PL"/>
        </w:rPr>
        <w:t xml:space="preserve"> </w:t>
      </w:r>
      <w:r w:rsidRPr="00737BD5">
        <w:rPr>
          <w:rFonts w:ascii="Calibri" w:eastAsia="Arial" w:hAnsi="Calibri" w:cstheme="minorBidi"/>
          <w:szCs w:val="22"/>
          <w:lang w:eastAsia="en-US" w:bidi="pl-PL"/>
        </w:rPr>
        <w:t>.</w:t>
      </w:r>
    </w:p>
    <w:p w14:paraId="09F69C48" w14:textId="089B2306" w:rsidR="00737BD5" w:rsidRPr="00737BD5" w:rsidRDefault="00737BD5" w:rsidP="004A14C9">
      <w:pPr>
        <w:pStyle w:val="Akapitzlist"/>
        <w:numPr>
          <w:ilvl w:val="0"/>
          <w:numId w:val="55"/>
        </w:numPr>
        <w:rPr>
          <w:rFonts w:ascii="Calibri" w:eastAsia="Arial" w:hAnsi="Calibri" w:cstheme="minorBidi"/>
          <w:szCs w:val="22"/>
          <w:lang w:eastAsia="en-US" w:bidi="pl-PL"/>
        </w:rPr>
      </w:pPr>
      <w:r w:rsidRPr="00737BD5">
        <w:rPr>
          <w:rFonts w:ascii="Calibri" w:eastAsia="Arial" w:hAnsi="Calibri" w:cstheme="minorBidi"/>
          <w:szCs w:val="22"/>
          <w:lang w:eastAsia="en-US" w:bidi="pl-PL"/>
        </w:rPr>
        <w:t xml:space="preserve">Wsparcia technicznego w zakresie działania Platformy przetargowej udziela jej dostawca, tj. Open </w:t>
      </w:r>
      <w:proofErr w:type="spellStart"/>
      <w:r w:rsidRPr="00737BD5">
        <w:rPr>
          <w:rFonts w:ascii="Calibri" w:eastAsia="Arial" w:hAnsi="Calibri" w:cstheme="minorBidi"/>
          <w:szCs w:val="22"/>
          <w:lang w:eastAsia="en-US" w:bidi="pl-PL"/>
        </w:rPr>
        <w:t>Nexus</w:t>
      </w:r>
      <w:proofErr w:type="spellEnd"/>
      <w:r w:rsidRPr="00737BD5">
        <w:rPr>
          <w:rFonts w:ascii="Calibri" w:eastAsia="Arial" w:hAnsi="Calibri" w:cstheme="minorBidi"/>
          <w:szCs w:val="22"/>
          <w:lang w:eastAsia="en-US" w:bidi="pl-PL"/>
        </w:rPr>
        <w:t xml:space="preserve"> Sp. z o.o. ul. Bogusława Krzywoustego 3, 61-144 Poznań, tel. +48 221010202, email: </w:t>
      </w:r>
      <w:hyperlink r:id="rId20" w:history="1">
        <w:r w:rsidRPr="00823436">
          <w:rPr>
            <w:rStyle w:val="Hipercze"/>
            <w:rFonts w:eastAsia="Arial" w:cstheme="minorBidi"/>
            <w:szCs w:val="22"/>
            <w:lang w:eastAsia="en-US" w:bidi="pl-PL"/>
          </w:rPr>
          <w:t>cwk@platformazakupowa.pl</w:t>
        </w:r>
      </w:hyperlink>
      <w:r>
        <w:rPr>
          <w:rFonts w:ascii="Calibri" w:eastAsia="Arial" w:hAnsi="Calibri" w:cstheme="minorBidi"/>
          <w:szCs w:val="22"/>
          <w:lang w:eastAsia="en-US" w:bidi="pl-PL"/>
        </w:rPr>
        <w:t xml:space="preserve"> </w:t>
      </w:r>
    </w:p>
    <w:p w14:paraId="14B27AFB" w14:textId="77777777" w:rsidR="00737BD5" w:rsidRPr="00737BD5" w:rsidRDefault="00737BD5" w:rsidP="004A14C9">
      <w:pPr>
        <w:pStyle w:val="Akapitzlist"/>
        <w:numPr>
          <w:ilvl w:val="0"/>
          <w:numId w:val="55"/>
        </w:numPr>
        <w:rPr>
          <w:rFonts w:ascii="Calibri" w:eastAsia="Arial" w:hAnsi="Calibri" w:cstheme="minorBidi"/>
          <w:szCs w:val="22"/>
          <w:lang w:eastAsia="en-US" w:bidi="pl-PL"/>
        </w:rPr>
      </w:pPr>
      <w:r w:rsidRPr="00737BD5">
        <w:rPr>
          <w:rFonts w:ascii="Calibri" w:eastAsia="Arial" w:hAnsi="Calibri" w:cstheme="minorBidi"/>
          <w:szCs w:val="22"/>
          <w:lang w:eastAsia="en-US" w:bidi="pl-PL"/>
        </w:rPr>
        <w:t xml:space="preserve">Zamawiający nie przewiduje sposobu komunikowania się z Wykonawcami w inny sposób niż przy użyciu środków komunikacji elektronicznej, wskazanych w SWZ (w szczególności w sposób określony w art. 65 ust. 1, art. 66 i art. 69 ustawy </w:t>
      </w:r>
      <w:proofErr w:type="spellStart"/>
      <w:r w:rsidRPr="00737BD5">
        <w:rPr>
          <w:rFonts w:ascii="Calibri" w:eastAsia="Arial" w:hAnsi="Calibri" w:cstheme="minorBidi"/>
          <w:szCs w:val="22"/>
          <w:lang w:eastAsia="en-US" w:bidi="pl-PL"/>
        </w:rPr>
        <w:t>Pzp</w:t>
      </w:r>
      <w:proofErr w:type="spellEnd"/>
      <w:r w:rsidRPr="00737BD5">
        <w:rPr>
          <w:rFonts w:ascii="Calibri" w:eastAsia="Arial" w:hAnsi="Calibri" w:cstheme="minorBidi"/>
          <w:szCs w:val="22"/>
          <w:lang w:eastAsia="en-US" w:bidi="pl-PL"/>
        </w:rPr>
        <w:t>).</w:t>
      </w:r>
    </w:p>
    <w:p w14:paraId="030A6FD6" w14:textId="77777777" w:rsidR="00737BD5" w:rsidRPr="00737BD5" w:rsidRDefault="00737BD5" w:rsidP="004A14C9">
      <w:pPr>
        <w:pStyle w:val="Akapitzlist"/>
        <w:numPr>
          <w:ilvl w:val="0"/>
          <w:numId w:val="55"/>
        </w:numPr>
        <w:rPr>
          <w:rFonts w:ascii="Calibri" w:eastAsia="Arial" w:hAnsi="Calibri" w:cstheme="minorBidi"/>
          <w:szCs w:val="22"/>
          <w:lang w:eastAsia="en-US" w:bidi="pl-PL"/>
        </w:rPr>
      </w:pPr>
      <w:r w:rsidRPr="00737BD5">
        <w:rPr>
          <w:rFonts w:ascii="Calibri" w:eastAsia="Arial" w:hAnsi="Calibri" w:cstheme="minorBidi"/>
          <w:szCs w:val="22"/>
          <w:lang w:eastAsia="en-US" w:bidi="pl-PL"/>
        </w:rPr>
        <w:lastRenderedPageBreak/>
        <w:t>W uzasadnionym przypadku, (przed terminem składania ofert), Zamawiający dopuszcza możliwość wprowadzenia zmian w treści SWZ. Każda wprowadzona przez Zamawiającego zmiana stanie się częścią SWZ i jest dla Wykonawców wiążąca.</w:t>
      </w:r>
    </w:p>
    <w:p w14:paraId="0FD455D9" w14:textId="77777777" w:rsidR="00737BD5" w:rsidRPr="00737BD5" w:rsidRDefault="00737BD5" w:rsidP="004A14C9">
      <w:pPr>
        <w:pStyle w:val="Akapitzlist"/>
        <w:numPr>
          <w:ilvl w:val="0"/>
          <w:numId w:val="55"/>
        </w:numPr>
        <w:rPr>
          <w:rFonts w:ascii="Calibri" w:eastAsia="Arial" w:hAnsi="Calibri" w:cstheme="minorBidi"/>
          <w:szCs w:val="22"/>
          <w:lang w:eastAsia="en-US" w:bidi="pl-PL"/>
        </w:rPr>
      </w:pPr>
      <w:r w:rsidRPr="00737BD5">
        <w:rPr>
          <w:rFonts w:ascii="Calibri" w:eastAsia="Arial" w:hAnsi="Calibri" w:cstheme="minorBidi"/>
          <w:szCs w:val="22"/>
          <w:lang w:eastAsia="en-US" w:bidi="pl-PL"/>
        </w:rPr>
        <w:t>Wykonawca może zwrócić się do Zamawiającego z wnioskiem o wyjaśnienie treści SWZ. Zamawiający jest obowiązany udzielić wyjaśnień niezwłocznie, jednak nie później niż na 4 dni przed upływem terminu składania ofert, pod warunkiem że wniosek o wyjaśnienie treści SWZ wpłynął do Zamawiającego nie później niż na 7 dni przed upływem terminu składania ofert.</w:t>
      </w:r>
    </w:p>
    <w:p w14:paraId="75F95882" w14:textId="77777777" w:rsidR="00737BD5" w:rsidRPr="00737BD5" w:rsidRDefault="00737BD5" w:rsidP="004A14C9">
      <w:pPr>
        <w:pStyle w:val="Akapitzlist"/>
        <w:numPr>
          <w:ilvl w:val="0"/>
          <w:numId w:val="55"/>
        </w:numPr>
        <w:rPr>
          <w:rFonts w:ascii="Calibri" w:eastAsia="Arial" w:hAnsi="Calibri" w:cstheme="minorBidi"/>
          <w:szCs w:val="22"/>
          <w:lang w:eastAsia="en-US" w:bidi="pl-PL"/>
        </w:rPr>
      </w:pPr>
      <w:r w:rsidRPr="00737BD5">
        <w:rPr>
          <w:rFonts w:ascii="Calibri" w:eastAsia="Arial" w:hAnsi="Calibri" w:cstheme="minorBidi"/>
          <w:szCs w:val="22"/>
          <w:lang w:eastAsia="en-US" w:bidi="pl-PL"/>
        </w:rPr>
        <w:t>Jeżeli Zamawiający nie udzieli wyjaśnień w terminie, o którym mowa w punkcie 13, przedłuża termin składania ofert o czas niezbędny do zapoznania się wszystkich zainteresowanych wykonawców                       z wyjaśnieniami niezbędnymi do należytego przygotowania i złożenia ofert. W przypadku gdy wniosek                          o wyjaśnienie treści SWZ nie wpłynął w ustawowym terminie, Zamawiający nie ma obowiązku udzielania wyjaśnień SWZ oraz obowiązku przedłużenia terminu składania ofert.</w:t>
      </w:r>
    </w:p>
    <w:p w14:paraId="57A17D7E" w14:textId="77777777" w:rsidR="00737BD5" w:rsidRPr="00737BD5" w:rsidRDefault="00737BD5" w:rsidP="004A14C9">
      <w:pPr>
        <w:pStyle w:val="Akapitzlist"/>
        <w:numPr>
          <w:ilvl w:val="0"/>
          <w:numId w:val="55"/>
        </w:numPr>
        <w:rPr>
          <w:rFonts w:ascii="Calibri" w:eastAsia="Arial" w:hAnsi="Calibri" w:cstheme="minorBidi"/>
          <w:szCs w:val="22"/>
          <w:lang w:eastAsia="en-US" w:bidi="pl-PL"/>
        </w:rPr>
      </w:pPr>
      <w:r w:rsidRPr="00737BD5">
        <w:rPr>
          <w:rFonts w:ascii="Calibri" w:eastAsia="Arial" w:hAnsi="Calibri" w:cstheme="minorBidi"/>
          <w:szCs w:val="22"/>
          <w:lang w:eastAsia="en-US" w:bidi="pl-PL"/>
        </w:rPr>
        <w:t>Przedłużenie terminu składania ofert, o których mowa w punkcie 14, nie wpływa na bieg terminu składania wniosku o wyjaśnienie treści SWZ.</w:t>
      </w:r>
    </w:p>
    <w:p w14:paraId="1EAB0C09" w14:textId="77777777" w:rsidR="00737BD5" w:rsidRDefault="00737BD5" w:rsidP="004A14C9">
      <w:pPr>
        <w:pStyle w:val="Akapitzlist"/>
        <w:numPr>
          <w:ilvl w:val="0"/>
          <w:numId w:val="55"/>
        </w:numPr>
        <w:rPr>
          <w:rFonts w:ascii="Calibri" w:eastAsia="Arial" w:hAnsi="Calibri" w:cstheme="minorBidi"/>
          <w:szCs w:val="22"/>
          <w:lang w:eastAsia="en-US" w:bidi="pl-PL"/>
        </w:rPr>
      </w:pPr>
      <w:r w:rsidRPr="00737BD5">
        <w:rPr>
          <w:rFonts w:ascii="Calibri" w:eastAsia="Arial" w:hAnsi="Calibri" w:cstheme="minorBidi"/>
          <w:szCs w:val="22"/>
          <w:lang w:eastAsia="en-US" w:bidi="pl-PL"/>
        </w:rPr>
        <w:t>W przypadku rozbieżności pomiędzy treścią niniejszej SWZ, a treścią udzielonych odpowiedzi, jako obowiązującą należy przyjąć treść pisma zawierającego późniejsze oświadczenie Zamawiającego.</w:t>
      </w:r>
    </w:p>
    <w:p w14:paraId="64D5CA0E" w14:textId="77777777" w:rsidR="00737BD5" w:rsidRPr="00737BD5" w:rsidRDefault="00737BD5" w:rsidP="00737BD5">
      <w:pPr>
        <w:pStyle w:val="Listanumerowana"/>
        <w:numPr>
          <w:ilvl w:val="0"/>
          <w:numId w:val="0"/>
        </w:numPr>
        <w:ind w:left="862"/>
        <w:rPr>
          <w:lang w:bidi="pl-PL"/>
        </w:rPr>
      </w:pPr>
    </w:p>
    <w:p w14:paraId="04EF552B" w14:textId="4263A228" w:rsidR="00830CDF" w:rsidRPr="00694669" w:rsidRDefault="00B261B6" w:rsidP="00E02711">
      <w:pPr>
        <w:pStyle w:val="Nagwek2"/>
      </w:pPr>
      <w:bookmarkStart w:id="20" w:name="_Toc206416782"/>
      <w:r>
        <w:t xml:space="preserve">XI. </w:t>
      </w:r>
      <w:r w:rsidR="00E63B6E" w:rsidRPr="00694669">
        <w:t>Wymagania dotyczące wadium</w:t>
      </w:r>
      <w:bookmarkEnd w:id="20"/>
    </w:p>
    <w:p w14:paraId="47E7D8BE" w14:textId="07159158" w:rsidR="00E63B6E" w:rsidRDefault="00E63B6E" w:rsidP="0008671C">
      <w:pPr>
        <w:spacing w:line="24" w:lineRule="atLeast"/>
        <w:ind w:firstLine="714"/>
        <w:rPr>
          <w:rFonts w:asciiTheme="majorHAnsi" w:hAnsiTheme="majorHAnsi" w:cstheme="majorHAnsi"/>
          <w:szCs w:val="24"/>
        </w:rPr>
      </w:pPr>
      <w:r w:rsidRPr="00694669">
        <w:rPr>
          <w:rFonts w:asciiTheme="majorHAnsi" w:hAnsiTheme="majorHAnsi" w:cstheme="majorHAnsi"/>
          <w:szCs w:val="24"/>
        </w:rPr>
        <w:t>Zamawiający nie wymaga wniesienia wadium</w:t>
      </w:r>
      <w:r w:rsidR="00200C32">
        <w:rPr>
          <w:rFonts w:asciiTheme="majorHAnsi" w:hAnsiTheme="majorHAnsi" w:cstheme="majorHAnsi"/>
          <w:szCs w:val="24"/>
        </w:rPr>
        <w:t>.</w:t>
      </w:r>
    </w:p>
    <w:p w14:paraId="74A688EE" w14:textId="77777777" w:rsidR="00200C32" w:rsidRPr="00694669" w:rsidRDefault="00200C32" w:rsidP="0008671C">
      <w:pPr>
        <w:spacing w:line="24" w:lineRule="atLeast"/>
        <w:ind w:firstLine="714"/>
        <w:rPr>
          <w:rFonts w:asciiTheme="majorHAnsi" w:hAnsiTheme="majorHAnsi" w:cstheme="majorHAnsi"/>
          <w:szCs w:val="24"/>
        </w:rPr>
      </w:pPr>
    </w:p>
    <w:p w14:paraId="6CA314C8" w14:textId="11093233" w:rsidR="00830CDF" w:rsidRDefault="00B261B6" w:rsidP="00E02711">
      <w:pPr>
        <w:pStyle w:val="Nagwek2"/>
      </w:pPr>
      <w:bookmarkStart w:id="21" w:name="_Toc206416783"/>
      <w:r>
        <w:t xml:space="preserve">XII. </w:t>
      </w:r>
      <w:r w:rsidR="00E63B6E" w:rsidRPr="00694669">
        <w:t>Termin związania ofertą</w:t>
      </w:r>
      <w:bookmarkEnd w:id="21"/>
    </w:p>
    <w:p w14:paraId="3F4F312F" w14:textId="3F93E65F" w:rsidR="00382676" w:rsidRDefault="00337850" w:rsidP="004A14C9">
      <w:pPr>
        <w:pStyle w:val="Akapitzlist"/>
        <w:numPr>
          <w:ilvl w:val="0"/>
          <w:numId w:val="56"/>
        </w:numPr>
      </w:pPr>
      <w:r w:rsidRPr="00C811EF">
        <w:t xml:space="preserve">Wykonawca </w:t>
      </w:r>
      <w:r w:rsidR="00382676" w:rsidRPr="00382676">
        <w:t xml:space="preserve">jest związany ofertą od dnia upływu terminu składania ofert </w:t>
      </w:r>
      <w:r w:rsidR="00382676" w:rsidRPr="00907D3D">
        <w:t xml:space="preserve">do dnia </w:t>
      </w:r>
      <w:r w:rsidR="00907D3D" w:rsidRPr="00907D3D">
        <w:rPr>
          <w:rStyle w:val="Pogrubienie"/>
        </w:rPr>
        <w:t>03</w:t>
      </w:r>
      <w:r w:rsidR="00382676" w:rsidRPr="00907D3D">
        <w:rPr>
          <w:rStyle w:val="Pogrubienie"/>
        </w:rPr>
        <w:t>.</w:t>
      </w:r>
      <w:r w:rsidR="00907D3D" w:rsidRPr="00907D3D">
        <w:rPr>
          <w:rStyle w:val="Pogrubienie"/>
        </w:rPr>
        <w:t>12</w:t>
      </w:r>
      <w:r w:rsidR="00382676" w:rsidRPr="00907D3D">
        <w:rPr>
          <w:rStyle w:val="Pogrubienie"/>
        </w:rPr>
        <w:t>.2025 r.</w:t>
      </w:r>
    </w:p>
    <w:p w14:paraId="1FF025D1" w14:textId="77777777" w:rsidR="00382676" w:rsidRPr="00382676" w:rsidRDefault="00382676" w:rsidP="004A14C9">
      <w:pPr>
        <w:pStyle w:val="Akapitzlist"/>
        <w:numPr>
          <w:ilvl w:val="0"/>
          <w:numId w:val="56"/>
        </w:numPr>
      </w:pPr>
      <w:r w:rsidRPr="00382676">
        <w:t xml:space="preserve">Zgodnie z art. 220 ust. 3 </w:t>
      </w:r>
      <w:proofErr w:type="spellStart"/>
      <w:r w:rsidRPr="00382676">
        <w:t>Pzp</w:t>
      </w:r>
      <w:proofErr w:type="spellEnd"/>
      <w:r w:rsidRPr="00382676">
        <w:t xml:space="preserve"> 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60 dni.</w:t>
      </w:r>
    </w:p>
    <w:p w14:paraId="026F8A03" w14:textId="77777777" w:rsidR="00382676" w:rsidRPr="00382676" w:rsidRDefault="00382676" w:rsidP="004A14C9">
      <w:pPr>
        <w:pStyle w:val="Akapitzlist"/>
        <w:numPr>
          <w:ilvl w:val="0"/>
          <w:numId w:val="56"/>
        </w:numPr>
      </w:pPr>
      <w:r w:rsidRPr="00382676">
        <w:t xml:space="preserve">Przedłużenie terminu związania ofertą, o którym mowa w ust. 1, wymaga złożenia przez Wykonawcę pisemnego oświadczenia o wyrażeniu zgody na przedłużenie terminu związania ofertą. </w:t>
      </w:r>
    </w:p>
    <w:p w14:paraId="6605FBF9" w14:textId="394C4D1E" w:rsidR="00AE2675" w:rsidRDefault="00382676" w:rsidP="004A14C9">
      <w:pPr>
        <w:pStyle w:val="Akapitzlist"/>
        <w:numPr>
          <w:ilvl w:val="0"/>
          <w:numId w:val="56"/>
        </w:numPr>
      </w:pPr>
      <w:r>
        <w:t>W przypadku gdy Zamawiający żąda wniesienia wadium, przedłużenie terminu związania ofertą, o którym mowa w ust. 1, następuje wraz z przedłużeniem okresu ważności wadium albo, jeżeli nie jest to możliwe, z wniesieniem nowego wadium na przedłużony okres związania ofertą.</w:t>
      </w:r>
    </w:p>
    <w:p w14:paraId="6760E321" w14:textId="77777777" w:rsidR="00382676" w:rsidRPr="00382676" w:rsidRDefault="00382676" w:rsidP="00382676">
      <w:pPr>
        <w:pStyle w:val="Listanumerowana"/>
        <w:numPr>
          <w:ilvl w:val="0"/>
          <w:numId w:val="0"/>
        </w:numPr>
        <w:ind w:left="862"/>
        <w:rPr>
          <w:lang w:eastAsia="pl-PL"/>
        </w:rPr>
      </w:pPr>
    </w:p>
    <w:p w14:paraId="47612568" w14:textId="57138E0D" w:rsidR="00830CDF" w:rsidRDefault="00382676" w:rsidP="00E02711">
      <w:pPr>
        <w:pStyle w:val="Nagwek2"/>
      </w:pPr>
      <w:bookmarkStart w:id="22" w:name="_Toc206416784"/>
      <w:r>
        <w:t xml:space="preserve">XIII. </w:t>
      </w:r>
      <w:r w:rsidR="00E63B6E" w:rsidRPr="00694669">
        <w:t>Opis sposobu przygotowania oferty</w:t>
      </w:r>
      <w:bookmarkEnd w:id="22"/>
    </w:p>
    <w:p w14:paraId="0FE71187" w14:textId="17E396D1" w:rsidR="00DD7281" w:rsidRDefault="00DD7281" w:rsidP="004A14C9">
      <w:pPr>
        <w:pStyle w:val="Lista-kontynuacja"/>
        <w:numPr>
          <w:ilvl w:val="0"/>
          <w:numId w:val="57"/>
        </w:numPr>
      </w:pPr>
      <w:r>
        <w:t xml:space="preserve">Wykonawca </w:t>
      </w:r>
      <w:r w:rsidRPr="00DD7281">
        <w:t>może złożyć tylko jedną ofertę.</w:t>
      </w:r>
    </w:p>
    <w:p w14:paraId="1E7154FE" w14:textId="711B8482" w:rsidR="00DD7281" w:rsidRDefault="00DD7281" w:rsidP="004A14C9">
      <w:pPr>
        <w:pStyle w:val="Lista-kontynuacja"/>
        <w:numPr>
          <w:ilvl w:val="0"/>
          <w:numId w:val="57"/>
        </w:numPr>
      </w:pPr>
      <w:r>
        <w:t xml:space="preserve">Ofertę </w:t>
      </w:r>
      <w:r w:rsidRPr="00DD7281">
        <w:t>należy sporządzić w języku polskim na formularzu oferty lub według takiego samego schematu, stanowiącego załącznik nr 1 do SWZ. Ofertę należy złożyć pod rygorem nieważności w postaci elektronicznej opatrzonej kwalifikowanym podpisem elektronicznym.</w:t>
      </w:r>
    </w:p>
    <w:p w14:paraId="64056274" w14:textId="77777777" w:rsidR="00DD7281" w:rsidRPr="00DD7281" w:rsidRDefault="00DD7281" w:rsidP="004A14C9">
      <w:pPr>
        <w:pStyle w:val="Akapitzlist"/>
        <w:numPr>
          <w:ilvl w:val="0"/>
          <w:numId w:val="57"/>
        </w:numPr>
        <w:rPr>
          <w:rFonts w:ascii="Calibri" w:eastAsia="Arial" w:hAnsi="Calibri" w:cstheme="minorBidi"/>
          <w:szCs w:val="22"/>
          <w:lang w:eastAsia="en-US"/>
        </w:rPr>
      </w:pPr>
      <w:r w:rsidRPr="00DD7281">
        <w:rPr>
          <w:rFonts w:ascii="Calibri" w:eastAsia="Arial" w:hAnsi="Calibri" w:cstheme="minorBidi"/>
          <w:szCs w:val="22"/>
          <w:lang w:eastAsia="en-US"/>
        </w:rPr>
        <w:t>Pod pojęciem „sporządzenia oferty w formie elektronicznej” Zamawiający rozumie dostarczenie pliku cyfrowego w formacie, o którym mowa w pkt. 11 bez względu na sposób jego stworzenia (wygenerowany plik cyfrowy lub skan).</w:t>
      </w:r>
    </w:p>
    <w:p w14:paraId="1ADCEE6E" w14:textId="77777777" w:rsidR="00DD7281" w:rsidRPr="00DD7281" w:rsidRDefault="00DD7281" w:rsidP="004A14C9">
      <w:pPr>
        <w:pStyle w:val="Akapitzlist"/>
        <w:numPr>
          <w:ilvl w:val="0"/>
          <w:numId w:val="57"/>
        </w:numPr>
        <w:rPr>
          <w:rFonts w:ascii="Calibri" w:eastAsia="Arial" w:hAnsi="Calibri" w:cstheme="minorBidi"/>
          <w:szCs w:val="22"/>
          <w:lang w:eastAsia="en-US"/>
        </w:rPr>
      </w:pPr>
      <w:r w:rsidRPr="00DD7281">
        <w:rPr>
          <w:rFonts w:ascii="Calibri" w:eastAsia="Arial" w:hAnsi="Calibri" w:cstheme="minorBidi"/>
          <w:szCs w:val="22"/>
          <w:lang w:eastAsia="en-US"/>
        </w:rPr>
        <w:lastRenderedPageBreak/>
        <w:t xml:space="preserve">Oferta musi być podpisana przez osoby uprawnione do składania oświadczeń woli w imieniu Wykonawcy, tj. osobę (osoby) reprezentującą Wykonawcę, zgodnie z zasadami reprezentacji wskazanymi we właściwym rejestrze lub osobę (osoby) upoważnioną do reprezentowania Wykonawcy. </w:t>
      </w:r>
    </w:p>
    <w:p w14:paraId="71CCD26B" w14:textId="77777777" w:rsidR="00DD7281" w:rsidRPr="00DD7281" w:rsidRDefault="00DD7281" w:rsidP="004A14C9">
      <w:pPr>
        <w:pStyle w:val="Akapitzlist"/>
        <w:numPr>
          <w:ilvl w:val="0"/>
          <w:numId w:val="57"/>
        </w:numPr>
        <w:rPr>
          <w:rFonts w:ascii="Calibri" w:eastAsia="Arial" w:hAnsi="Calibri" w:cstheme="minorBidi"/>
          <w:szCs w:val="22"/>
          <w:lang w:eastAsia="en-US"/>
        </w:rPr>
      </w:pPr>
      <w:r w:rsidRPr="00DD7281">
        <w:rPr>
          <w:rFonts w:ascii="Calibri" w:eastAsia="Arial" w:hAnsi="Calibri" w:cstheme="minorBidi"/>
          <w:szCs w:val="22"/>
          <w:lang w:eastAsia="en-US"/>
        </w:rPr>
        <w:t>Jeżeli osoba (osoby) podpisująca(e) ofertę (reprezentująca(e) Wykonawcę lub Wykonawców występujących wspólnie) działa(ją) na podstawie pełnomocnictwa, pełnomocnictwo musi zostać dołączone do oferty.</w:t>
      </w:r>
    </w:p>
    <w:p w14:paraId="43796262" w14:textId="77777777" w:rsidR="0030337A" w:rsidRPr="0030337A" w:rsidRDefault="0030337A" w:rsidP="004A14C9">
      <w:pPr>
        <w:pStyle w:val="Akapitzlist"/>
        <w:numPr>
          <w:ilvl w:val="0"/>
          <w:numId w:val="57"/>
        </w:numPr>
        <w:rPr>
          <w:rFonts w:ascii="Calibri" w:eastAsia="Arial" w:hAnsi="Calibri" w:cstheme="minorBidi"/>
          <w:szCs w:val="22"/>
          <w:lang w:eastAsia="en-US"/>
        </w:rPr>
      </w:pPr>
      <w:r w:rsidRPr="0030337A">
        <w:rPr>
          <w:rFonts w:ascii="Calibri" w:eastAsia="Arial" w:hAnsi="Calibri" w:cstheme="minorBidi"/>
          <w:szCs w:val="22"/>
          <w:lang w:eastAsia="en-US"/>
        </w:rPr>
        <w:t>Wykonawca może przed terminem składania ofert wycofać ofertę, wyłącznie za pośrednictwem Platformy.</w:t>
      </w:r>
    </w:p>
    <w:p w14:paraId="2224455C" w14:textId="77777777" w:rsidR="0030337A" w:rsidRPr="0030337A" w:rsidRDefault="0030337A" w:rsidP="004A14C9">
      <w:pPr>
        <w:pStyle w:val="Akapitzlist"/>
        <w:numPr>
          <w:ilvl w:val="0"/>
          <w:numId w:val="57"/>
        </w:numPr>
        <w:rPr>
          <w:rFonts w:ascii="Calibri" w:eastAsia="Arial" w:hAnsi="Calibri" w:cstheme="minorBidi"/>
          <w:szCs w:val="22"/>
          <w:lang w:eastAsia="en-US"/>
        </w:rPr>
      </w:pPr>
      <w:r w:rsidRPr="0030337A">
        <w:rPr>
          <w:rFonts w:ascii="Calibri" w:eastAsia="Arial" w:hAnsi="Calibri" w:cstheme="minorBidi"/>
          <w:szCs w:val="22"/>
          <w:lang w:eastAsia="en-US"/>
        </w:rPr>
        <w:t>Zaleca się, aby podpis elektroniczny zawierał znacznik czasu oraz dane umożliwiające weryfikację właściwości podpisu po wygaśnięciu certyfikatu.</w:t>
      </w:r>
    </w:p>
    <w:p w14:paraId="37D5A8D8" w14:textId="77777777" w:rsidR="0030337A" w:rsidRDefault="0030337A" w:rsidP="004A14C9">
      <w:pPr>
        <w:pStyle w:val="Akapitzlist"/>
        <w:numPr>
          <w:ilvl w:val="0"/>
          <w:numId w:val="57"/>
        </w:numPr>
        <w:rPr>
          <w:rFonts w:ascii="Calibri" w:eastAsia="Arial" w:hAnsi="Calibri" w:cstheme="minorBidi"/>
          <w:szCs w:val="22"/>
          <w:lang w:eastAsia="en-US"/>
        </w:rPr>
      </w:pPr>
      <w:r w:rsidRPr="0030337A">
        <w:rPr>
          <w:rFonts w:ascii="Calibri" w:eastAsia="Arial" w:hAnsi="Calibri" w:cstheme="minorBidi"/>
          <w:szCs w:val="22"/>
          <w:lang w:eastAsia="en-US"/>
        </w:rPr>
        <w:t>Zamawiający zaleca:</w:t>
      </w:r>
    </w:p>
    <w:p w14:paraId="1DA2DB74" w14:textId="2C0F3F57" w:rsidR="0030337A" w:rsidRPr="0030337A" w:rsidRDefault="0030337A" w:rsidP="004A14C9">
      <w:pPr>
        <w:pStyle w:val="Akapitzlist"/>
        <w:numPr>
          <w:ilvl w:val="0"/>
          <w:numId w:val="58"/>
        </w:numPr>
      </w:pPr>
      <w:r>
        <w:t xml:space="preserve"> </w:t>
      </w:r>
      <w:r>
        <w:tab/>
      </w:r>
      <w:r w:rsidRPr="0030337A">
        <w:t xml:space="preserve">złożenie dokumentów w formie elektronicznej w formacie.pdf z podpisem elektronicznym osadzonym wewnątrz pliku (tzw. </w:t>
      </w:r>
      <w:proofErr w:type="spellStart"/>
      <w:r w:rsidRPr="0030337A">
        <w:t>PAdES</w:t>
      </w:r>
      <w:proofErr w:type="spellEnd"/>
      <w:r w:rsidRPr="0030337A">
        <w:t xml:space="preserve">). W przypadku podpisania pliku podpisem zewnętrznym (tzw. </w:t>
      </w:r>
      <w:proofErr w:type="spellStart"/>
      <w:r w:rsidRPr="0030337A">
        <w:t>XAdES</w:t>
      </w:r>
      <w:proofErr w:type="spellEnd"/>
      <w:r w:rsidRPr="0030337A">
        <w:t>) konieczne jest wysłanie pary plików: pliku podpisanego i pliku zawierającego podpis;</w:t>
      </w:r>
    </w:p>
    <w:p w14:paraId="56B22867" w14:textId="0921DD6A" w:rsidR="0030337A" w:rsidRDefault="0030337A" w:rsidP="004A14C9">
      <w:pPr>
        <w:pStyle w:val="Akapitzlist"/>
        <w:numPr>
          <w:ilvl w:val="0"/>
          <w:numId w:val="58"/>
        </w:numPr>
      </w:pPr>
      <w:r>
        <w:t xml:space="preserve">    </w:t>
      </w:r>
      <w:r w:rsidRPr="0030337A">
        <w:t>podczas podpisywania plików stosowanie algorytmu skrótu SHA2 zamiast SHA1;</w:t>
      </w:r>
    </w:p>
    <w:p w14:paraId="02E382B7" w14:textId="7363F06E" w:rsidR="0030337A" w:rsidRPr="0030337A" w:rsidRDefault="0030337A" w:rsidP="004A14C9">
      <w:pPr>
        <w:pStyle w:val="Akapitzlist"/>
        <w:numPr>
          <w:ilvl w:val="0"/>
          <w:numId w:val="58"/>
        </w:numPr>
      </w:pPr>
      <w:r>
        <w:t xml:space="preserve">    </w:t>
      </w:r>
      <w:r w:rsidRPr="0030337A">
        <w:t>aby nie wprowadzać jakichkolwiek zmian w plikach po podpisaniu ich podpisem kwalifikowanym. Może to skutkować naruszeniem integralności plików co równoważne będzie z koniecznością odrzucenia oferty w postępowaniu.</w:t>
      </w:r>
    </w:p>
    <w:p w14:paraId="3418DA29" w14:textId="56E31D74" w:rsidR="00DD7281" w:rsidRDefault="0030337A" w:rsidP="004A14C9">
      <w:pPr>
        <w:pStyle w:val="Lista-kontynuacja"/>
        <w:numPr>
          <w:ilvl w:val="0"/>
          <w:numId w:val="57"/>
        </w:numPr>
      </w:pPr>
      <w:r w:rsidRPr="0030337A">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 Podpisanie folderu skompresowanego będzie traktowane przez Zamawiającego jako podpisanie każdego spakowanego dokumentu. Jest to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562387DF" w14:textId="77777777" w:rsidR="00CE6E35" w:rsidRDefault="00CE6E35" w:rsidP="004A14C9">
      <w:pPr>
        <w:pStyle w:val="Lista-kontynuacja"/>
        <w:numPr>
          <w:ilvl w:val="0"/>
          <w:numId w:val="57"/>
        </w:numPr>
      </w:pPr>
      <w:r>
        <w:t>W celu ewentualnej kompresji danych Zamawiający rekomenduje wykorzystanie jednego z formatów:</w:t>
      </w:r>
    </w:p>
    <w:p w14:paraId="2C204823" w14:textId="6EEF09B3" w:rsidR="00CE6E35" w:rsidRDefault="00CE6E35" w:rsidP="00CE6E35">
      <w:pPr>
        <w:pStyle w:val="Lista-kontynuacja"/>
        <w:ind w:left="720"/>
      </w:pPr>
      <w:r>
        <w:t>a) .zip</w:t>
      </w:r>
    </w:p>
    <w:p w14:paraId="6D7C28A6" w14:textId="2C605F1D" w:rsidR="00CE6E35" w:rsidRDefault="00CE6E35" w:rsidP="00CE6E35">
      <w:pPr>
        <w:pStyle w:val="Lista-kontynuacja"/>
        <w:ind w:left="720"/>
      </w:pPr>
      <w:r>
        <w:t>b) .7Z</w:t>
      </w:r>
    </w:p>
    <w:p w14:paraId="5F6B5F14" w14:textId="611CAF4C" w:rsidR="00CE6E35" w:rsidRDefault="00CE6E35" w:rsidP="00CE6E35">
      <w:pPr>
        <w:pStyle w:val="Lista-kontynuacja"/>
        <w:ind w:left="720"/>
      </w:pPr>
      <w:r>
        <w:t xml:space="preserve">Zamawiający </w:t>
      </w:r>
      <w:r w:rsidRPr="00CE6E35">
        <w:t>informuje, iż w przypadku przesyłania przez Wykonawcę dokumentów elektronicznych skompresowanych (w tym oferty przetargowej) dopuszczone są wyłącznie formaty danych wskazane w Rozporządzeniu Rady Ministrów z dnia 21 maja 2024 r. w sprawie Krajowych Ram Interoperacyjności, minimalnych wymagań dla rejestrów publicznych i wymiany informacji w postaci elektronicznej oraz minimalnych wymagań dla systemów teleinformatycznych (Dz. U z 2024 r. poz. 773). Wśród formatów powszechnych, a NIE występujących w rozporządzeniu występują: .</w:t>
      </w:r>
      <w:proofErr w:type="spellStart"/>
      <w:r w:rsidRPr="00CE6E35">
        <w:t>rar</w:t>
      </w:r>
      <w:proofErr w:type="spellEnd"/>
      <w:r w:rsidRPr="00CE6E35">
        <w:t xml:space="preserve"> .gif .</w:t>
      </w:r>
      <w:proofErr w:type="spellStart"/>
      <w:r w:rsidRPr="00CE6E35">
        <w:t>bmp</w:t>
      </w:r>
      <w:proofErr w:type="spellEnd"/>
      <w:r w:rsidRPr="00CE6E35">
        <w:t xml:space="preserve"> .</w:t>
      </w:r>
      <w:proofErr w:type="spellStart"/>
      <w:r w:rsidRPr="00CE6E35">
        <w:t>numbers</w:t>
      </w:r>
      <w:proofErr w:type="spellEnd"/>
      <w:r w:rsidRPr="00CE6E35">
        <w:t xml:space="preserve"> .</w:t>
      </w:r>
      <w:proofErr w:type="spellStart"/>
      <w:r w:rsidRPr="00CE6E35">
        <w:t>pages</w:t>
      </w:r>
      <w:proofErr w:type="spellEnd"/>
      <w:r w:rsidRPr="00CE6E35">
        <w:t>. Dokumenty złożone w takich plikach zostaną uznane za złożone nieskutecznie.</w:t>
      </w:r>
    </w:p>
    <w:p w14:paraId="470696EF" w14:textId="57903211" w:rsidR="00CE6E35" w:rsidRDefault="006610A8" w:rsidP="004A14C9">
      <w:pPr>
        <w:pStyle w:val="Lista-kontynuacja"/>
        <w:numPr>
          <w:ilvl w:val="0"/>
          <w:numId w:val="57"/>
        </w:numPr>
      </w:pPr>
      <w:r>
        <w:t>Oferta</w:t>
      </w:r>
      <w:r w:rsidRPr="006610A8">
        <w:t xml:space="preserve"> (wraz z załącznikami) musi być sporządzona w sposób czytelny, w języku polskim.</w:t>
      </w:r>
    </w:p>
    <w:p w14:paraId="03CC97E9" w14:textId="17F9BEB7" w:rsidR="006610A8" w:rsidRDefault="006610A8" w:rsidP="004A14C9">
      <w:pPr>
        <w:pStyle w:val="Lista-kontynuacja"/>
        <w:numPr>
          <w:ilvl w:val="0"/>
          <w:numId w:val="57"/>
        </w:numPr>
      </w:pPr>
      <w:r w:rsidRPr="006610A8">
        <w:lastRenderedPageBreak/>
        <w:t>Podmiotowe środki dowodowe, przedmiotowe środki dowodowe oraz inne dokumenty lub oświadczenia sporządzone w języku innym niż polski muszą być złożone wraz z tłumaczeniem na język polski. Dokumenty muszą być złożone w sposób zapewniający pełną czytelność ich treści.</w:t>
      </w:r>
    </w:p>
    <w:p w14:paraId="658F8498" w14:textId="0CE00101" w:rsidR="006610A8" w:rsidRDefault="006610A8" w:rsidP="004A14C9">
      <w:pPr>
        <w:pStyle w:val="Lista-kontynuacja"/>
        <w:numPr>
          <w:ilvl w:val="0"/>
          <w:numId w:val="57"/>
        </w:numPr>
      </w:pPr>
      <w:r w:rsidRPr="006610A8">
        <w:t>Wykonawca składa ofertę zgodnie z instrukcją, o której mowa w Rozdziale X pkt. 9 SWZ za pośrednictwem strony wskazanej w Rozdziale II pkt 2 SWZ.</w:t>
      </w:r>
    </w:p>
    <w:p w14:paraId="144C7507" w14:textId="33C564FB" w:rsidR="006610A8" w:rsidRDefault="006610A8" w:rsidP="004A14C9">
      <w:pPr>
        <w:pStyle w:val="Lista-kontynuacja"/>
        <w:numPr>
          <w:ilvl w:val="0"/>
          <w:numId w:val="57"/>
        </w:numPr>
      </w:pPr>
      <w:r w:rsidRPr="006610A8">
        <w:t>Zalecane formaty przesyłanych danych: .pdf, .</w:t>
      </w:r>
      <w:proofErr w:type="spellStart"/>
      <w:r w:rsidRPr="006610A8">
        <w:t>xlsx</w:t>
      </w:r>
      <w:proofErr w:type="spellEnd"/>
      <w:r w:rsidRPr="006610A8">
        <w:t>, .</w:t>
      </w:r>
      <w:proofErr w:type="spellStart"/>
      <w:r w:rsidRPr="006610A8">
        <w:t>docx</w:t>
      </w:r>
      <w:proofErr w:type="spellEnd"/>
      <w:r w:rsidRPr="006610A8">
        <w:t>. Do danych zawierających dokumenty tekstowe, tekstowo-graficzne lub multimedialne dopuszcza się:.txt; .</w:t>
      </w:r>
      <w:proofErr w:type="spellStart"/>
      <w:r w:rsidRPr="006610A8">
        <w:t>rft</w:t>
      </w:r>
      <w:proofErr w:type="spellEnd"/>
      <w:r w:rsidRPr="006610A8">
        <w:t>; .pdf; .</w:t>
      </w:r>
      <w:proofErr w:type="spellStart"/>
      <w:r w:rsidRPr="006610A8">
        <w:t>xps</w:t>
      </w:r>
      <w:proofErr w:type="spellEnd"/>
      <w:r w:rsidRPr="006610A8">
        <w:t>; .</w:t>
      </w:r>
      <w:proofErr w:type="spellStart"/>
      <w:r w:rsidRPr="006610A8">
        <w:t>odt</w:t>
      </w:r>
      <w:proofErr w:type="spellEnd"/>
      <w:r w:rsidRPr="006610A8">
        <w:t>; .</w:t>
      </w:r>
      <w:proofErr w:type="spellStart"/>
      <w:r w:rsidRPr="006610A8">
        <w:t>ods</w:t>
      </w:r>
      <w:proofErr w:type="spellEnd"/>
      <w:r w:rsidRPr="006610A8">
        <w:t>; .</w:t>
      </w:r>
      <w:proofErr w:type="spellStart"/>
      <w:r w:rsidRPr="006610A8">
        <w:t>odp</w:t>
      </w:r>
      <w:proofErr w:type="spellEnd"/>
      <w:r w:rsidRPr="006610A8">
        <w:t>; .</w:t>
      </w:r>
      <w:proofErr w:type="spellStart"/>
      <w:r w:rsidRPr="006610A8">
        <w:t>doc</w:t>
      </w:r>
      <w:proofErr w:type="spellEnd"/>
      <w:r w:rsidRPr="006610A8">
        <w:t>; .xls; .</w:t>
      </w:r>
      <w:proofErr w:type="spellStart"/>
      <w:r w:rsidRPr="006610A8">
        <w:t>ppt</w:t>
      </w:r>
      <w:proofErr w:type="spellEnd"/>
      <w:r w:rsidRPr="006610A8">
        <w:t>; .</w:t>
      </w:r>
      <w:proofErr w:type="spellStart"/>
      <w:r w:rsidRPr="006610A8">
        <w:t>docx</w:t>
      </w:r>
      <w:proofErr w:type="spellEnd"/>
      <w:r w:rsidRPr="006610A8">
        <w:t>; .</w:t>
      </w:r>
      <w:proofErr w:type="spellStart"/>
      <w:r w:rsidRPr="006610A8">
        <w:t>xlsx</w:t>
      </w:r>
      <w:proofErr w:type="spellEnd"/>
      <w:r w:rsidRPr="006610A8">
        <w:t>; .</w:t>
      </w:r>
      <w:proofErr w:type="spellStart"/>
      <w:r w:rsidRPr="006610A8">
        <w:t>pptx</w:t>
      </w:r>
      <w:proofErr w:type="spellEnd"/>
      <w:r w:rsidRPr="006610A8">
        <w:t>; .</w:t>
      </w:r>
      <w:proofErr w:type="spellStart"/>
      <w:r w:rsidRPr="006610A8">
        <w:t>csv</w:t>
      </w:r>
      <w:proofErr w:type="spellEnd"/>
      <w:r w:rsidRPr="006610A8">
        <w:t>; .</w:t>
      </w:r>
      <w:proofErr w:type="spellStart"/>
      <w:r w:rsidRPr="006610A8">
        <w:t>xml</w:t>
      </w:r>
      <w:proofErr w:type="spellEnd"/>
      <w:r w:rsidRPr="006610A8">
        <w:t>.</w:t>
      </w:r>
    </w:p>
    <w:p w14:paraId="7D4D4227" w14:textId="7B1AE9BF" w:rsidR="006610A8" w:rsidRDefault="006610A8" w:rsidP="004A14C9">
      <w:pPr>
        <w:pStyle w:val="Lista-kontynuacja"/>
        <w:numPr>
          <w:ilvl w:val="0"/>
          <w:numId w:val="57"/>
        </w:numPr>
      </w:pPr>
      <w:r>
        <w:t>Wszelkie informacje stanowiące tajemnicę przedsiębiorstwa w rozumieniu ustawy z dnia 16 kwietnia 1993r. o zwalczaniu nieuczciwej konkurencji, które Wykonawca zastrzeże jako tajemnicę przedsiębiorstwa, powinny zostać złożone w osobnym polu w kroku 1 składania oferty przeznaczonym na zamieszczenie tajemnicy przedsiębiorstwa i odpowiednio oznaczone „Tajemnica przedsiębiorstwa”. Wskazane jest by każda informacja stanowiąca tajemnicę przedsiębiorstwa była zamieszczona                     w odrębnym pliku i określała przedmiot będący jej treścią wraz z uzasadnieniem (podstawą prawną utajnienia). Wykonawca nie później niż w terminie składania ofert musi wykazać, że zastrzeżone informacje stanowią tajemnicę przedsiębiorstwa, w szczególności określając, w jaki sposób zostały spełnione przesłanki, o których mowa w art. 11 pkt. 2 ustawy z 16 kwietnia 1993 r. o zwalczaniu nieuczciwej konkurencji. Wykonawca w celu utrzymania w poufności tych informacji, przekazuje je                  w wydzielonym i odpowiednio oznaczonym pliku. W przypadku, gdy dany dokument tylko w części zawiera tajemnicę przedsiębiorstwa, zaleca się aby Wykonawca podzielił ten dokument na dwa pliki                i dla każdego z nich odpowiednio oznaczył status jawności bądź tajemnicy przedsiębiorstwa. W nazwę pliku należy wstawić słowo „niejawny” lub „tajemnica przedsiębiorstwa”.</w:t>
      </w:r>
    </w:p>
    <w:p w14:paraId="17EFD2D3" w14:textId="044CE33E" w:rsidR="006610A8" w:rsidRDefault="006610A8" w:rsidP="006610A8">
      <w:pPr>
        <w:pStyle w:val="Lista-kontynuacja"/>
        <w:ind w:left="720"/>
      </w:pPr>
      <w:r>
        <w:t>Należy dołączyć dokument zawierający uzasadnienie zastrzeżenia tajemnicy przedsiębiorstwa (podstawę prawną utajnienia), podpisany kwalifikowanym podpisem elektronicznym zaznaczając typ dokumentu jako „jawny”. Dokument zawierający uzasadnienie nie stanowi tajemnicy przedsiębiorstwa.</w:t>
      </w:r>
    </w:p>
    <w:p w14:paraId="741C3689" w14:textId="38DE19B6" w:rsidR="006610A8" w:rsidRDefault="006610A8" w:rsidP="006610A8">
      <w:pPr>
        <w:pStyle w:val="Lista-kontynuacja"/>
        <w:ind w:left="720"/>
      </w:pPr>
      <w:r>
        <w:t>Zastrzeżenie informacji, które nie stanowią tajemnicy przedsiębiorstwa w rozumieniu ustawy                          o zwalczaniu nieuczciwej konkurencji będzie traktowane, jako bezskuteczne i skutkować będzie ich odtajnieniem.</w:t>
      </w:r>
    </w:p>
    <w:p w14:paraId="3FD2B1CE" w14:textId="12788565" w:rsidR="006610A8" w:rsidRDefault="008A7061" w:rsidP="004A14C9">
      <w:pPr>
        <w:pStyle w:val="Lista-kontynuacja"/>
        <w:numPr>
          <w:ilvl w:val="0"/>
          <w:numId w:val="57"/>
        </w:numPr>
      </w:pPr>
      <w:r w:rsidRPr="008A7061">
        <w:t>Z uwagi na obowiązek sprawozdawczy Zamawiającego należy wypełnić odpowiedni punkt Formularza oferty (załącznik nr 1 do SWZ) dotyczący statusu przedsiębiorcy oraz województwo w której mieści się siedziba firmy.</w:t>
      </w:r>
    </w:p>
    <w:p w14:paraId="4B891102" w14:textId="04CD11CC" w:rsidR="008A7061" w:rsidRPr="00DD7281" w:rsidRDefault="008A7061" w:rsidP="004A14C9">
      <w:pPr>
        <w:pStyle w:val="Lista-kontynuacja"/>
        <w:numPr>
          <w:ilvl w:val="0"/>
          <w:numId w:val="57"/>
        </w:numPr>
      </w:pPr>
      <w:r w:rsidRPr="008A7061">
        <w:t xml:space="preserve">Wykonawca nie może zastrzec informacji, o których mowa w art. 222 ust. 5 ustawy </w:t>
      </w:r>
      <w:proofErr w:type="spellStart"/>
      <w:r w:rsidRPr="008A7061">
        <w:t>Pzp</w:t>
      </w:r>
      <w:proofErr w:type="spellEnd"/>
      <w:r w:rsidRPr="008A7061">
        <w:t>.</w:t>
      </w:r>
    </w:p>
    <w:p w14:paraId="3FBD5CD8" w14:textId="613EF092" w:rsidR="00E63B6E" w:rsidRDefault="002E0A6F" w:rsidP="00E02711">
      <w:pPr>
        <w:pStyle w:val="Nagwek2"/>
      </w:pPr>
      <w:bookmarkStart w:id="23" w:name="_Toc206416785"/>
      <w:r>
        <w:t xml:space="preserve">XIV. </w:t>
      </w:r>
      <w:r w:rsidR="00891C9B" w:rsidRPr="00212109">
        <w:t>Sposób oraz t</w:t>
      </w:r>
      <w:r w:rsidR="00E63B6E" w:rsidRPr="00212109">
        <w:t>ermin składania ofert</w:t>
      </w:r>
      <w:bookmarkEnd w:id="23"/>
    </w:p>
    <w:p w14:paraId="2470B27A" w14:textId="4816E9DF" w:rsidR="002E0A6F" w:rsidRDefault="002E0A6F" w:rsidP="002E0A6F">
      <w:pPr>
        <w:ind w:left="709"/>
      </w:pPr>
      <w:r>
        <w:t xml:space="preserve">Ofertę należy złożył za pośrednictwem Platformy (adres strony wskazany został w Rozdziale II pkt 2 SWZ) w nieprzekraczalnym terminie do dnia: </w:t>
      </w:r>
      <w:r w:rsidR="00907D3D">
        <w:rPr>
          <w:rStyle w:val="Pogrubienie"/>
        </w:rPr>
        <w:t>05</w:t>
      </w:r>
      <w:r w:rsidRPr="002E0A6F">
        <w:rPr>
          <w:rStyle w:val="Pogrubienie"/>
        </w:rPr>
        <w:t>.0</w:t>
      </w:r>
      <w:r w:rsidR="00907D3D">
        <w:rPr>
          <w:rStyle w:val="Pogrubienie"/>
        </w:rPr>
        <w:t>9</w:t>
      </w:r>
      <w:r w:rsidRPr="002E0A6F">
        <w:rPr>
          <w:rStyle w:val="Pogrubienie"/>
        </w:rPr>
        <w:t>.2025 r. do godziny 10:00.</w:t>
      </w:r>
    </w:p>
    <w:p w14:paraId="2284B97B" w14:textId="127BAD84" w:rsidR="002E0A6F" w:rsidRPr="002E0A6F" w:rsidRDefault="002E0A6F" w:rsidP="002E0A6F">
      <w:pPr>
        <w:ind w:left="709"/>
      </w:pPr>
      <w:r>
        <w:t xml:space="preserve">Zamawiający w oparciu o art. 138 ust. 2 pkt 1 ustawy </w:t>
      </w:r>
      <w:proofErr w:type="spellStart"/>
      <w:r>
        <w:t>Pzp</w:t>
      </w:r>
      <w:proofErr w:type="spellEnd"/>
      <w:r>
        <w:t xml:space="preserve"> skrócił termin składania ofert. Ogłoszenie                        o profilu nabywcy zostało opublikowane w Dzienniku Urzędowym Unii Europejskiej. Zamawiający zamieścił Ogłoszenie o profilu nabywcy oraz Wstępne ogłoszenie informacyjne wykorzystywane do skrócenia terminu składania ofert na własnej stronie internetowej w zakładce Profil Nabywcy.</w:t>
      </w:r>
    </w:p>
    <w:p w14:paraId="5E9FA162" w14:textId="246146A0" w:rsidR="00E63B6E" w:rsidRDefault="002E0A6F" w:rsidP="00E02711">
      <w:pPr>
        <w:pStyle w:val="Nagwek2"/>
      </w:pPr>
      <w:bookmarkStart w:id="24" w:name="_Toc206416786"/>
      <w:r>
        <w:lastRenderedPageBreak/>
        <w:t xml:space="preserve">XV. </w:t>
      </w:r>
      <w:r w:rsidR="00891C9B" w:rsidRPr="00694669">
        <w:t>T</w:t>
      </w:r>
      <w:r w:rsidR="00B35C04" w:rsidRPr="00694669">
        <w:t>ermin otwarcia ofert</w:t>
      </w:r>
      <w:bookmarkEnd w:id="24"/>
    </w:p>
    <w:p w14:paraId="41A9C8B7" w14:textId="568A7D95" w:rsidR="003D6F4E" w:rsidRPr="003D6F4E" w:rsidRDefault="003D6F4E" w:rsidP="004A14C9">
      <w:pPr>
        <w:pStyle w:val="Akapitzlist"/>
        <w:numPr>
          <w:ilvl w:val="0"/>
          <w:numId w:val="59"/>
        </w:numPr>
        <w:rPr>
          <w:rFonts w:ascii="Calibri" w:eastAsia="Arial" w:hAnsi="Calibri" w:cstheme="minorBidi"/>
          <w:szCs w:val="22"/>
          <w:lang w:eastAsia="en-US"/>
        </w:rPr>
      </w:pPr>
      <w:r w:rsidRPr="003D6F4E">
        <w:rPr>
          <w:rFonts w:ascii="Calibri" w:eastAsia="Arial" w:hAnsi="Calibri" w:cstheme="minorBidi"/>
          <w:szCs w:val="22"/>
          <w:lang w:eastAsia="en-US"/>
        </w:rPr>
        <w:t xml:space="preserve">Otwarcie ofert odbędzie się w dniu </w:t>
      </w:r>
      <w:r w:rsidR="00907D3D">
        <w:rPr>
          <w:rStyle w:val="Pogrubienie"/>
          <w:lang w:eastAsia="en-US"/>
        </w:rPr>
        <w:t>05</w:t>
      </w:r>
      <w:r w:rsidRPr="003D6F4E">
        <w:rPr>
          <w:rStyle w:val="Pogrubienie"/>
          <w:lang w:eastAsia="en-US"/>
        </w:rPr>
        <w:t>.0</w:t>
      </w:r>
      <w:r w:rsidR="00907D3D">
        <w:rPr>
          <w:rStyle w:val="Pogrubienie"/>
          <w:lang w:eastAsia="en-US"/>
        </w:rPr>
        <w:t>9</w:t>
      </w:r>
      <w:r w:rsidRPr="003D6F4E">
        <w:rPr>
          <w:rStyle w:val="Pogrubienie"/>
          <w:lang w:eastAsia="en-US"/>
        </w:rPr>
        <w:t>.2025 r. o godz. 10:10</w:t>
      </w:r>
      <w:r w:rsidRPr="003D6F4E">
        <w:rPr>
          <w:rFonts w:ascii="Calibri" w:eastAsia="Arial" w:hAnsi="Calibri" w:cstheme="minorBidi"/>
          <w:szCs w:val="22"/>
          <w:lang w:eastAsia="en-US"/>
        </w:rPr>
        <w:t xml:space="preserve"> przez odszyfrowanie wczytanych ofert na Platformie.</w:t>
      </w:r>
    </w:p>
    <w:p w14:paraId="2A031D68" w14:textId="77777777" w:rsidR="003D575D" w:rsidRPr="003D575D" w:rsidRDefault="003D575D" w:rsidP="004A14C9">
      <w:pPr>
        <w:pStyle w:val="Akapitzlist"/>
        <w:numPr>
          <w:ilvl w:val="0"/>
          <w:numId w:val="59"/>
        </w:numPr>
        <w:rPr>
          <w:rFonts w:ascii="Calibri" w:eastAsia="Arial" w:hAnsi="Calibri" w:cstheme="minorBidi"/>
          <w:szCs w:val="22"/>
          <w:lang w:eastAsia="en-US"/>
        </w:rPr>
      </w:pPr>
      <w:r w:rsidRPr="003D575D">
        <w:rPr>
          <w:rFonts w:ascii="Calibri" w:eastAsia="Arial" w:hAnsi="Calibri" w:cstheme="minorBidi"/>
          <w:szCs w:val="22"/>
          <w:lang w:eastAsia="en-US"/>
        </w:rPr>
        <w:t>Zamawiający nie przewiduje publicznej sesji otwarcia ofert.</w:t>
      </w:r>
    </w:p>
    <w:p w14:paraId="403E868B" w14:textId="77777777" w:rsidR="003D575D" w:rsidRPr="003D575D" w:rsidRDefault="003D575D" w:rsidP="004A14C9">
      <w:pPr>
        <w:pStyle w:val="Akapitzlist"/>
        <w:numPr>
          <w:ilvl w:val="0"/>
          <w:numId w:val="59"/>
        </w:numPr>
        <w:rPr>
          <w:rFonts w:ascii="Calibri" w:eastAsia="Arial" w:hAnsi="Calibri" w:cstheme="minorBidi"/>
          <w:szCs w:val="22"/>
          <w:lang w:eastAsia="en-US"/>
        </w:rPr>
      </w:pPr>
      <w:r w:rsidRPr="003D575D">
        <w:rPr>
          <w:rFonts w:ascii="Calibri" w:eastAsia="Arial" w:hAnsi="Calibri" w:cstheme="minorBidi"/>
          <w:szCs w:val="22"/>
          <w:lang w:eastAsia="en-US"/>
        </w:rPr>
        <w:t>Zamawiający, najpóźniej przed otwarciem ofert, udostępnia na stronie internetowej prowadzonego postępowania informację o kwocie, jaką zamierza przeznaczyć na sfinansowanie zamówienia.</w:t>
      </w:r>
    </w:p>
    <w:p w14:paraId="4740334A" w14:textId="77777777" w:rsidR="003D575D" w:rsidRDefault="003D575D" w:rsidP="004A14C9">
      <w:pPr>
        <w:pStyle w:val="Akapitzlist"/>
        <w:numPr>
          <w:ilvl w:val="0"/>
          <w:numId w:val="59"/>
        </w:numPr>
        <w:rPr>
          <w:rFonts w:ascii="Calibri" w:eastAsia="Arial" w:hAnsi="Calibri" w:cstheme="minorBidi"/>
          <w:szCs w:val="22"/>
          <w:lang w:eastAsia="en-US"/>
        </w:rPr>
      </w:pPr>
      <w:r w:rsidRPr="003D575D">
        <w:rPr>
          <w:rFonts w:ascii="Calibri" w:eastAsia="Arial" w:hAnsi="Calibri" w:cstheme="minorBidi"/>
          <w:szCs w:val="22"/>
          <w:lang w:eastAsia="en-US"/>
        </w:rPr>
        <w:t>Zamawiający, niezwłocznie po otwarciu ofert, udostępnia na stronie internetowej prowadzonego postępowania informacje o:</w:t>
      </w:r>
    </w:p>
    <w:p w14:paraId="4EE55B76" w14:textId="77777777" w:rsidR="003D575D" w:rsidRDefault="003D575D" w:rsidP="003D575D">
      <w:pPr>
        <w:pStyle w:val="Listanumerowana"/>
        <w:numPr>
          <w:ilvl w:val="0"/>
          <w:numId w:val="0"/>
        </w:numPr>
        <w:tabs>
          <w:tab w:val="left" w:pos="851"/>
        </w:tabs>
        <w:ind w:left="993" w:hanging="284"/>
      </w:pPr>
      <w:r>
        <w:t>1)</w:t>
      </w:r>
      <w:r>
        <w:tab/>
        <w:t>nazwach albo imionach i nazwiskach oraz siedzibach lub miejscach prowadzonej działalności gospodarczej albo miejscach zamieszkania wykonawców, których oferty zostały otwarte;</w:t>
      </w:r>
    </w:p>
    <w:p w14:paraId="5E25138B" w14:textId="4FF29755" w:rsidR="003D575D" w:rsidRPr="003D575D" w:rsidRDefault="003D575D" w:rsidP="003D575D">
      <w:pPr>
        <w:pStyle w:val="Listanumerowana"/>
        <w:numPr>
          <w:ilvl w:val="0"/>
          <w:numId w:val="0"/>
        </w:numPr>
        <w:tabs>
          <w:tab w:val="left" w:pos="851"/>
        </w:tabs>
        <w:ind w:left="993" w:hanging="284"/>
      </w:pPr>
      <w:r>
        <w:t>2)</w:t>
      </w:r>
      <w:r>
        <w:tab/>
        <w:t>cenach zawartych w ofertach.</w:t>
      </w:r>
    </w:p>
    <w:p w14:paraId="65179224" w14:textId="77777777" w:rsidR="003D575D" w:rsidRPr="003D575D" w:rsidRDefault="003D575D" w:rsidP="004A14C9">
      <w:pPr>
        <w:pStyle w:val="Akapitzlist"/>
        <w:numPr>
          <w:ilvl w:val="0"/>
          <w:numId w:val="59"/>
        </w:numPr>
        <w:rPr>
          <w:rFonts w:ascii="Calibri" w:eastAsia="Arial" w:hAnsi="Calibri" w:cstheme="minorBidi"/>
          <w:szCs w:val="22"/>
          <w:lang w:eastAsia="en-US"/>
        </w:rPr>
      </w:pPr>
      <w:r w:rsidRPr="003D575D">
        <w:rPr>
          <w:rFonts w:ascii="Calibri" w:eastAsia="Arial" w:hAnsi="Calibri" w:cstheme="minorBidi"/>
          <w:szCs w:val="22"/>
          <w:lang w:eastAsia="en-US"/>
        </w:rPr>
        <w:t>W przypadku wystąpienia awarii systemu teleinformatycznego, która spowoduje brak możliwości otwarcia ofert w terminie określonym przez Zamawiającego, otwarcie ofert nastąpi niezwłocznie po usunięciu awarii.</w:t>
      </w:r>
    </w:p>
    <w:p w14:paraId="75F80CCD" w14:textId="26FD6700" w:rsidR="00212109" w:rsidRDefault="003D575D" w:rsidP="004A14C9">
      <w:pPr>
        <w:pStyle w:val="Akapitzlist"/>
        <w:numPr>
          <w:ilvl w:val="0"/>
          <w:numId w:val="59"/>
        </w:numPr>
        <w:rPr>
          <w:rFonts w:ascii="Calibri" w:eastAsia="Arial" w:hAnsi="Calibri" w:cstheme="minorBidi"/>
          <w:szCs w:val="22"/>
          <w:lang w:eastAsia="en-US"/>
        </w:rPr>
      </w:pPr>
      <w:r w:rsidRPr="003D575D">
        <w:rPr>
          <w:rFonts w:ascii="Calibri" w:eastAsia="Arial" w:hAnsi="Calibri" w:cstheme="minorBidi"/>
          <w:szCs w:val="22"/>
          <w:lang w:eastAsia="en-US"/>
        </w:rPr>
        <w:t>Zamawiający poinformuje o zmianie terminu otwarcia ofert na stronie internetowej prowadzonego postępowania.</w:t>
      </w:r>
    </w:p>
    <w:p w14:paraId="7099F038" w14:textId="77777777" w:rsidR="007627A6" w:rsidRPr="007627A6" w:rsidRDefault="007627A6" w:rsidP="007627A6">
      <w:pPr>
        <w:pStyle w:val="Listanumerowana2"/>
      </w:pPr>
    </w:p>
    <w:p w14:paraId="01CDCF41" w14:textId="7AA94141" w:rsidR="00212109" w:rsidRDefault="003D6F4E" w:rsidP="00E02711">
      <w:pPr>
        <w:pStyle w:val="Nagwek2"/>
      </w:pPr>
      <w:bookmarkStart w:id="25" w:name="_Toc206416787"/>
      <w:r>
        <w:t xml:space="preserve">XVI. </w:t>
      </w:r>
      <w:r w:rsidR="00891C9B" w:rsidRPr="00694669">
        <w:t>S</w:t>
      </w:r>
      <w:r w:rsidR="00B87F85" w:rsidRPr="00694669">
        <w:t>pos</w:t>
      </w:r>
      <w:r w:rsidR="00891C9B" w:rsidRPr="00694669">
        <w:t>ób</w:t>
      </w:r>
      <w:r w:rsidR="00B87F85" w:rsidRPr="00694669">
        <w:t xml:space="preserve"> obliczania ceny</w:t>
      </w:r>
      <w:bookmarkEnd w:id="25"/>
    </w:p>
    <w:p w14:paraId="528C2A69" w14:textId="77777777" w:rsidR="00212109" w:rsidRPr="00212109" w:rsidRDefault="00212109" w:rsidP="004A14C9">
      <w:pPr>
        <w:pStyle w:val="Akapitzlist"/>
        <w:numPr>
          <w:ilvl w:val="0"/>
          <w:numId w:val="17"/>
        </w:numPr>
      </w:pPr>
      <w:r w:rsidRPr="00212109">
        <w:t xml:space="preserve">Pod pojęciem ceny Zamawiający rozumie cenę w rozumieniu art. 3 ust. 1 pkt 1 i ust. 2 ustawy z dnia </w:t>
      </w:r>
      <w:r w:rsidRPr="00212109">
        <w:br/>
        <w:t>9 maja 2014 r. o informowaniu o cenach towarów i usług (Dz. U. z 2023 r. poz. 168).</w:t>
      </w:r>
    </w:p>
    <w:p w14:paraId="6643EAA4" w14:textId="168B4A9C" w:rsidR="00212109" w:rsidRPr="00212109" w:rsidRDefault="00212109" w:rsidP="004A14C9">
      <w:pPr>
        <w:pStyle w:val="Akapitzlist"/>
        <w:numPr>
          <w:ilvl w:val="0"/>
          <w:numId w:val="17"/>
        </w:numPr>
      </w:pPr>
      <w:r w:rsidRPr="00212109">
        <w:t>Cena winna obejmować wszystkie koszty i składniki związane z wykonaniem zamówienia  i uwzględniać cały zakres przedmiotu zamówienia.</w:t>
      </w:r>
    </w:p>
    <w:p w14:paraId="568D7004" w14:textId="77777777" w:rsidR="00212109" w:rsidRPr="00212109" w:rsidRDefault="00212109" w:rsidP="004A14C9">
      <w:pPr>
        <w:pStyle w:val="Akapitzlist"/>
        <w:numPr>
          <w:ilvl w:val="0"/>
          <w:numId w:val="17"/>
        </w:numPr>
      </w:pPr>
      <w:r w:rsidRPr="00212109">
        <w:t>Cenę należy wyliczyć zgodnie z załącznikiem nr 2 do SWZ – Formularz asortymentowo-cenowy.</w:t>
      </w:r>
    </w:p>
    <w:p w14:paraId="0B0F2C83" w14:textId="77777777" w:rsidR="00212109" w:rsidRPr="00212109" w:rsidRDefault="00212109" w:rsidP="004A14C9">
      <w:pPr>
        <w:pStyle w:val="Akapitzlist"/>
        <w:numPr>
          <w:ilvl w:val="0"/>
          <w:numId w:val="17"/>
        </w:numPr>
      </w:pPr>
      <w:r w:rsidRPr="00212109">
        <w:t xml:space="preserve">Wszystkie wartości określone w formularzu asortymentowo cenowym i ofertowym muszą być liczone </w:t>
      </w:r>
      <w:r w:rsidRPr="00212109">
        <w:br/>
        <w:t>z dokładnością do dwóch miejsc po przecinku oraz winny być różne od 0.</w:t>
      </w:r>
    </w:p>
    <w:p w14:paraId="602B5602" w14:textId="16CE4DAB" w:rsidR="00212109" w:rsidRPr="00212109" w:rsidRDefault="00212109" w:rsidP="004A14C9">
      <w:pPr>
        <w:pStyle w:val="Akapitzlist"/>
        <w:numPr>
          <w:ilvl w:val="0"/>
          <w:numId w:val="17"/>
        </w:numPr>
      </w:pPr>
      <w:r w:rsidRPr="00212109">
        <w:t xml:space="preserve">Jeżeli złożono ofertę, której wybór prowadziłby do powstania u Zamawiającego obowiązku podatkowego zgodnie z ustawą z dnia 11 marca 2004 r. o podatku od towarów i usług (Dz. U. z 2024 r. poz. 361 z </w:t>
      </w:r>
      <w:proofErr w:type="spellStart"/>
      <w:r w:rsidRPr="00212109">
        <w:t>późn</w:t>
      </w:r>
      <w:proofErr w:type="spellEnd"/>
      <w:r w:rsidRPr="00212109">
        <w:t xml:space="preserve">. zm.) dla celów stosowania kryterium ceny, Zamawiający dolicza do przedstawionej w tej ofercie ceny kwotę podatku od towarów i usług, który miałby obowiązek rozliczyć. W ofercie, o której mowa w art. 225 ust. 1 ustawy </w:t>
      </w:r>
      <w:proofErr w:type="spellStart"/>
      <w:r w:rsidRPr="00212109">
        <w:t>Pzp</w:t>
      </w:r>
      <w:proofErr w:type="spellEnd"/>
      <w:r w:rsidRPr="00212109">
        <w:t>, Wykonawca ma obowiązek:</w:t>
      </w:r>
    </w:p>
    <w:p w14:paraId="798F824F" w14:textId="77777777" w:rsidR="00212109" w:rsidRPr="00212109" w:rsidRDefault="00212109" w:rsidP="004A14C9">
      <w:pPr>
        <w:pStyle w:val="Akapitzlist"/>
        <w:numPr>
          <w:ilvl w:val="0"/>
          <w:numId w:val="18"/>
        </w:numPr>
      </w:pPr>
      <w:r w:rsidRPr="00212109">
        <w:t>poinformowania Zamawiającego, że wybór jego oferty będzie prowadził do powstania                                u Zamawiającego obowiązku podatkowego;</w:t>
      </w:r>
    </w:p>
    <w:p w14:paraId="11870D02" w14:textId="77777777" w:rsidR="00212109" w:rsidRPr="00212109" w:rsidRDefault="00212109" w:rsidP="004A14C9">
      <w:pPr>
        <w:pStyle w:val="Akapitzlist"/>
        <w:numPr>
          <w:ilvl w:val="0"/>
          <w:numId w:val="18"/>
        </w:numPr>
      </w:pPr>
      <w:r w:rsidRPr="00212109">
        <w:t>wskazania nazwy (rodzaju) towaru lub usługi, których dostawa lub świadczenie będą prowadziły do powstania obowiązku podatkowego;</w:t>
      </w:r>
    </w:p>
    <w:p w14:paraId="050AC665" w14:textId="77777777" w:rsidR="00212109" w:rsidRPr="00212109" w:rsidRDefault="00212109" w:rsidP="004A14C9">
      <w:pPr>
        <w:pStyle w:val="Akapitzlist"/>
        <w:numPr>
          <w:ilvl w:val="0"/>
          <w:numId w:val="18"/>
        </w:numPr>
      </w:pPr>
      <w:r w:rsidRPr="00212109">
        <w:t>wskazania wartości towaru lub usługi objętego obowiązkiem podatkowym Zamawiającego, bez kwoty podatku;</w:t>
      </w:r>
    </w:p>
    <w:p w14:paraId="0969BACE" w14:textId="77777777" w:rsidR="00212109" w:rsidRPr="00212109" w:rsidRDefault="00212109" w:rsidP="004A14C9">
      <w:pPr>
        <w:pStyle w:val="Akapitzlist"/>
        <w:numPr>
          <w:ilvl w:val="0"/>
          <w:numId w:val="18"/>
        </w:numPr>
      </w:pPr>
      <w:r w:rsidRPr="00212109">
        <w:t>wskazania stawki podatku od towarów i usług, która zgodnie z wiedzą wykonawcy, będzie miała zastosowanie.</w:t>
      </w:r>
    </w:p>
    <w:p w14:paraId="38302776" w14:textId="77777777" w:rsidR="00212109" w:rsidRPr="00212109" w:rsidRDefault="00212109" w:rsidP="004A14C9">
      <w:pPr>
        <w:pStyle w:val="Akapitzlist"/>
        <w:numPr>
          <w:ilvl w:val="0"/>
          <w:numId w:val="17"/>
        </w:numPr>
      </w:pPr>
      <w:r w:rsidRPr="00212109">
        <w:t>W przypadku gdy cena całkowita oferty złożonej w terminie jest niższa o co najmniej 30% od:</w:t>
      </w:r>
    </w:p>
    <w:p w14:paraId="2A669D4E" w14:textId="77777777" w:rsidR="00212109" w:rsidRPr="00212109" w:rsidRDefault="00212109" w:rsidP="004A14C9">
      <w:pPr>
        <w:pStyle w:val="Akapitzlist"/>
        <w:numPr>
          <w:ilvl w:val="0"/>
          <w:numId w:val="19"/>
        </w:numPr>
      </w:pPr>
      <w:r w:rsidRPr="00212109">
        <w:lastRenderedPageBreak/>
        <w:t xml:space="preserve">wartości zamówienia powiększonej o należny podatek od towarów i usług, ustalonej przed wszczęciem postępowania lub średniej arytmetycznej cen wszystkich złożonych ofert niepodlegających odrzuceniu na podstawie art. 226 ust. 1 pkt 1 i 10 ustawy </w:t>
      </w:r>
      <w:proofErr w:type="spellStart"/>
      <w:r w:rsidRPr="00212109">
        <w:t>Pzp</w:t>
      </w:r>
      <w:proofErr w:type="spellEnd"/>
      <w:r w:rsidRPr="00212109">
        <w:t>, zamawiający zwraca się o udzielenie wyjaśnień, o których mowa w pkt. 7, chyba że rozbieżność wynika z okoliczności oczywistych, które nie wymagają wyjaśnienia;</w:t>
      </w:r>
    </w:p>
    <w:p w14:paraId="3DAD7F18" w14:textId="18E352FD" w:rsidR="00212109" w:rsidRPr="00212109" w:rsidRDefault="00212109" w:rsidP="004A14C9">
      <w:pPr>
        <w:pStyle w:val="Akapitzlist"/>
        <w:numPr>
          <w:ilvl w:val="0"/>
          <w:numId w:val="19"/>
        </w:numPr>
      </w:pPr>
      <w:r w:rsidRPr="00212109">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pkt. 7.</w:t>
      </w:r>
    </w:p>
    <w:p w14:paraId="43F199AE" w14:textId="77777777" w:rsidR="00212109" w:rsidRPr="00212109" w:rsidRDefault="00212109" w:rsidP="004A14C9">
      <w:pPr>
        <w:pStyle w:val="Akapitzlist"/>
        <w:numPr>
          <w:ilvl w:val="0"/>
          <w:numId w:val="20"/>
        </w:numPr>
      </w:pPr>
      <w:r w:rsidRPr="00212109">
        <w:t>Wyjaśnienia, o których mowa w pkt 6, mogą dotyczyć w szczególności:</w:t>
      </w:r>
    </w:p>
    <w:p w14:paraId="26A17983" w14:textId="77777777" w:rsidR="00212109" w:rsidRPr="00212109" w:rsidRDefault="00212109" w:rsidP="004A14C9">
      <w:pPr>
        <w:pStyle w:val="Akapitzlist"/>
        <w:numPr>
          <w:ilvl w:val="0"/>
          <w:numId w:val="21"/>
        </w:numPr>
      </w:pPr>
      <w:r w:rsidRPr="00212109">
        <w:t>zarządzania procesem produkcji, świadczonych usług lub metody budowy;</w:t>
      </w:r>
    </w:p>
    <w:p w14:paraId="1BBF4D24" w14:textId="77777777" w:rsidR="00212109" w:rsidRPr="00212109" w:rsidRDefault="00212109" w:rsidP="004A14C9">
      <w:pPr>
        <w:pStyle w:val="Akapitzlist"/>
        <w:numPr>
          <w:ilvl w:val="0"/>
          <w:numId w:val="21"/>
        </w:numPr>
      </w:pPr>
      <w:r w:rsidRPr="00212109">
        <w:t xml:space="preserve">wybranych rozwiązań technicznych, wyjątkowo korzystnych warunków dostaw, usług albo </w:t>
      </w:r>
      <w:r w:rsidRPr="00212109">
        <w:br/>
        <w:t>związanych z realizacją robót budowlanych;</w:t>
      </w:r>
    </w:p>
    <w:p w14:paraId="14FF1A8C" w14:textId="77777777" w:rsidR="00212109" w:rsidRPr="00212109" w:rsidRDefault="00212109" w:rsidP="004A14C9">
      <w:pPr>
        <w:pStyle w:val="Akapitzlist"/>
        <w:numPr>
          <w:ilvl w:val="0"/>
          <w:numId w:val="21"/>
        </w:numPr>
      </w:pPr>
      <w:r w:rsidRPr="00212109">
        <w:t>oryginalności dostaw, usług lub robót budowlanych oferowanych przez wykonawcę;</w:t>
      </w:r>
    </w:p>
    <w:p w14:paraId="19AA36BE" w14:textId="77777777" w:rsidR="00212109" w:rsidRPr="00212109" w:rsidRDefault="00212109" w:rsidP="004A14C9">
      <w:pPr>
        <w:pStyle w:val="Akapitzlist"/>
        <w:numPr>
          <w:ilvl w:val="0"/>
          <w:numId w:val="21"/>
        </w:numPr>
      </w:pPr>
      <w:r w:rsidRPr="00212109">
        <w:t xml:space="preserve">zgodności z przepisami dotyczącymi kosztów pracy, których wartość przyjęta do ustalenia ceny nie może być niższa od minimalnego wynagrodzenia za pracę albo minimalnej stawki godzinowej, </w:t>
      </w:r>
      <w:r w:rsidRPr="00212109">
        <w:br/>
        <w:t>ustalonych na podstawie przepisów ustawy z dnia 10 października 2002 r. o minimalnym wynagrodzeniu za pracę (Dz. U. z 2020 r. poz. 2207) lub przepisów odrębnych właściwych dla spraw, z którymi związane jest realizowane zamówienie;</w:t>
      </w:r>
    </w:p>
    <w:p w14:paraId="3202CE3F" w14:textId="77777777" w:rsidR="00212109" w:rsidRPr="00212109" w:rsidRDefault="00212109" w:rsidP="004A14C9">
      <w:pPr>
        <w:pStyle w:val="Akapitzlist"/>
        <w:numPr>
          <w:ilvl w:val="0"/>
          <w:numId w:val="21"/>
        </w:numPr>
      </w:pPr>
      <w:r w:rsidRPr="00212109">
        <w:t>zgodności z prawem w rozumieniu przepisów o postępowaniu w sprawach dotyczących pomocy publicznej;</w:t>
      </w:r>
    </w:p>
    <w:p w14:paraId="30AF1BB5" w14:textId="77777777" w:rsidR="00212109" w:rsidRPr="00212109" w:rsidRDefault="00212109" w:rsidP="004A14C9">
      <w:pPr>
        <w:pStyle w:val="Akapitzlist"/>
        <w:numPr>
          <w:ilvl w:val="0"/>
          <w:numId w:val="21"/>
        </w:numPr>
      </w:pPr>
      <w:r w:rsidRPr="00212109">
        <w:t>zgodności z przepisami z zakresu prawa pracy i zabezpieczenia społecznego, obowiązującymi                                          w miejscu, w którym realizowane jest zamówienie;</w:t>
      </w:r>
    </w:p>
    <w:p w14:paraId="48C6B9E8" w14:textId="77777777" w:rsidR="00212109" w:rsidRPr="00212109" w:rsidRDefault="00212109" w:rsidP="004A14C9">
      <w:pPr>
        <w:pStyle w:val="Akapitzlist"/>
        <w:numPr>
          <w:ilvl w:val="0"/>
          <w:numId w:val="21"/>
        </w:numPr>
      </w:pPr>
      <w:r w:rsidRPr="00212109">
        <w:t>zgodności z przepisami dotyczącymi z zakresu ochrony środowiska;</w:t>
      </w:r>
    </w:p>
    <w:p w14:paraId="0AD6DA3E" w14:textId="77777777" w:rsidR="00212109" w:rsidRPr="00212109" w:rsidRDefault="00212109" w:rsidP="004A14C9">
      <w:pPr>
        <w:pStyle w:val="Akapitzlist"/>
        <w:numPr>
          <w:ilvl w:val="0"/>
          <w:numId w:val="21"/>
        </w:numPr>
      </w:pPr>
      <w:r w:rsidRPr="00212109">
        <w:t>wypełniania obowiązków związanych z powierzeniem wykonania części zamówienia podwykonawcy.</w:t>
      </w:r>
    </w:p>
    <w:p w14:paraId="6F7F31A5" w14:textId="77777777" w:rsidR="00212109" w:rsidRPr="00212109" w:rsidRDefault="00212109" w:rsidP="001F1A5A">
      <w:pPr>
        <w:pStyle w:val="Akapitzlist"/>
        <w:numPr>
          <w:ilvl w:val="0"/>
          <w:numId w:val="22"/>
        </w:numPr>
      </w:pPr>
      <w:r w:rsidRPr="00212109">
        <w:t>Obowiązek wykazania, że oferta nie zawiera rażąco niskiej ceny lub kosztu spoczywa na wykonawcy.</w:t>
      </w:r>
    </w:p>
    <w:p w14:paraId="7DA07ED3" w14:textId="77777777" w:rsidR="00212109" w:rsidRPr="00212109" w:rsidRDefault="00212109" w:rsidP="004A14C9">
      <w:pPr>
        <w:pStyle w:val="Akapitzlist"/>
        <w:numPr>
          <w:ilvl w:val="0"/>
          <w:numId w:val="22"/>
        </w:numPr>
      </w:pPr>
      <w:r w:rsidRPr="00212109">
        <w:t>Odrzuceniu, jako oferta z rażąco niską ceną lub kosztem, podlega oferta wykonawcy, który nie udzielił wyjaśnień w wyznaczonym terminie, lub jeżeli złożone wyjaśnienia wraz z dowodami nie uzasadniają rażąco niskiej ceny lub kosztu tej oferty.</w:t>
      </w:r>
    </w:p>
    <w:p w14:paraId="585F13EC" w14:textId="13AD1875" w:rsidR="00212109" w:rsidRPr="00212109" w:rsidRDefault="00212109" w:rsidP="004A14C9">
      <w:pPr>
        <w:pStyle w:val="Akapitzlist"/>
        <w:numPr>
          <w:ilvl w:val="0"/>
          <w:numId w:val="22"/>
        </w:numPr>
        <w:rPr>
          <w:rFonts w:eastAsia="ArialMT-Identity-H"/>
        </w:rPr>
      </w:pPr>
      <w:r w:rsidRPr="00212109">
        <w:t>Zamawiający informuje, że nie przewiduje możliwości udzielenia Wykonawcy zaliczek na poczet wykonania zamówienia.</w:t>
      </w:r>
    </w:p>
    <w:p w14:paraId="773C7986" w14:textId="7B28E722" w:rsidR="00212109" w:rsidRDefault="003D6F4E" w:rsidP="00E02711">
      <w:pPr>
        <w:pStyle w:val="Nagwek2"/>
      </w:pPr>
      <w:bookmarkStart w:id="26" w:name="_Toc206416788"/>
      <w:r>
        <w:t xml:space="preserve">XVII. </w:t>
      </w:r>
      <w:r w:rsidR="008E4245" w:rsidRPr="00694669">
        <w:t>Opis kryteriów</w:t>
      </w:r>
      <w:r w:rsidR="009023E5" w:rsidRPr="00694669">
        <w:t xml:space="preserve"> oceny ofert</w:t>
      </w:r>
      <w:r w:rsidR="008E4245" w:rsidRPr="00694669">
        <w:t xml:space="preserve">, którymi </w:t>
      </w:r>
      <w:r w:rsidR="00E9350B" w:rsidRPr="00694669">
        <w:t>Z</w:t>
      </w:r>
      <w:r w:rsidR="008E4245" w:rsidRPr="00694669">
        <w:t xml:space="preserve">amawiający będzie się kierował przy wyborze oferty, wraz z podaniem </w:t>
      </w:r>
      <w:r w:rsidR="00971FED" w:rsidRPr="00694669">
        <w:t>wag</w:t>
      </w:r>
      <w:r w:rsidR="008E4245" w:rsidRPr="00694669">
        <w:t xml:space="preserve"> tych kryteriów i sposobu oceny ofert</w:t>
      </w:r>
      <w:bookmarkEnd w:id="26"/>
    </w:p>
    <w:p w14:paraId="25B4D322" w14:textId="274999AB" w:rsidR="00212109" w:rsidRPr="0085511F" w:rsidRDefault="00212109" w:rsidP="004A14C9">
      <w:pPr>
        <w:pStyle w:val="Akapitzlist"/>
        <w:numPr>
          <w:ilvl w:val="0"/>
          <w:numId w:val="23"/>
        </w:numPr>
      </w:pPr>
      <w:r w:rsidRPr="0085511F">
        <w:t>Przy wyborze oferty Zamawiający będzie kierował się kryterium:</w:t>
      </w:r>
    </w:p>
    <w:p w14:paraId="251478D3" w14:textId="77777777" w:rsidR="00212109" w:rsidRPr="00E07C0C" w:rsidRDefault="00212109" w:rsidP="0008671C">
      <w:pPr>
        <w:ind w:left="1134" w:hanging="360"/>
        <w:contextualSpacing/>
        <w:rPr>
          <w:rStyle w:val="Pogrubienie"/>
        </w:rPr>
      </w:pPr>
      <w:r w:rsidRPr="00E07C0C">
        <w:rPr>
          <w:rStyle w:val="Pogrubienie"/>
        </w:rPr>
        <w:t>A - Cena – waga – 100 pkt</w:t>
      </w:r>
    </w:p>
    <w:p w14:paraId="1D6BF658" w14:textId="77777777" w:rsidR="00212109" w:rsidRPr="0085511F" w:rsidRDefault="00212109" w:rsidP="0008671C">
      <w:pPr>
        <w:autoSpaceDE w:val="0"/>
        <w:adjustRightInd w:val="0"/>
        <w:spacing w:line="120" w:lineRule="auto"/>
        <w:rPr>
          <w:rFonts w:asciiTheme="majorHAnsi" w:eastAsia="Times New Roman" w:hAnsiTheme="majorHAnsi" w:cstheme="majorHAnsi"/>
          <w:b/>
          <w:szCs w:val="24"/>
        </w:rPr>
      </w:pPr>
    </w:p>
    <w:p w14:paraId="25DE29F7" w14:textId="19D6D9AD" w:rsidR="00212109" w:rsidRPr="006C10FA" w:rsidRDefault="00212109" w:rsidP="004A14C9">
      <w:pPr>
        <w:pStyle w:val="Akapitzlist"/>
        <w:numPr>
          <w:ilvl w:val="0"/>
          <w:numId w:val="35"/>
        </w:numPr>
      </w:pPr>
      <w:r w:rsidRPr="006C10FA">
        <w:t>Kryterium „Cena” będzie liczone w następujący sposób:</w:t>
      </w:r>
      <w:r w:rsidR="00200C32" w:rsidRPr="006C10FA">
        <w:t xml:space="preserve"> </w:t>
      </w:r>
      <w:r w:rsidRPr="006C10FA">
        <w:t>najwyższą liczbę punktów za to kryterium (100 pkt) otrzyma oferta o najniższej cenie brutto, pozostali Wykonawcy odpowiednio mniej, stosownie do wzoru:</w:t>
      </w:r>
    </w:p>
    <w:p w14:paraId="35AADBC9" w14:textId="77777777" w:rsidR="00212109" w:rsidRPr="0085511F" w:rsidRDefault="00212109" w:rsidP="0008671C">
      <w:pPr>
        <w:spacing w:line="276" w:lineRule="auto"/>
        <w:ind w:right="-239"/>
        <w:rPr>
          <w:rFonts w:asciiTheme="majorHAnsi" w:hAnsiTheme="majorHAnsi" w:cstheme="majorHAnsi"/>
          <w:szCs w:val="24"/>
          <w:lang w:eastAsia="pl-PL"/>
        </w:rPr>
      </w:pPr>
    </w:p>
    <w:p w14:paraId="24CB4779" w14:textId="45A21433" w:rsidR="00200C32" w:rsidRPr="004A14C9" w:rsidRDefault="00200C32" w:rsidP="00BE2689">
      <w:pPr>
        <w:spacing w:after="240"/>
        <w:ind w:left="720"/>
        <w:rPr>
          <w:bCs/>
          <w:szCs w:val="24"/>
        </w:rPr>
      </w:pPr>
      <w:bookmarkStart w:id="27" w:name="_Hlk127536172"/>
      <w:r w:rsidRPr="004A14C9">
        <w:rPr>
          <w:rStyle w:val="Pogrubienie"/>
          <w:szCs w:val="24"/>
        </w:rPr>
        <w:t xml:space="preserve">A = (najniższa </w:t>
      </w:r>
      <w:r w:rsidR="001F1A5A">
        <w:rPr>
          <w:rStyle w:val="Pogrubienie"/>
          <w:szCs w:val="24"/>
        </w:rPr>
        <w:t xml:space="preserve">zaoferowana </w:t>
      </w:r>
      <w:r w:rsidRPr="004A14C9">
        <w:rPr>
          <w:rStyle w:val="Pogrubienie"/>
          <w:szCs w:val="24"/>
        </w:rPr>
        <w:t>cena brutto / cena brutto oferty badanej) × 100 punktów</w:t>
      </w:r>
      <w:bookmarkEnd w:id="27"/>
    </w:p>
    <w:p w14:paraId="10C0F64C" w14:textId="77777777" w:rsidR="004A14C9" w:rsidRPr="004A14C9" w:rsidRDefault="004A14C9" w:rsidP="004A14C9">
      <w:pPr>
        <w:pStyle w:val="Akapitzlist"/>
        <w:numPr>
          <w:ilvl w:val="0"/>
          <w:numId w:val="24"/>
        </w:numPr>
        <w:tabs>
          <w:tab w:val="clear" w:pos="851"/>
          <w:tab w:val="left" w:pos="426"/>
        </w:tabs>
        <w:autoSpaceDE/>
        <w:adjustRightInd/>
        <w:ind w:left="425" w:right="0" w:hanging="425"/>
        <w:jc w:val="both"/>
        <w:rPr>
          <w:iCs/>
        </w:rPr>
      </w:pPr>
      <w:r w:rsidRPr="004A14C9">
        <w:rPr>
          <w:iCs/>
        </w:rPr>
        <w:lastRenderedPageBreak/>
        <w:t xml:space="preserve">Zamawiający wybierze ofertę najkorzystniejszą na podstawie kryteriów oceny ofert określonych                         w niniejszej SWZ, spośród ofert nie podlegających odrzuceniu, tj. tę ofertę, która w wyniku przeprowadzonej oceny uzyska najwyższą liczbę punktów. </w:t>
      </w:r>
    </w:p>
    <w:p w14:paraId="55B56E57" w14:textId="77777777" w:rsidR="004A14C9" w:rsidRPr="004A14C9" w:rsidRDefault="004A14C9" w:rsidP="004A14C9">
      <w:pPr>
        <w:numPr>
          <w:ilvl w:val="0"/>
          <w:numId w:val="24"/>
        </w:numPr>
        <w:autoSpaceDN w:val="0"/>
        <w:spacing w:after="120" w:line="276" w:lineRule="auto"/>
        <w:ind w:left="425" w:hanging="357"/>
        <w:jc w:val="both"/>
        <w:rPr>
          <w:rFonts w:asciiTheme="majorHAnsi" w:eastAsia="ArialMT-Identity-H" w:hAnsiTheme="majorHAnsi" w:cstheme="majorHAnsi"/>
          <w:lang w:eastAsia="pl-PL"/>
        </w:rPr>
      </w:pPr>
      <w:r w:rsidRPr="004A14C9">
        <w:rPr>
          <w:rFonts w:asciiTheme="majorHAnsi" w:eastAsia="CIDFont+F6" w:hAnsiTheme="majorHAnsi" w:cstheme="majorHAnsi"/>
          <w:lang w:eastAsia="pl-PL"/>
        </w:rPr>
        <w:t>W przypadku gdy w postępowaniu przewiduje się możliwość składania oferty w częściach (pakietach), każdy część podlegać będzie odrębnej ocenie.</w:t>
      </w:r>
    </w:p>
    <w:p w14:paraId="15E1AA16" w14:textId="363836D1" w:rsidR="00AE1209" w:rsidRDefault="004A14C9" w:rsidP="00E02711">
      <w:pPr>
        <w:pStyle w:val="Nagwek2"/>
      </w:pPr>
      <w:bookmarkStart w:id="28" w:name="_Toc206416789"/>
      <w:r>
        <w:t xml:space="preserve">XVIII. </w:t>
      </w:r>
      <w:r w:rsidR="00ED6B72">
        <w:t>Informacje o formalnościach, jakie muszą zostać dopełnione po wyborze oferty w celu zawarcia umowy w sprawie zamówienia publicznego</w:t>
      </w:r>
      <w:bookmarkEnd w:id="28"/>
    </w:p>
    <w:p w14:paraId="5CF30E26" w14:textId="77777777" w:rsidR="004A14C9" w:rsidRPr="004A14C9" w:rsidRDefault="004A14C9" w:rsidP="004A14C9">
      <w:pPr>
        <w:pStyle w:val="Akapitzlist"/>
        <w:numPr>
          <w:ilvl w:val="0"/>
          <w:numId w:val="60"/>
        </w:numPr>
        <w:rPr>
          <w:rFonts w:ascii="Calibri" w:eastAsia="Arial" w:hAnsi="Calibri" w:cstheme="minorBidi"/>
          <w:szCs w:val="22"/>
          <w:lang w:eastAsia="en-US"/>
        </w:rPr>
      </w:pPr>
      <w:r w:rsidRPr="004A14C9">
        <w:rPr>
          <w:rFonts w:ascii="Calibri" w:eastAsia="Arial" w:hAnsi="Calibri" w:cstheme="minorBidi"/>
          <w:szCs w:val="22"/>
          <w:lang w:eastAsia="en-US"/>
        </w:rPr>
        <w:t xml:space="preserve">Umowa w sprawie zamówienia publicznego może zostać zawarta wyłącznie z Wykonawcą, którego oferta zostanie wybrana jako najkorzystniejsza, po upływie terminów określonych w art. 264 ustawy </w:t>
      </w:r>
      <w:proofErr w:type="spellStart"/>
      <w:r w:rsidRPr="004A14C9">
        <w:rPr>
          <w:rFonts w:ascii="Calibri" w:eastAsia="Arial" w:hAnsi="Calibri" w:cstheme="minorBidi"/>
          <w:szCs w:val="22"/>
          <w:lang w:eastAsia="en-US"/>
        </w:rPr>
        <w:t>Pzp</w:t>
      </w:r>
      <w:proofErr w:type="spellEnd"/>
      <w:r w:rsidRPr="004A14C9">
        <w:rPr>
          <w:rFonts w:ascii="Calibri" w:eastAsia="Arial" w:hAnsi="Calibri" w:cstheme="minorBidi"/>
          <w:szCs w:val="22"/>
          <w:lang w:eastAsia="en-US"/>
        </w:rPr>
        <w:t>.</w:t>
      </w:r>
    </w:p>
    <w:p w14:paraId="7413DC5B" w14:textId="77777777" w:rsidR="00E27A34" w:rsidRPr="00E27A34" w:rsidRDefault="00E27A34" w:rsidP="00E27A34">
      <w:pPr>
        <w:pStyle w:val="Akapitzlist"/>
        <w:numPr>
          <w:ilvl w:val="0"/>
          <w:numId w:val="60"/>
        </w:numPr>
        <w:rPr>
          <w:rFonts w:ascii="Calibri" w:eastAsia="Arial" w:hAnsi="Calibri" w:cstheme="minorBidi"/>
          <w:szCs w:val="22"/>
          <w:lang w:eastAsia="en-US"/>
        </w:rPr>
      </w:pPr>
      <w:r w:rsidRPr="00E27A34">
        <w:rPr>
          <w:rFonts w:ascii="Calibri" w:eastAsia="Arial" w:hAnsi="Calibri" w:cstheme="minorBidi"/>
          <w:szCs w:val="22"/>
          <w:lang w:eastAsia="en-US"/>
        </w:rPr>
        <w:t>W przypadku wniesienia odwołania, z zastrzeżeniem wyjątków przewidzianych w ustawie, Zamawiający nie może zawrzeć umowy do czasu ogłoszenia przez Krajową Izbę Odwoławczą (zwanej dalej KIO lub Izbą) wyroku lub postanowienia kończącego postępowanie odwoławcze.</w:t>
      </w:r>
    </w:p>
    <w:p w14:paraId="222C066F" w14:textId="77777777" w:rsidR="00E27A34" w:rsidRPr="00E27A34" w:rsidRDefault="00E27A34" w:rsidP="00E27A34">
      <w:pPr>
        <w:pStyle w:val="Akapitzlist"/>
        <w:numPr>
          <w:ilvl w:val="0"/>
          <w:numId w:val="60"/>
        </w:numPr>
        <w:rPr>
          <w:rFonts w:ascii="Calibri" w:eastAsia="Arial" w:hAnsi="Calibri" w:cstheme="minorBidi"/>
          <w:szCs w:val="22"/>
          <w:lang w:eastAsia="en-US"/>
        </w:rPr>
      </w:pPr>
      <w:r w:rsidRPr="00E27A34">
        <w:rPr>
          <w:rFonts w:ascii="Calibri" w:eastAsia="Arial" w:hAnsi="Calibri" w:cstheme="minorBidi"/>
          <w:szCs w:val="22"/>
          <w:lang w:eastAsia="en-US"/>
        </w:rPr>
        <w:t>Po wyborze najkorzystniejszej oferty, w celu zawarcia umowy w sprawie zamówienia publicznego, Wykonawca zobowiązany będzie do:</w:t>
      </w:r>
    </w:p>
    <w:p w14:paraId="1406A587" w14:textId="77777777" w:rsidR="00E27A34" w:rsidRDefault="00E27A34" w:rsidP="00E27A34">
      <w:pPr>
        <w:pStyle w:val="Lista-kontynuacja"/>
        <w:ind w:left="1134" w:hanging="425"/>
      </w:pPr>
      <w:r>
        <w:t>1)</w:t>
      </w:r>
      <w:r>
        <w:tab/>
        <w:t>złożenia dokumentu pełnomocnictwa dla osoby zawierającej umowę w imieniu Wykonawcy, o ile upoważnienie do reprezentowania Wykonawcy nie wynika z dokumentów rejestrowych Wykonawcy, jeżeli Zamawiający może je uzyskać za pomocą bezpłatnych i ogólnodostępnych baz danych, lub dokument pełnomocnictwa nie został wcześniej złożony w trakcie postępowania o udzielenie zamówienia,</w:t>
      </w:r>
    </w:p>
    <w:p w14:paraId="5E08E13E" w14:textId="77777777" w:rsidR="00E27A34" w:rsidRDefault="00E27A34" w:rsidP="00E27A34">
      <w:pPr>
        <w:pStyle w:val="Lista-kontynuacja"/>
        <w:ind w:left="1134" w:hanging="425"/>
      </w:pPr>
      <w:r>
        <w:t>2)</w:t>
      </w:r>
      <w:r>
        <w:tab/>
        <w:t>w przypadku dokonania wyboru najkorzystniejszej oferty złożonej przez Wykonawców wspólnie ubiegających się o udzielenie zamówienia, złożenia umowy regulującej współpracę tych podmiotów (np. umowa konsorcjum, umowa spółki cywilnej).</w:t>
      </w:r>
    </w:p>
    <w:p w14:paraId="48432692" w14:textId="15B5E004" w:rsidR="004A14C9" w:rsidRPr="004A14C9" w:rsidRDefault="00E27A34" w:rsidP="00E27A34">
      <w:pPr>
        <w:pStyle w:val="Lista-kontynuacja"/>
        <w:ind w:left="1134" w:hanging="425"/>
      </w:pPr>
      <w:r>
        <w:t>3)</w:t>
      </w:r>
      <w:r>
        <w:tab/>
        <w:t>podania informacji dotyczącej powierzenia Podwykonawcom wykonania części zamówienia – jeżeli dotyczy.</w:t>
      </w:r>
    </w:p>
    <w:p w14:paraId="2FFDECEA" w14:textId="54F9C73B" w:rsidR="001566DD" w:rsidRPr="00ED6B72" w:rsidRDefault="004A14C9" w:rsidP="00E02711">
      <w:pPr>
        <w:pStyle w:val="Nagwek2"/>
      </w:pPr>
      <w:bookmarkStart w:id="29" w:name="_Toc206416790"/>
      <w:r w:rsidRPr="00ED6B72">
        <w:t xml:space="preserve">XIX. </w:t>
      </w:r>
      <w:r w:rsidR="001566DD" w:rsidRPr="00ED6B72">
        <w:t>Projektowane postanowienia umowy w sprawie zamówienia publicznego, które zostaną wprowadzone do treści umowy</w:t>
      </w:r>
      <w:bookmarkEnd w:id="29"/>
    </w:p>
    <w:p w14:paraId="35FB357A" w14:textId="63D7C85C" w:rsidR="00030290" w:rsidRPr="00ED6B72" w:rsidRDefault="00030290" w:rsidP="0008671C">
      <w:pPr>
        <w:ind w:left="720"/>
      </w:pPr>
      <w:r w:rsidRPr="00ED6B72">
        <w:t>Projektowane postanowienia umowy stanowią załącznik nr 4 do SWZ.</w:t>
      </w:r>
    </w:p>
    <w:p w14:paraId="1B461A1E" w14:textId="77C4FC43" w:rsidR="00F31EDA" w:rsidRDefault="00E27A34" w:rsidP="00E02711">
      <w:pPr>
        <w:pStyle w:val="Nagwek2"/>
      </w:pPr>
      <w:bookmarkStart w:id="30" w:name="_Toc206416791"/>
      <w:r w:rsidRPr="00ED6B72">
        <w:t xml:space="preserve">XX. </w:t>
      </w:r>
      <w:r w:rsidR="00F31EDA" w:rsidRPr="00ED6B72">
        <w:t>Zabezpieczenie należytego wykonania umowy</w:t>
      </w:r>
      <w:bookmarkEnd w:id="30"/>
    </w:p>
    <w:p w14:paraId="1A1E1969" w14:textId="5213DCAE" w:rsidR="0085511F" w:rsidRPr="0085511F" w:rsidRDefault="0085511F" w:rsidP="0008671C">
      <w:pPr>
        <w:pStyle w:val="Tekstpodstawowywcity"/>
        <w:tabs>
          <w:tab w:val="left" w:pos="426"/>
        </w:tabs>
        <w:spacing w:before="120"/>
        <w:ind w:left="0"/>
        <w:rPr>
          <w:rFonts w:asciiTheme="majorHAnsi" w:hAnsiTheme="majorHAnsi" w:cstheme="majorHAnsi"/>
          <w:szCs w:val="24"/>
        </w:rPr>
      </w:pPr>
      <w:r>
        <w:rPr>
          <w:rFonts w:ascii="Arial" w:hAnsi="Arial" w:cs="Arial"/>
          <w:sz w:val="22"/>
        </w:rPr>
        <w:tab/>
      </w:r>
      <w:r>
        <w:rPr>
          <w:rFonts w:ascii="Arial" w:hAnsi="Arial" w:cs="Arial"/>
          <w:sz w:val="22"/>
        </w:rPr>
        <w:tab/>
      </w:r>
      <w:r w:rsidRPr="0085511F">
        <w:rPr>
          <w:rFonts w:asciiTheme="majorHAnsi" w:hAnsiTheme="majorHAnsi" w:cstheme="majorHAnsi"/>
          <w:szCs w:val="24"/>
        </w:rPr>
        <w:t>Zamawiający nie wymaga wniesienia zabezpieczenia należytego wykonania umowy.</w:t>
      </w:r>
    </w:p>
    <w:p w14:paraId="6577ECA2" w14:textId="198294AD" w:rsidR="00F31EDA" w:rsidRDefault="00E27A34" w:rsidP="00E02711">
      <w:pPr>
        <w:pStyle w:val="Nagwek2"/>
      </w:pPr>
      <w:bookmarkStart w:id="31" w:name="_Toc206416792"/>
      <w:r>
        <w:t xml:space="preserve">XXI. </w:t>
      </w:r>
      <w:r w:rsidR="00F31EDA" w:rsidRPr="00694669">
        <w:t>Ochrona danych osobowych</w:t>
      </w:r>
      <w:bookmarkEnd w:id="31"/>
    </w:p>
    <w:p w14:paraId="5658AE76" w14:textId="247B18F1" w:rsidR="0085511F" w:rsidRPr="0085511F" w:rsidRDefault="0085511F" w:rsidP="00E27A34">
      <w:pPr>
        <w:spacing w:before="120" w:line="276" w:lineRule="auto"/>
        <w:ind w:left="284"/>
        <w:rPr>
          <w:rFonts w:asciiTheme="majorHAnsi" w:hAnsiTheme="majorHAnsi" w:cstheme="majorHAnsi"/>
          <w:szCs w:val="24"/>
        </w:rPr>
      </w:pPr>
      <w:r w:rsidRPr="0085511F">
        <w:rPr>
          <w:rFonts w:asciiTheme="majorHAnsi" w:hAnsiTheme="majorHAnsi" w:cstheme="majorHAnsi"/>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200C32">
        <w:rPr>
          <w:rFonts w:asciiTheme="majorHAnsi" w:hAnsiTheme="majorHAnsi" w:cstheme="majorHAnsi"/>
          <w:szCs w:val="24"/>
        </w:rPr>
        <w:t xml:space="preserve">                          </w:t>
      </w:r>
      <w:r w:rsidRPr="0085511F">
        <w:rPr>
          <w:rFonts w:asciiTheme="majorHAnsi" w:hAnsiTheme="majorHAnsi" w:cstheme="majorHAnsi"/>
          <w:szCs w:val="24"/>
        </w:rPr>
        <w:t xml:space="preserve">o ochronie danych) (Dz. Urz. UE L 119 z 04.05.2016, str. 1, dalej „RODO”, informuję, że:  </w:t>
      </w:r>
    </w:p>
    <w:p w14:paraId="2329BC9C" w14:textId="7B83BF08" w:rsidR="0085511F" w:rsidRPr="0085511F" w:rsidRDefault="0085511F" w:rsidP="004A14C9">
      <w:pPr>
        <w:numPr>
          <w:ilvl w:val="0"/>
          <w:numId w:val="25"/>
        </w:numPr>
        <w:suppressAutoHyphens/>
        <w:autoSpaceDN w:val="0"/>
        <w:spacing w:line="276" w:lineRule="auto"/>
        <w:textAlignment w:val="baseline"/>
        <w:rPr>
          <w:rFonts w:asciiTheme="majorHAnsi" w:hAnsiTheme="majorHAnsi" w:cstheme="majorHAnsi"/>
          <w:szCs w:val="24"/>
        </w:rPr>
      </w:pPr>
      <w:r w:rsidRPr="0085511F">
        <w:rPr>
          <w:rFonts w:asciiTheme="majorHAnsi" w:hAnsiTheme="majorHAnsi" w:cstheme="majorHAnsi"/>
          <w:szCs w:val="24"/>
        </w:rPr>
        <w:t xml:space="preserve">administratorem Pani/Pana danych osobowych jest Szpital Powiatowy w Zawierciu, ul. Miodowa 14, </w:t>
      </w:r>
      <w:r w:rsidR="00200C32">
        <w:rPr>
          <w:rFonts w:asciiTheme="majorHAnsi" w:hAnsiTheme="majorHAnsi" w:cstheme="majorHAnsi"/>
          <w:szCs w:val="24"/>
        </w:rPr>
        <w:t xml:space="preserve">                 </w:t>
      </w:r>
      <w:r w:rsidRPr="0085511F">
        <w:rPr>
          <w:rFonts w:asciiTheme="majorHAnsi" w:hAnsiTheme="majorHAnsi" w:cstheme="majorHAnsi"/>
          <w:szCs w:val="24"/>
        </w:rPr>
        <w:t>42-400 Zawiercie reprezentowany przez Dyrektora – Pan Piotra Zachariasiewicz;</w:t>
      </w:r>
    </w:p>
    <w:p w14:paraId="13357B0D" w14:textId="77777777" w:rsidR="0085511F" w:rsidRPr="0085511F" w:rsidRDefault="0085511F" w:rsidP="004A14C9">
      <w:pPr>
        <w:numPr>
          <w:ilvl w:val="0"/>
          <w:numId w:val="25"/>
        </w:numPr>
        <w:suppressAutoHyphens/>
        <w:autoSpaceDN w:val="0"/>
        <w:spacing w:line="276" w:lineRule="auto"/>
        <w:rPr>
          <w:rFonts w:asciiTheme="majorHAnsi" w:hAnsiTheme="majorHAnsi" w:cstheme="majorHAnsi"/>
          <w:i/>
          <w:szCs w:val="24"/>
        </w:rPr>
      </w:pPr>
      <w:r w:rsidRPr="0085511F">
        <w:rPr>
          <w:rFonts w:asciiTheme="majorHAnsi" w:hAnsiTheme="majorHAnsi" w:cstheme="majorHAnsi"/>
          <w:szCs w:val="24"/>
        </w:rPr>
        <w:lastRenderedPageBreak/>
        <w:t xml:space="preserve">inspektorem ochrony danych osobowych w Szpitalu Powiatowym w Zawierciu jest Pan Patryk Bednarek, dane do kontaktu – </w:t>
      </w:r>
      <w:hyperlink r:id="rId21" w:history="1">
        <w:r w:rsidRPr="0085511F">
          <w:rPr>
            <w:rStyle w:val="Hipercze"/>
            <w:rFonts w:asciiTheme="majorHAnsi" w:hAnsiTheme="majorHAnsi" w:cstheme="majorHAnsi"/>
            <w:szCs w:val="24"/>
          </w:rPr>
          <w:t>iod@szpitalzawiercie.pl</w:t>
        </w:r>
      </w:hyperlink>
      <w:r w:rsidRPr="0085511F">
        <w:rPr>
          <w:rFonts w:asciiTheme="majorHAnsi" w:hAnsiTheme="majorHAnsi" w:cstheme="majorHAnsi"/>
          <w:szCs w:val="24"/>
        </w:rPr>
        <w:t xml:space="preserve">; </w:t>
      </w:r>
    </w:p>
    <w:p w14:paraId="05BE550D" w14:textId="7BBF8AA2" w:rsidR="0085511F" w:rsidRPr="0085511F" w:rsidRDefault="0085511F" w:rsidP="004A14C9">
      <w:pPr>
        <w:numPr>
          <w:ilvl w:val="0"/>
          <w:numId w:val="25"/>
        </w:numPr>
        <w:suppressAutoHyphens/>
        <w:autoSpaceDN w:val="0"/>
        <w:spacing w:line="276" w:lineRule="auto"/>
        <w:rPr>
          <w:rFonts w:asciiTheme="majorHAnsi" w:hAnsiTheme="majorHAnsi" w:cstheme="majorHAnsi"/>
          <w:i/>
          <w:szCs w:val="24"/>
        </w:rPr>
      </w:pPr>
      <w:r w:rsidRPr="0085511F">
        <w:rPr>
          <w:rFonts w:asciiTheme="majorHAnsi" w:hAnsiTheme="majorHAnsi" w:cstheme="majorHAnsi"/>
          <w:szCs w:val="24"/>
        </w:rPr>
        <w:t xml:space="preserve">Pani/Pana dane osobowe przetwarzane będą na podstawie art. 6 ust. 1 lit. c RODO w celu związanym </w:t>
      </w:r>
      <w:r w:rsidR="00200C32">
        <w:rPr>
          <w:rFonts w:asciiTheme="majorHAnsi" w:hAnsiTheme="majorHAnsi" w:cstheme="majorHAnsi"/>
          <w:szCs w:val="24"/>
        </w:rPr>
        <w:t xml:space="preserve">                </w:t>
      </w:r>
      <w:r w:rsidRPr="0085511F">
        <w:rPr>
          <w:rFonts w:asciiTheme="majorHAnsi" w:hAnsiTheme="majorHAnsi" w:cstheme="majorHAnsi"/>
          <w:szCs w:val="24"/>
        </w:rPr>
        <w:t xml:space="preserve">z postępowaniem o udzielenie zamówienia publicznego; </w:t>
      </w:r>
    </w:p>
    <w:p w14:paraId="71D19775" w14:textId="77777777" w:rsidR="0085511F" w:rsidRPr="0085511F" w:rsidRDefault="0085511F" w:rsidP="004A14C9">
      <w:pPr>
        <w:numPr>
          <w:ilvl w:val="0"/>
          <w:numId w:val="25"/>
        </w:numPr>
        <w:suppressAutoHyphens/>
        <w:autoSpaceDN w:val="0"/>
        <w:spacing w:line="276" w:lineRule="auto"/>
        <w:rPr>
          <w:rFonts w:asciiTheme="majorHAnsi" w:hAnsiTheme="majorHAnsi" w:cstheme="majorHAnsi"/>
          <w:szCs w:val="24"/>
        </w:rPr>
      </w:pPr>
      <w:r w:rsidRPr="0085511F">
        <w:rPr>
          <w:rFonts w:asciiTheme="majorHAnsi" w:hAnsiTheme="majorHAnsi" w:cstheme="majorHAnsi"/>
          <w:szCs w:val="24"/>
        </w:rPr>
        <w:t xml:space="preserve">odbiorcami Pani/Pana danych osobowych będą osoby lub podmioty, którym udostępniona zostanie dokumentacja postępowania w oparciu o art. 18 oraz art. 74 ust. 4 ustawy </w:t>
      </w:r>
      <w:proofErr w:type="spellStart"/>
      <w:r w:rsidRPr="0085511F">
        <w:rPr>
          <w:rFonts w:asciiTheme="majorHAnsi" w:hAnsiTheme="majorHAnsi" w:cstheme="majorHAnsi"/>
          <w:szCs w:val="24"/>
        </w:rPr>
        <w:t>Pzp</w:t>
      </w:r>
      <w:proofErr w:type="spellEnd"/>
      <w:r w:rsidRPr="0085511F">
        <w:rPr>
          <w:rFonts w:asciiTheme="majorHAnsi" w:hAnsiTheme="majorHAnsi" w:cstheme="majorHAnsi"/>
          <w:szCs w:val="24"/>
        </w:rPr>
        <w:t xml:space="preserve">; </w:t>
      </w:r>
    </w:p>
    <w:p w14:paraId="10AC4524" w14:textId="04E32F43" w:rsidR="0085511F" w:rsidRPr="0085511F" w:rsidRDefault="0085511F" w:rsidP="004A14C9">
      <w:pPr>
        <w:numPr>
          <w:ilvl w:val="0"/>
          <w:numId w:val="25"/>
        </w:numPr>
        <w:suppressAutoHyphens/>
        <w:autoSpaceDN w:val="0"/>
        <w:spacing w:line="276" w:lineRule="auto"/>
        <w:textAlignment w:val="baseline"/>
        <w:rPr>
          <w:rFonts w:asciiTheme="majorHAnsi" w:hAnsiTheme="majorHAnsi" w:cstheme="majorHAnsi"/>
          <w:szCs w:val="24"/>
        </w:rPr>
      </w:pPr>
      <w:r w:rsidRPr="0085511F">
        <w:rPr>
          <w:rFonts w:asciiTheme="majorHAnsi" w:hAnsiTheme="majorHAnsi" w:cstheme="majorHAnsi"/>
          <w:szCs w:val="24"/>
        </w:rPr>
        <w:t xml:space="preserve">Pani/Pana dane osobowe będą przechowywane, zgodnie z art. 78 ust. 1ustawy  </w:t>
      </w:r>
      <w:proofErr w:type="spellStart"/>
      <w:r w:rsidRPr="0085511F">
        <w:rPr>
          <w:rFonts w:asciiTheme="majorHAnsi" w:hAnsiTheme="majorHAnsi" w:cstheme="majorHAnsi"/>
          <w:szCs w:val="24"/>
        </w:rPr>
        <w:t>Pzp</w:t>
      </w:r>
      <w:proofErr w:type="spellEnd"/>
      <w:r w:rsidRPr="0085511F">
        <w:rPr>
          <w:rFonts w:asciiTheme="majorHAnsi" w:hAnsiTheme="majorHAnsi" w:cstheme="majorHAnsi"/>
          <w:szCs w:val="24"/>
        </w:rPr>
        <w:t xml:space="preserve">, przez okres 4 lat od dnia zakończenia postępowania o udzielenie zamówienia, a jeżeli czas trwania umowy przekracza 4 lata, okres przechowywania obejmuje cały czas trwania umowy; </w:t>
      </w:r>
    </w:p>
    <w:p w14:paraId="3BE51D44" w14:textId="77777777" w:rsidR="0085511F" w:rsidRPr="0085511F" w:rsidRDefault="0085511F" w:rsidP="004A14C9">
      <w:pPr>
        <w:numPr>
          <w:ilvl w:val="0"/>
          <w:numId w:val="25"/>
        </w:numPr>
        <w:suppressAutoHyphens/>
        <w:autoSpaceDN w:val="0"/>
        <w:spacing w:line="276" w:lineRule="auto"/>
        <w:textAlignment w:val="baseline"/>
        <w:rPr>
          <w:rFonts w:asciiTheme="majorHAnsi" w:hAnsiTheme="majorHAnsi" w:cstheme="majorHAnsi"/>
          <w:szCs w:val="24"/>
        </w:rPr>
      </w:pPr>
      <w:r w:rsidRPr="0085511F">
        <w:rPr>
          <w:rFonts w:asciiTheme="majorHAnsi" w:hAnsiTheme="majorHAnsi" w:cstheme="majorHAnsi"/>
          <w:szCs w:val="24"/>
        </w:rPr>
        <w:t xml:space="preserve">obowiązek podania przez Panią/Pana danych osobowych bezpośrednio Pani/Pana dotyczących jest wymogiem ustawowym określonym w przepisach ustawy </w:t>
      </w:r>
      <w:proofErr w:type="spellStart"/>
      <w:r w:rsidRPr="0085511F">
        <w:rPr>
          <w:rFonts w:asciiTheme="majorHAnsi" w:hAnsiTheme="majorHAnsi" w:cstheme="majorHAnsi"/>
          <w:szCs w:val="24"/>
        </w:rPr>
        <w:t>Pzp</w:t>
      </w:r>
      <w:proofErr w:type="spellEnd"/>
      <w:r w:rsidRPr="0085511F">
        <w:rPr>
          <w:rFonts w:asciiTheme="majorHAnsi" w:hAnsiTheme="majorHAnsi" w:cstheme="majorHAnsi"/>
          <w:szCs w:val="24"/>
        </w:rPr>
        <w:t xml:space="preserve">, związanym z udziałem w postępowaniu o udzielenie zamówienia publicznego; konsekwencje niepodania określonych danych wynikają z ustawą </w:t>
      </w:r>
      <w:proofErr w:type="spellStart"/>
      <w:r w:rsidRPr="0085511F">
        <w:rPr>
          <w:rFonts w:asciiTheme="majorHAnsi" w:hAnsiTheme="majorHAnsi" w:cstheme="majorHAnsi"/>
          <w:szCs w:val="24"/>
        </w:rPr>
        <w:t>Pzp</w:t>
      </w:r>
      <w:proofErr w:type="spellEnd"/>
      <w:r w:rsidRPr="0085511F">
        <w:rPr>
          <w:rFonts w:asciiTheme="majorHAnsi" w:hAnsiTheme="majorHAnsi" w:cstheme="majorHAnsi"/>
          <w:szCs w:val="24"/>
        </w:rPr>
        <w:t xml:space="preserve">;  </w:t>
      </w:r>
    </w:p>
    <w:p w14:paraId="5FA09377" w14:textId="77777777" w:rsidR="0085511F" w:rsidRPr="0085511F" w:rsidRDefault="0085511F" w:rsidP="004A14C9">
      <w:pPr>
        <w:numPr>
          <w:ilvl w:val="0"/>
          <w:numId w:val="25"/>
        </w:numPr>
        <w:suppressAutoHyphens/>
        <w:autoSpaceDN w:val="0"/>
        <w:spacing w:line="276" w:lineRule="auto"/>
        <w:textAlignment w:val="baseline"/>
        <w:rPr>
          <w:rFonts w:asciiTheme="majorHAnsi" w:hAnsiTheme="majorHAnsi" w:cstheme="majorHAnsi"/>
          <w:szCs w:val="24"/>
        </w:rPr>
      </w:pPr>
      <w:r w:rsidRPr="0085511F">
        <w:rPr>
          <w:rFonts w:asciiTheme="majorHAnsi" w:hAnsiTheme="majorHAnsi" w:cstheme="majorHAnsi"/>
          <w:szCs w:val="24"/>
        </w:rPr>
        <w:t xml:space="preserve">w odniesieniu do Pani/Pana danych osobowych decyzje nie będą podejmowane w sposób zautomatyzowany, stosowanie do art. 22 RODO; </w:t>
      </w:r>
    </w:p>
    <w:p w14:paraId="2E462D4C" w14:textId="77777777" w:rsidR="0085511F" w:rsidRPr="0085511F" w:rsidRDefault="0085511F" w:rsidP="004A14C9">
      <w:pPr>
        <w:numPr>
          <w:ilvl w:val="0"/>
          <w:numId w:val="25"/>
        </w:numPr>
        <w:suppressAutoHyphens/>
        <w:autoSpaceDN w:val="0"/>
        <w:spacing w:line="276" w:lineRule="auto"/>
        <w:textAlignment w:val="baseline"/>
        <w:rPr>
          <w:rFonts w:asciiTheme="majorHAnsi" w:hAnsiTheme="majorHAnsi" w:cstheme="majorHAnsi"/>
          <w:szCs w:val="24"/>
        </w:rPr>
      </w:pPr>
      <w:r w:rsidRPr="0085511F">
        <w:rPr>
          <w:rFonts w:asciiTheme="majorHAnsi" w:hAnsiTheme="majorHAnsi" w:cstheme="majorHAnsi"/>
          <w:szCs w:val="24"/>
        </w:rPr>
        <w:t xml:space="preserve">posiada Pani/Pan: </w:t>
      </w:r>
    </w:p>
    <w:p w14:paraId="55449A1E" w14:textId="4DD23FB8" w:rsidR="0085511F" w:rsidRDefault="0085511F" w:rsidP="004A14C9">
      <w:pPr>
        <w:pStyle w:val="Akapitzlist"/>
        <w:numPr>
          <w:ilvl w:val="0"/>
          <w:numId w:val="34"/>
        </w:numPr>
      </w:pPr>
      <w:r w:rsidRPr="00200C32">
        <w:t>na podstawie art. 15 RODO prawo dostępu do danych osobowych Pani/Pana dotyczących; na podstawie art. 16 RODO prawo do sprostowania Pani/Pana danych osobowych **; − na podstawie art. 18 RODO prawo żądania od administratora ograniczenia przetwarzania danych osobowych</w:t>
      </w:r>
      <w:r w:rsidR="001F1A5A">
        <w:t xml:space="preserve"> </w:t>
      </w:r>
      <w:r w:rsidRPr="00200C32">
        <w:t xml:space="preserve">z zastrzeżeniem przypadków, o których mowa w art. 18 ust. 2 RODO ***;   </w:t>
      </w:r>
    </w:p>
    <w:p w14:paraId="43D9651D" w14:textId="5E6B927E" w:rsidR="0085511F" w:rsidRPr="00200C32" w:rsidRDefault="0085511F" w:rsidP="004A14C9">
      <w:pPr>
        <w:pStyle w:val="Listanumerowana"/>
        <w:numPr>
          <w:ilvl w:val="0"/>
          <w:numId w:val="34"/>
        </w:numPr>
        <w:rPr>
          <w:lang w:eastAsia="pl-PL"/>
        </w:rPr>
      </w:pPr>
      <w:r w:rsidRPr="00200C32">
        <w:t xml:space="preserve">prawo do wniesienia skargi do Prezesa Urzędu Ochrony Danych Osobowych, gdy uzna Pani/Pan, że przetwarzanie danych osobowych Pani/Pana dotyczących narusza przepisy RODO; </w:t>
      </w:r>
    </w:p>
    <w:p w14:paraId="4EAB04C5" w14:textId="77777777" w:rsidR="001F1A5A" w:rsidRDefault="0085511F" w:rsidP="004A14C9">
      <w:pPr>
        <w:pStyle w:val="Listanumerowana"/>
        <w:numPr>
          <w:ilvl w:val="0"/>
          <w:numId w:val="34"/>
        </w:numPr>
        <w:rPr>
          <w:lang w:eastAsia="pl-PL"/>
        </w:rPr>
      </w:pPr>
      <w:r w:rsidRPr="00200C32">
        <w:t xml:space="preserve">nie przysługuje Pani/Panu: − w związku z art. 17 ust. 3 lit. b, d lub e RODO prawo do usunięcia danych osobowych; − prawo do przenoszenia danych osobowych, o którym mowa w art. 20 RODO; </w:t>
      </w:r>
    </w:p>
    <w:p w14:paraId="4323FAC8" w14:textId="44D539F7" w:rsidR="0085511F" w:rsidRPr="00200C32" w:rsidRDefault="0085511F" w:rsidP="004A14C9">
      <w:pPr>
        <w:pStyle w:val="Listanumerowana"/>
        <w:numPr>
          <w:ilvl w:val="0"/>
          <w:numId w:val="34"/>
        </w:numPr>
        <w:rPr>
          <w:lang w:eastAsia="pl-PL"/>
        </w:rPr>
      </w:pPr>
      <w:r w:rsidRPr="00200C32">
        <w:t xml:space="preserve">na podstawie art. 21 RODO prawo sprzeciwu, wobec przetwarzania danych osobowych, gdyż podstawą prawną przetwarzania Pani/Pana danych osobowych jest art. 6 ust. 1 lit. c RODO.  </w:t>
      </w:r>
    </w:p>
    <w:p w14:paraId="04068A9F" w14:textId="7B91130E" w:rsidR="00F31EDA" w:rsidRDefault="00E27A34" w:rsidP="00E02711">
      <w:pPr>
        <w:pStyle w:val="Nagwek2"/>
      </w:pPr>
      <w:bookmarkStart w:id="32" w:name="_Toc206416793"/>
      <w:r>
        <w:t xml:space="preserve">XXII. </w:t>
      </w:r>
      <w:r w:rsidR="00F31EDA" w:rsidRPr="00694669">
        <w:t>Pouczenie o środkach ochrony prawnej przysługujących wykonawcy</w:t>
      </w:r>
      <w:bookmarkEnd w:id="32"/>
    </w:p>
    <w:p w14:paraId="71537CC1" w14:textId="7F86D7E2" w:rsidR="0085511F" w:rsidRPr="0085511F" w:rsidRDefault="0085511F" w:rsidP="004A14C9">
      <w:pPr>
        <w:pStyle w:val="Akapitzlist"/>
        <w:numPr>
          <w:ilvl w:val="0"/>
          <w:numId w:val="26"/>
        </w:numPr>
      </w:pPr>
      <w:r w:rsidRPr="0085511F">
        <w:t xml:space="preserve">Wykonawcy oraz innemu podmiotowi przysługują środki ochrony prawnej opisane w Dziale IX ustawy </w:t>
      </w:r>
      <w:proofErr w:type="spellStart"/>
      <w:r w:rsidRPr="0085511F">
        <w:t>Pzp</w:t>
      </w:r>
      <w:proofErr w:type="spellEnd"/>
      <w:r w:rsidRPr="0085511F">
        <w:t xml:space="preserve">, jeżeli ma lub miał interes w uzyskaniu zamówienia oraz poniósł lub może ponieść szkodę w wyniku naruszenia przez Zamawiającego przepisów ustawy </w:t>
      </w:r>
      <w:proofErr w:type="spellStart"/>
      <w:r w:rsidRPr="0085511F">
        <w:t>Pzp</w:t>
      </w:r>
      <w:proofErr w:type="spellEnd"/>
      <w:r w:rsidRPr="0085511F">
        <w:t>.</w:t>
      </w:r>
    </w:p>
    <w:p w14:paraId="2AE5DE3E" w14:textId="77777777" w:rsidR="0085511F" w:rsidRPr="0085511F" w:rsidRDefault="0085511F" w:rsidP="004A14C9">
      <w:pPr>
        <w:pStyle w:val="Akapitzlist"/>
        <w:numPr>
          <w:ilvl w:val="0"/>
          <w:numId w:val="26"/>
        </w:numPr>
      </w:pPr>
      <w:r w:rsidRPr="0085511F">
        <w:t xml:space="preserve">Środki ochrony prawnej wobec Ogłoszenia wszczynającego postępowanie o udzielenie zamówienia oraz dokumentów zamówienia przysługują również organizacjom wpisanym na listę, o której mowa w art. 469 pkt 15 ustawy </w:t>
      </w:r>
      <w:proofErr w:type="spellStart"/>
      <w:r w:rsidRPr="0085511F">
        <w:t>Pzp</w:t>
      </w:r>
      <w:proofErr w:type="spellEnd"/>
      <w:r w:rsidRPr="0085511F">
        <w:t xml:space="preserve"> oraz Rzecznikowi Małych Średnich Przedsiębiorstw.</w:t>
      </w:r>
    </w:p>
    <w:p w14:paraId="4F8BBA2D" w14:textId="77777777" w:rsidR="0085511F" w:rsidRPr="0085511F" w:rsidRDefault="0085511F" w:rsidP="004A14C9">
      <w:pPr>
        <w:pStyle w:val="Akapitzlist"/>
        <w:numPr>
          <w:ilvl w:val="0"/>
          <w:numId w:val="26"/>
        </w:numPr>
      </w:pPr>
      <w:r w:rsidRPr="0085511F">
        <w:t>Odwołanie przysługuje na:</w:t>
      </w:r>
    </w:p>
    <w:p w14:paraId="3E723F64" w14:textId="77777777" w:rsidR="0085511F" w:rsidRPr="0085511F" w:rsidRDefault="0085511F" w:rsidP="004A14C9">
      <w:pPr>
        <w:pStyle w:val="Akapitzlist"/>
        <w:numPr>
          <w:ilvl w:val="0"/>
          <w:numId w:val="27"/>
        </w:numPr>
      </w:pPr>
      <w:r w:rsidRPr="0085511F">
        <w:t>niezgodną z przepisami ustawy czynność zamawiającego, podjętą w postępowaniu o udzielenie zamówienia, w tym na projektowane postanowienie umowy;</w:t>
      </w:r>
    </w:p>
    <w:p w14:paraId="3FF6C083" w14:textId="77777777" w:rsidR="0085511F" w:rsidRPr="0085511F" w:rsidRDefault="0085511F" w:rsidP="004A14C9">
      <w:pPr>
        <w:pStyle w:val="Akapitzlist"/>
        <w:numPr>
          <w:ilvl w:val="0"/>
          <w:numId w:val="27"/>
        </w:numPr>
      </w:pPr>
      <w:r w:rsidRPr="0085511F">
        <w:t>zaniechanie czynności w postępowaniu o udzielenie zamówienia, do której zamawiający był obowiązany na podstawie ustawy.</w:t>
      </w:r>
    </w:p>
    <w:p w14:paraId="78442B9E" w14:textId="77777777" w:rsidR="0085511F" w:rsidRPr="0085511F" w:rsidRDefault="0085511F" w:rsidP="004A14C9">
      <w:pPr>
        <w:pStyle w:val="Akapitzlist"/>
        <w:numPr>
          <w:ilvl w:val="0"/>
          <w:numId w:val="26"/>
        </w:numPr>
      </w:pPr>
      <w:r w:rsidRPr="0085511F">
        <w:t>Odwołanie wnosi się do Prezesa Krajowej Izby Odwoławczej.</w:t>
      </w:r>
    </w:p>
    <w:p w14:paraId="6A4A37EB" w14:textId="77777777" w:rsidR="0085511F" w:rsidRPr="0085511F" w:rsidRDefault="0085511F" w:rsidP="004A14C9">
      <w:pPr>
        <w:pStyle w:val="Akapitzlist"/>
        <w:numPr>
          <w:ilvl w:val="0"/>
          <w:numId w:val="26"/>
        </w:numPr>
      </w:pPr>
      <w:r w:rsidRPr="0085511F">
        <w:lastRenderedPageBreak/>
        <w:t>Odwołujący przekazuje Zamawiającemu odwołanie wniesione w formie elektronicznej albo w postaci elektronicznej albo kopię odwołania, jeżeli zostało ono wniesione w formie pisemnej przed upływem terminu do wniesienia odwołania w taki sposób, aby mógł on zapoznać się z jego treścią przed upływem tego terminu.</w:t>
      </w:r>
    </w:p>
    <w:p w14:paraId="3C502563" w14:textId="77777777" w:rsidR="0085511F" w:rsidRPr="0085511F" w:rsidRDefault="0085511F" w:rsidP="004A14C9">
      <w:pPr>
        <w:pStyle w:val="Akapitzlist"/>
        <w:numPr>
          <w:ilvl w:val="0"/>
          <w:numId w:val="26"/>
        </w:numPr>
      </w:pPr>
      <w:r w:rsidRPr="0085511F">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9B719D5" w14:textId="77777777" w:rsidR="0085511F" w:rsidRPr="0085511F" w:rsidRDefault="0085511F" w:rsidP="004A14C9">
      <w:pPr>
        <w:pStyle w:val="Akapitzlist"/>
        <w:numPr>
          <w:ilvl w:val="0"/>
          <w:numId w:val="26"/>
        </w:numPr>
      </w:pPr>
      <w:r w:rsidRPr="0085511F">
        <w:t>Odwołanie zawiera:</w:t>
      </w:r>
    </w:p>
    <w:p w14:paraId="3066FC89" w14:textId="77777777" w:rsidR="0085511F" w:rsidRPr="0085511F" w:rsidRDefault="0085511F" w:rsidP="004A14C9">
      <w:pPr>
        <w:pStyle w:val="Akapitzlist"/>
        <w:numPr>
          <w:ilvl w:val="0"/>
          <w:numId w:val="33"/>
        </w:numPr>
      </w:pPr>
      <w:r w:rsidRPr="0085511F">
        <w:t>imię i nazwisko albo nazwę, miejsce zamieszkania albo siedzibę, numer telefonu oraz adres poczty elektronicznej odwołującego oraz imię i nazwisko przedstawiciela (przedstawicieli);</w:t>
      </w:r>
    </w:p>
    <w:p w14:paraId="79F2ECC8" w14:textId="77777777" w:rsidR="0085511F" w:rsidRPr="0085511F" w:rsidRDefault="0085511F" w:rsidP="004A14C9">
      <w:pPr>
        <w:pStyle w:val="Akapitzlist"/>
        <w:numPr>
          <w:ilvl w:val="0"/>
          <w:numId w:val="33"/>
        </w:numPr>
      </w:pPr>
      <w:r w:rsidRPr="0085511F">
        <w:t>nazwę i siedzibę Zamawiającego, numer telefonu oraz adres poczty elektronicznej zamawiającego;</w:t>
      </w:r>
    </w:p>
    <w:p w14:paraId="7772ACC3" w14:textId="77777777" w:rsidR="0085511F" w:rsidRPr="0085511F" w:rsidRDefault="0085511F" w:rsidP="004A14C9">
      <w:pPr>
        <w:pStyle w:val="Akapitzlist"/>
        <w:numPr>
          <w:ilvl w:val="0"/>
          <w:numId w:val="33"/>
        </w:numPr>
      </w:pPr>
      <w:r w:rsidRPr="0085511F">
        <w:t>numer Powszechnego Elektronicznego Systemu Ewidencji Ludności (PESEL) lub NIP odwołującego będącego osobą fizyczną, jeżeli jest on obowiązany do jego posiadania albo posiada go nie mając takiego obowiązku;</w:t>
      </w:r>
    </w:p>
    <w:p w14:paraId="055ABBA4" w14:textId="77777777" w:rsidR="0085511F" w:rsidRPr="0085511F" w:rsidRDefault="0085511F" w:rsidP="004A14C9">
      <w:pPr>
        <w:pStyle w:val="Akapitzlist"/>
        <w:numPr>
          <w:ilvl w:val="0"/>
          <w:numId w:val="33"/>
        </w:numPr>
      </w:pPr>
      <w:r w:rsidRPr="0085511F">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04DD2D5E" w14:textId="77777777" w:rsidR="0085511F" w:rsidRPr="0085511F" w:rsidRDefault="0085511F" w:rsidP="004A14C9">
      <w:pPr>
        <w:pStyle w:val="Akapitzlist"/>
        <w:numPr>
          <w:ilvl w:val="0"/>
          <w:numId w:val="33"/>
        </w:numPr>
      </w:pPr>
      <w:r w:rsidRPr="0085511F">
        <w:t>określenie przedmiotu zamówienia;</w:t>
      </w:r>
    </w:p>
    <w:p w14:paraId="342217C3" w14:textId="77777777" w:rsidR="0085511F" w:rsidRPr="0085511F" w:rsidRDefault="0085511F" w:rsidP="004A14C9">
      <w:pPr>
        <w:pStyle w:val="Akapitzlist"/>
        <w:numPr>
          <w:ilvl w:val="0"/>
          <w:numId w:val="33"/>
        </w:numPr>
      </w:pPr>
      <w:r w:rsidRPr="0085511F">
        <w:t>wskazanie numeru ogłoszenia w przypadku zamieszczenia w Biuletynie Zamówień Publicznych albo publikacji w Dzienniku Urzędowym Unii Europejskiej;</w:t>
      </w:r>
    </w:p>
    <w:p w14:paraId="1AF6588D" w14:textId="0402866D" w:rsidR="0085511F" w:rsidRPr="0085511F" w:rsidRDefault="0085511F" w:rsidP="004A14C9">
      <w:pPr>
        <w:pStyle w:val="Akapitzlist"/>
        <w:numPr>
          <w:ilvl w:val="0"/>
          <w:numId w:val="33"/>
        </w:numPr>
      </w:pPr>
      <w:r w:rsidRPr="0085511F">
        <w:t>wskazanie czynności lub zaniechania czynności Zamawiającego, której zarzuca się niezgodność z przepisami ustawy;</w:t>
      </w:r>
    </w:p>
    <w:p w14:paraId="77AFE259" w14:textId="77777777" w:rsidR="0085511F" w:rsidRPr="0085511F" w:rsidRDefault="0085511F" w:rsidP="004A14C9">
      <w:pPr>
        <w:pStyle w:val="Akapitzlist"/>
        <w:numPr>
          <w:ilvl w:val="0"/>
          <w:numId w:val="33"/>
        </w:numPr>
      </w:pPr>
      <w:r w:rsidRPr="0085511F">
        <w:t>zwięzłe przedstawienie zarzutów;</w:t>
      </w:r>
    </w:p>
    <w:p w14:paraId="318B7B53" w14:textId="77777777" w:rsidR="0085511F" w:rsidRPr="0085511F" w:rsidRDefault="0085511F" w:rsidP="004A14C9">
      <w:pPr>
        <w:pStyle w:val="Akapitzlist"/>
        <w:numPr>
          <w:ilvl w:val="0"/>
          <w:numId w:val="33"/>
        </w:numPr>
      </w:pPr>
      <w:r w:rsidRPr="0085511F">
        <w:t>żądanie co do sposobu rozstrzygnięcia odwołania;</w:t>
      </w:r>
    </w:p>
    <w:p w14:paraId="4F06F6E5" w14:textId="77777777" w:rsidR="0085511F" w:rsidRPr="0085511F" w:rsidRDefault="0085511F" w:rsidP="004A14C9">
      <w:pPr>
        <w:pStyle w:val="Akapitzlist"/>
        <w:numPr>
          <w:ilvl w:val="0"/>
          <w:numId w:val="33"/>
        </w:numPr>
      </w:pPr>
      <w:r w:rsidRPr="0085511F">
        <w:t>wskazanie okoliczności faktycznych i prawnych uzasadniających wniesienie odwołania oraz dowodów na poparcie przytoczonych okoliczności;</w:t>
      </w:r>
    </w:p>
    <w:p w14:paraId="593A7D91" w14:textId="77777777" w:rsidR="0085511F" w:rsidRPr="0085511F" w:rsidRDefault="0085511F" w:rsidP="004A14C9">
      <w:pPr>
        <w:pStyle w:val="Akapitzlist"/>
        <w:numPr>
          <w:ilvl w:val="0"/>
          <w:numId w:val="33"/>
        </w:numPr>
      </w:pPr>
      <w:r w:rsidRPr="0085511F">
        <w:t>podpis odwołującego albo jego przedstawiciela lub przedstawicieli;</w:t>
      </w:r>
    </w:p>
    <w:p w14:paraId="33EFFD5E" w14:textId="77777777" w:rsidR="0085511F" w:rsidRPr="0085511F" w:rsidRDefault="0085511F" w:rsidP="004A14C9">
      <w:pPr>
        <w:pStyle w:val="Akapitzlist"/>
        <w:numPr>
          <w:ilvl w:val="0"/>
          <w:numId w:val="33"/>
        </w:numPr>
      </w:pPr>
      <w:r w:rsidRPr="0085511F">
        <w:t>wykaz załączników.</w:t>
      </w:r>
    </w:p>
    <w:p w14:paraId="18D7C2E3" w14:textId="77777777" w:rsidR="0085511F" w:rsidRPr="0085511F" w:rsidRDefault="0085511F" w:rsidP="004A14C9">
      <w:pPr>
        <w:pStyle w:val="Akapitzlist"/>
        <w:numPr>
          <w:ilvl w:val="0"/>
          <w:numId w:val="28"/>
        </w:numPr>
      </w:pPr>
      <w:r w:rsidRPr="0085511F">
        <w:t>Do odwołania dołącza się:</w:t>
      </w:r>
    </w:p>
    <w:p w14:paraId="285C39BC" w14:textId="77777777" w:rsidR="0085511F" w:rsidRPr="0085511F" w:rsidRDefault="0085511F" w:rsidP="004A14C9">
      <w:pPr>
        <w:pStyle w:val="Akapitzlist"/>
        <w:numPr>
          <w:ilvl w:val="0"/>
          <w:numId w:val="29"/>
        </w:numPr>
      </w:pPr>
      <w:r w:rsidRPr="0085511F">
        <w:t>dowód uiszczenia wpisu od odwołania w wymaganej wysokości;</w:t>
      </w:r>
    </w:p>
    <w:p w14:paraId="751FAEC5" w14:textId="77777777" w:rsidR="0085511F" w:rsidRPr="0085511F" w:rsidRDefault="0085511F" w:rsidP="004A14C9">
      <w:pPr>
        <w:pStyle w:val="Akapitzlist"/>
        <w:numPr>
          <w:ilvl w:val="0"/>
          <w:numId w:val="29"/>
        </w:numPr>
      </w:pPr>
      <w:r w:rsidRPr="0085511F">
        <w:t>dowód przekazania odpowiednio odwołania albo jego kopii Zamawiającemu;</w:t>
      </w:r>
    </w:p>
    <w:p w14:paraId="5B80B4B9" w14:textId="77777777" w:rsidR="0085511F" w:rsidRPr="0085511F" w:rsidRDefault="0085511F" w:rsidP="004A14C9">
      <w:pPr>
        <w:pStyle w:val="Akapitzlist"/>
        <w:numPr>
          <w:ilvl w:val="0"/>
          <w:numId w:val="29"/>
        </w:numPr>
      </w:pPr>
      <w:r w:rsidRPr="0085511F">
        <w:t>dokument potwierdzający umocowanie do reprezentowania odwołującego.</w:t>
      </w:r>
    </w:p>
    <w:p w14:paraId="73A21278" w14:textId="77777777" w:rsidR="0085511F" w:rsidRPr="0085511F" w:rsidRDefault="0085511F" w:rsidP="004A14C9">
      <w:pPr>
        <w:pStyle w:val="Akapitzlist"/>
        <w:numPr>
          <w:ilvl w:val="0"/>
          <w:numId w:val="30"/>
        </w:numPr>
      </w:pPr>
      <w:r w:rsidRPr="0085511F">
        <w:t>Odwołanie wnosi się w przypadku zamówień, których wartość jest równa albo przekracza progi unijne, w terminie:</w:t>
      </w:r>
    </w:p>
    <w:p w14:paraId="2BAB69B3" w14:textId="77777777" w:rsidR="0085511F" w:rsidRPr="0085511F" w:rsidRDefault="0085511F" w:rsidP="004A14C9">
      <w:pPr>
        <w:pStyle w:val="Akapitzlist"/>
        <w:numPr>
          <w:ilvl w:val="0"/>
          <w:numId w:val="31"/>
        </w:numPr>
      </w:pPr>
      <w:r w:rsidRPr="0085511F">
        <w:t>10 dni od dnia przekazania informacji o czynności zamawiającego stanowiącej podstawę jego wniesienia, jeżeli informacja została przekazana przy użyciu środków komunikacji elektronicznej,</w:t>
      </w:r>
    </w:p>
    <w:p w14:paraId="6A02C547" w14:textId="77777777" w:rsidR="0085511F" w:rsidRPr="0085511F" w:rsidRDefault="0085511F" w:rsidP="004A14C9">
      <w:pPr>
        <w:pStyle w:val="Akapitzlist"/>
        <w:numPr>
          <w:ilvl w:val="0"/>
          <w:numId w:val="31"/>
        </w:numPr>
      </w:pPr>
      <w:r w:rsidRPr="0085511F">
        <w:t>15 dni od dnia przekazania informacji o czynności zamawiającego stanowiącej podstawę jego wniesienia, jeżeli informacja została przekazana w sposób inny niż określony w lit. a).</w:t>
      </w:r>
    </w:p>
    <w:p w14:paraId="0757190D" w14:textId="77777777" w:rsidR="0085511F" w:rsidRPr="0085511F" w:rsidRDefault="0085511F" w:rsidP="004A14C9">
      <w:pPr>
        <w:pStyle w:val="Akapitzlist"/>
        <w:numPr>
          <w:ilvl w:val="0"/>
          <w:numId w:val="32"/>
        </w:numPr>
      </w:pPr>
      <w:r w:rsidRPr="0085511F">
        <w:t>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w:t>
      </w:r>
    </w:p>
    <w:p w14:paraId="3368BC8C" w14:textId="596F5B2A" w:rsidR="0085511F" w:rsidRPr="0085511F" w:rsidRDefault="0085511F" w:rsidP="004A14C9">
      <w:pPr>
        <w:pStyle w:val="Akapitzlist"/>
        <w:numPr>
          <w:ilvl w:val="0"/>
          <w:numId w:val="32"/>
        </w:numPr>
      </w:pPr>
      <w:r w:rsidRPr="0085511F">
        <w:lastRenderedPageBreak/>
        <w:t>Odwołanie w przypadkach innych niż określone w pkt. 9 i 10 wnosi się w terminie 10 dni od dnia, w którym powzięto lub przy zachowaniu należytej staranności można było powziąć wiadomość o okolicznościach stanowiących podstawę jego wniesienia.</w:t>
      </w:r>
    </w:p>
    <w:p w14:paraId="541622DF" w14:textId="77777777" w:rsidR="0085511F" w:rsidRPr="0085511F" w:rsidRDefault="0085511F" w:rsidP="004A14C9">
      <w:pPr>
        <w:pStyle w:val="Akapitzlist"/>
        <w:numPr>
          <w:ilvl w:val="0"/>
          <w:numId w:val="32"/>
        </w:numPr>
      </w:pPr>
      <w:r w:rsidRPr="0085511F">
        <w:t>Terminy oblicza się według przepisów prawa cywilnego. Jeżeli koniec terminu do wykonania czynności przypada na sobotę lub dzień ustawowo wolny od pracy, termin upływa dnia następnego po dniu lub dniach wolnych od pracy.</w:t>
      </w:r>
    </w:p>
    <w:p w14:paraId="7044A0F2" w14:textId="77777777" w:rsidR="0085511F" w:rsidRPr="0085511F" w:rsidRDefault="0085511F" w:rsidP="004A14C9">
      <w:pPr>
        <w:pStyle w:val="Akapitzlist"/>
        <w:numPr>
          <w:ilvl w:val="0"/>
          <w:numId w:val="32"/>
        </w:numPr>
      </w:pPr>
      <w:r w:rsidRPr="0085511F">
        <w:t xml:space="preserve">Postępowanie odwoławcze jest prowadzone w języku polskim. Wszystkie dokumenty przedstawia się w języku polskim, a jeżeli zostały sporządzone w języku obcym, strona oraz uczestnik postępowania odwoławczego, który się na nie powołuje, przedstawia ich tłumaczenie na język polski. </w:t>
      </w:r>
      <w:r w:rsidRPr="0085511F">
        <w:br/>
        <w:t>W uzasadnionych przypadkach Izba może żądać przedstawienia tłumaczenia dokumentu na język polski poświadczonego przez tłumacza przysięgłego.</w:t>
      </w:r>
    </w:p>
    <w:p w14:paraId="13DF5F40" w14:textId="77777777" w:rsidR="0085511F" w:rsidRPr="0085511F" w:rsidRDefault="0085511F" w:rsidP="004A14C9">
      <w:pPr>
        <w:pStyle w:val="Akapitzlist"/>
        <w:numPr>
          <w:ilvl w:val="0"/>
          <w:numId w:val="32"/>
        </w:numPr>
      </w:pPr>
      <w:r w:rsidRPr="0085511F">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7B55CD1F" w14:textId="24CCDBB9" w:rsidR="0085511F" w:rsidRPr="0085511F" w:rsidRDefault="0085511F" w:rsidP="004A14C9">
      <w:pPr>
        <w:pStyle w:val="Akapitzlist"/>
        <w:numPr>
          <w:ilvl w:val="0"/>
          <w:numId w:val="32"/>
        </w:numPr>
      </w:pPr>
      <w:r w:rsidRPr="0085511F">
        <w:t>Pisma w formie pisemnej wnosi się za pośrednictwem operatora pocztowego, w rozumieniu ustawy                 z dnia 23 listopada 2012 r. – Prawo pocztowe, osobiście, za pośrednictwem posłańca, a pisma  w postaci elektronicznej wnosi się przy użyciu środków komunikacji elektronicznej, w tym na adres do doręczeń elektronicznych, o których mowa w art. 2 pkt 1 ustawy z dnia 18 listopada 2020 r. o doręczeniach elektronicznych (Dz.U z 2024 poz. 1045).</w:t>
      </w:r>
    </w:p>
    <w:p w14:paraId="7677E9DB" w14:textId="39C09674" w:rsidR="0085511F" w:rsidRPr="0085511F" w:rsidRDefault="0085511F" w:rsidP="004A14C9">
      <w:pPr>
        <w:pStyle w:val="Akapitzlist"/>
        <w:numPr>
          <w:ilvl w:val="0"/>
          <w:numId w:val="32"/>
        </w:numPr>
      </w:pPr>
      <w:r w:rsidRPr="0085511F">
        <w:t xml:space="preserve">Zgodnie z art. 579 ust. 1 ustawy </w:t>
      </w:r>
      <w:proofErr w:type="spellStart"/>
      <w:r w:rsidRPr="0085511F">
        <w:t>Pzp</w:t>
      </w:r>
      <w:proofErr w:type="spellEnd"/>
      <w:r w:rsidRPr="0085511F">
        <w:t xml:space="preserve"> na orzeczenie Izby oraz postanowienie Prezesa Izby, o którym mowa w art. 519 ust. 1 ustawy </w:t>
      </w:r>
      <w:proofErr w:type="spellStart"/>
      <w:r w:rsidRPr="0085511F">
        <w:t>Pzp</w:t>
      </w:r>
      <w:proofErr w:type="spellEnd"/>
      <w:r w:rsidRPr="0085511F">
        <w:t>, stronom oraz uczestnikom postępowania odwoławczego przysługuje skarga do sądu.</w:t>
      </w:r>
    </w:p>
    <w:p w14:paraId="46391B7E" w14:textId="68D18386" w:rsidR="00FB2082" w:rsidRDefault="00E27A34" w:rsidP="00E02711">
      <w:pPr>
        <w:pStyle w:val="Nagwek2"/>
      </w:pPr>
      <w:bookmarkStart w:id="33" w:name="_Toc206416794"/>
      <w:r>
        <w:t xml:space="preserve">XXIII. </w:t>
      </w:r>
      <w:r w:rsidR="00192D62" w:rsidRPr="00694669">
        <w:t>Załączniki do SWZ</w:t>
      </w:r>
      <w:bookmarkEnd w:id="33"/>
    </w:p>
    <w:p w14:paraId="76D2CC27" w14:textId="77777777" w:rsidR="0085511F" w:rsidRPr="00365348" w:rsidRDefault="0085511F" w:rsidP="0008671C">
      <w:pPr>
        <w:spacing w:before="120" w:line="276" w:lineRule="auto"/>
        <w:ind w:firstLine="720"/>
        <w:rPr>
          <w:rFonts w:asciiTheme="majorHAnsi" w:hAnsiTheme="majorHAnsi" w:cstheme="majorHAnsi"/>
          <w:szCs w:val="24"/>
          <w:lang w:eastAsia="pl-PL"/>
        </w:rPr>
      </w:pPr>
      <w:r w:rsidRPr="00365348">
        <w:rPr>
          <w:rFonts w:asciiTheme="majorHAnsi" w:hAnsiTheme="majorHAnsi" w:cstheme="majorHAnsi"/>
          <w:szCs w:val="24"/>
          <w:lang w:eastAsia="pl-PL"/>
        </w:rPr>
        <w:t>Wszystkie załączniki stanowią integralną część SWZ:</w:t>
      </w:r>
    </w:p>
    <w:p w14:paraId="09C543CB" w14:textId="3900D55F" w:rsidR="0085511F" w:rsidRPr="00365348" w:rsidRDefault="0085511F" w:rsidP="0008671C">
      <w:pPr>
        <w:spacing w:before="120" w:line="276" w:lineRule="auto"/>
        <w:ind w:firstLine="720"/>
        <w:rPr>
          <w:rFonts w:asciiTheme="majorHAnsi" w:hAnsiTheme="majorHAnsi" w:cstheme="majorHAnsi"/>
          <w:szCs w:val="24"/>
          <w:lang w:eastAsia="pl-PL"/>
        </w:rPr>
      </w:pPr>
      <w:r w:rsidRPr="00365348">
        <w:rPr>
          <w:rFonts w:asciiTheme="majorHAnsi" w:hAnsiTheme="majorHAnsi" w:cstheme="majorHAnsi"/>
          <w:szCs w:val="24"/>
          <w:lang w:eastAsia="pl-PL"/>
        </w:rPr>
        <w:t>Załącznik nr 1 - Formularz oferty.</w:t>
      </w:r>
    </w:p>
    <w:p w14:paraId="79B02D9D" w14:textId="55BFA013" w:rsidR="0085511F" w:rsidRPr="00365348" w:rsidRDefault="0085511F" w:rsidP="0008671C">
      <w:pPr>
        <w:ind w:firstLine="720"/>
        <w:rPr>
          <w:rFonts w:asciiTheme="majorHAnsi" w:hAnsiTheme="majorHAnsi" w:cstheme="majorHAnsi"/>
          <w:szCs w:val="24"/>
          <w:lang w:eastAsia="pl-PL"/>
        </w:rPr>
      </w:pPr>
      <w:r w:rsidRPr="00365348">
        <w:rPr>
          <w:rFonts w:asciiTheme="majorHAnsi" w:hAnsiTheme="majorHAnsi" w:cstheme="majorHAnsi"/>
          <w:szCs w:val="24"/>
          <w:lang w:eastAsia="pl-PL"/>
        </w:rPr>
        <w:t>Załącznik nr 2 – Formularz asortymentowo – cenowy.</w:t>
      </w:r>
    </w:p>
    <w:p w14:paraId="363E2A45" w14:textId="5B51F337" w:rsidR="0085511F" w:rsidRPr="00365348" w:rsidRDefault="0085511F" w:rsidP="0008671C">
      <w:pPr>
        <w:ind w:firstLine="720"/>
        <w:rPr>
          <w:rFonts w:asciiTheme="majorHAnsi" w:hAnsiTheme="majorHAnsi" w:cstheme="majorHAnsi"/>
          <w:szCs w:val="24"/>
          <w:lang w:eastAsia="pl-PL"/>
        </w:rPr>
      </w:pPr>
      <w:r w:rsidRPr="00365348">
        <w:rPr>
          <w:rFonts w:asciiTheme="majorHAnsi" w:hAnsiTheme="majorHAnsi" w:cstheme="majorHAnsi"/>
          <w:szCs w:val="24"/>
          <w:lang w:eastAsia="pl-PL"/>
        </w:rPr>
        <w:t>Załącznik nr 3 – Formularz Jednolitego Europejskiego Dokumentu Zamówienia (JEDZ).</w:t>
      </w:r>
    </w:p>
    <w:p w14:paraId="0517116F" w14:textId="70296F95" w:rsidR="0085511F" w:rsidRPr="00365348" w:rsidRDefault="0085511F" w:rsidP="0008671C">
      <w:pPr>
        <w:ind w:firstLine="720"/>
        <w:rPr>
          <w:rFonts w:asciiTheme="majorHAnsi" w:hAnsiTheme="majorHAnsi" w:cstheme="majorHAnsi"/>
          <w:szCs w:val="24"/>
          <w:lang w:eastAsia="pl-PL"/>
        </w:rPr>
      </w:pPr>
      <w:r w:rsidRPr="00365348">
        <w:rPr>
          <w:rFonts w:asciiTheme="majorHAnsi" w:hAnsiTheme="majorHAnsi" w:cstheme="majorHAnsi"/>
          <w:szCs w:val="24"/>
          <w:lang w:eastAsia="pl-PL"/>
        </w:rPr>
        <w:t>Załącznik nr 4 – Projektowane postanowienia umowy (PPU).</w:t>
      </w:r>
    </w:p>
    <w:p w14:paraId="1CC46DA6" w14:textId="7C1B5F26" w:rsidR="0085511F" w:rsidRPr="00365348" w:rsidRDefault="0085511F" w:rsidP="0008671C">
      <w:pPr>
        <w:ind w:firstLine="720"/>
        <w:rPr>
          <w:rFonts w:asciiTheme="majorHAnsi" w:hAnsiTheme="majorHAnsi" w:cstheme="majorHAnsi"/>
          <w:szCs w:val="24"/>
          <w:lang w:eastAsia="pl-PL"/>
        </w:rPr>
      </w:pPr>
      <w:r w:rsidRPr="00365348">
        <w:rPr>
          <w:rFonts w:asciiTheme="majorHAnsi" w:hAnsiTheme="majorHAnsi" w:cstheme="majorHAnsi"/>
          <w:szCs w:val="24"/>
          <w:lang w:eastAsia="pl-PL"/>
        </w:rPr>
        <w:t>Załącznik nr 5 – Oświadczenie Wykonawcy w zakresie przeciwdziałania wspieraniu agresji na Ukrainie.</w:t>
      </w:r>
    </w:p>
    <w:p w14:paraId="4DA74592" w14:textId="2F516741" w:rsidR="0085511F" w:rsidRPr="00365348" w:rsidRDefault="0085511F" w:rsidP="0008671C">
      <w:pPr>
        <w:ind w:left="709"/>
        <w:rPr>
          <w:rFonts w:asciiTheme="majorHAnsi" w:hAnsiTheme="majorHAnsi" w:cstheme="majorHAnsi"/>
          <w:szCs w:val="24"/>
          <w:lang w:eastAsia="pl-PL"/>
        </w:rPr>
      </w:pPr>
      <w:r w:rsidRPr="00365348">
        <w:rPr>
          <w:rFonts w:asciiTheme="majorHAnsi" w:hAnsiTheme="majorHAnsi" w:cstheme="majorHAnsi"/>
          <w:szCs w:val="24"/>
          <w:lang w:eastAsia="pl-PL"/>
        </w:rPr>
        <w:t xml:space="preserve">Załącznik nr 6 – Oświadczenie Wykonawcy o aktualności informacji zawartych w oświadczeniu, o którym mowa w art. 125 ust. 1 ustawy z dnia 11 września 2019 r. Prawo zamówień publicznych (ustawa </w:t>
      </w:r>
      <w:proofErr w:type="spellStart"/>
      <w:r w:rsidRPr="00365348">
        <w:rPr>
          <w:rFonts w:asciiTheme="majorHAnsi" w:hAnsiTheme="majorHAnsi" w:cstheme="majorHAnsi"/>
          <w:szCs w:val="24"/>
          <w:lang w:eastAsia="pl-PL"/>
        </w:rPr>
        <w:t>Pzp</w:t>
      </w:r>
      <w:proofErr w:type="spellEnd"/>
      <w:r w:rsidRPr="00365348">
        <w:rPr>
          <w:rFonts w:asciiTheme="majorHAnsi" w:hAnsiTheme="majorHAnsi" w:cstheme="majorHAnsi"/>
          <w:szCs w:val="24"/>
          <w:lang w:eastAsia="pl-PL"/>
        </w:rPr>
        <w:t>), tj. w JEDZ.</w:t>
      </w:r>
    </w:p>
    <w:p w14:paraId="2FB05F2F" w14:textId="02B0F71C" w:rsidR="0085511F" w:rsidRPr="00365348" w:rsidRDefault="0085511F" w:rsidP="0008671C">
      <w:pPr>
        <w:ind w:left="720"/>
        <w:rPr>
          <w:rFonts w:asciiTheme="majorHAnsi" w:hAnsiTheme="majorHAnsi" w:cstheme="majorHAnsi"/>
          <w:szCs w:val="24"/>
          <w:lang w:eastAsia="pl-PL"/>
        </w:rPr>
      </w:pPr>
      <w:r w:rsidRPr="00365348">
        <w:rPr>
          <w:rFonts w:asciiTheme="majorHAnsi" w:hAnsiTheme="majorHAnsi" w:cstheme="majorHAnsi"/>
          <w:szCs w:val="24"/>
          <w:lang w:eastAsia="pl-PL"/>
        </w:rPr>
        <w:t>Załącznik nr 7 – Oświadczenie Wykonawcy o aktualności informacji zawartych w oświadczeniu w zakresie przeciwdziałania wspieraniu agresji na Ukrainie.</w:t>
      </w:r>
    </w:p>
    <w:p w14:paraId="00937FBD" w14:textId="3CBE391F" w:rsidR="0085511F" w:rsidRPr="00365348" w:rsidRDefault="0085511F" w:rsidP="0008671C">
      <w:pPr>
        <w:ind w:firstLine="720"/>
        <w:rPr>
          <w:rFonts w:asciiTheme="majorHAnsi" w:hAnsiTheme="majorHAnsi" w:cstheme="majorHAnsi"/>
          <w:szCs w:val="24"/>
          <w:lang w:eastAsia="pl-PL"/>
        </w:rPr>
      </w:pPr>
      <w:r w:rsidRPr="00365348">
        <w:rPr>
          <w:rFonts w:asciiTheme="majorHAnsi" w:hAnsiTheme="majorHAnsi" w:cstheme="majorHAnsi"/>
          <w:szCs w:val="24"/>
          <w:lang w:eastAsia="pl-PL"/>
        </w:rPr>
        <w:t>Załącznik nr 8 – Oświadczenie dotyczące grupy kapitałowej.</w:t>
      </w:r>
    </w:p>
    <w:p w14:paraId="379D105D" w14:textId="7339FDA8" w:rsidR="0085511F" w:rsidRPr="00365348" w:rsidRDefault="0085511F" w:rsidP="0008671C">
      <w:pPr>
        <w:ind w:firstLine="720"/>
        <w:rPr>
          <w:rFonts w:asciiTheme="majorHAnsi" w:hAnsiTheme="majorHAnsi" w:cstheme="majorHAnsi"/>
          <w:szCs w:val="24"/>
        </w:rPr>
      </w:pPr>
      <w:r w:rsidRPr="00365348">
        <w:rPr>
          <w:rFonts w:asciiTheme="majorHAnsi" w:hAnsiTheme="majorHAnsi" w:cstheme="majorHAnsi"/>
          <w:szCs w:val="24"/>
          <w:lang w:eastAsia="pl-PL"/>
        </w:rPr>
        <w:t>Załącznik nr 9 - Oświadczenie Wykonawcy w zakresie przedmiotowych środków dowodowych.</w:t>
      </w:r>
    </w:p>
    <w:sectPr w:rsidR="0085511F" w:rsidRPr="00365348" w:rsidSect="007E1A5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147C4" w14:textId="77777777" w:rsidR="00E6742D" w:rsidRPr="00D6100E" w:rsidRDefault="00E6742D" w:rsidP="00D6100E">
      <w:pPr>
        <w:spacing w:line="240" w:lineRule="auto"/>
      </w:pPr>
      <w:r w:rsidRPr="00D6100E">
        <w:separator/>
      </w:r>
    </w:p>
  </w:endnote>
  <w:endnote w:type="continuationSeparator" w:id="0">
    <w:p w14:paraId="3B22A110" w14:textId="77777777" w:rsidR="00E6742D" w:rsidRPr="00D6100E" w:rsidRDefault="00E6742D" w:rsidP="00D6100E">
      <w:pPr>
        <w:spacing w:line="240" w:lineRule="auto"/>
      </w:pPr>
      <w:r w:rsidRPr="00D610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6">
    <w:altName w:val="MS Gothic"/>
    <w:charset w:val="80"/>
    <w:family w:val="auto"/>
    <w:pitch w:val="default"/>
    <w:sig w:usb0="00000000" w:usb1="00000000" w:usb2="00000010" w:usb3="00000000" w:csb0="00020000" w:csb1="00000000"/>
  </w:font>
  <w:font w:name="Courier">
    <w:panose1 w:val="02070309020205020404"/>
    <w:charset w:val="00"/>
    <w:family w:val="auto"/>
    <w:pitch w:val="variable"/>
    <w:sig w:usb0="00000003" w:usb1="00000000" w:usb2="00000000" w:usb3="00000000" w:csb0="00000001" w:csb1="00000000"/>
  </w:font>
  <w:font w:name="ArialMT-Identity-H">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806772"/>
      <w:docPartObj>
        <w:docPartGallery w:val="Page Numbers (Bottom of Page)"/>
        <w:docPartUnique/>
      </w:docPartObj>
    </w:sdtPr>
    <w:sdtEndPr/>
    <w:sdtContent>
      <w:sdt>
        <w:sdtPr>
          <w:id w:val="-1769616900"/>
          <w:docPartObj>
            <w:docPartGallery w:val="Page Numbers (Top of Page)"/>
            <w:docPartUnique/>
          </w:docPartObj>
        </w:sdtPr>
        <w:sdtEndPr/>
        <w:sdtContent>
          <w:p w14:paraId="29A54F17" w14:textId="55F5733D" w:rsidR="002D73BD" w:rsidRDefault="002D73BD">
            <w:pPr>
              <w:pStyle w:val="Stopka"/>
              <w:jc w:val="right"/>
            </w:pPr>
            <w:r>
              <w:t xml:space="preserve">Strona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4ABA1184" w14:textId="77777777" w:rsidR="002D73BD" w:rsidRDefault="002D73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4818" w14:textId="77777777" w:rsidR="00E6742D" w:rsidRPr="00D6100E" w:rsidRDefault="00E6742D" w:rsidP="00D6100E">
      <w:pPr>
        <w:spacing w:line="240" w:lineRule="auto"/>
      </w:pPr>
      <w:r w:rsidRPr="00D6100E">
        <w:separator/>
      </w:r>
    </w:p>
  </w:footnote>
  <w:footnote w:type="continuationSeparator" w:id="0">
    <w:p w14:paraId="24B07C3A" w14:textId="77777777" w:rsidR="00E6742D" w:rsidRPr="00D6100E" w:rsidRDefault="00E6742D" w:rsidP="00D6100E">
      <w:pPr>
        <w:spacing w:line="240" w:lineRule="auto"/>
      </w:pPr>
      <w:r w:rsidRPr="00D610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B86D" w14:textId="575E1874" w:rsidR="00BD3965" w:rsidRDefault="00BD3965">
    <w:pPr>
      <w:pStyle w:val="Nagwek"/>
    </w:pPr>
    <w:r>
      <w:rPr>
        <w:noProof/>
      </w:rPr>
      <w:drawing>
        <wp:inline distT="0" distB="0" distL="0" distR="0" wp14:anchorId="4454C2A0" wp14:editId="71DE4543">
          <wp:extent cx="6894830" cy="1353185"/>
          <wp:effectExtent l="0" t="0" r="1270" b="0"/>
          <wp:docPr id="1112727811" name="Obraz 2" descr="Logo Szpitala Powiatowego w Zawierciu i dane teleadresowe: adres, numer telefonu, adres e-mail, adres strony internetow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00938" name="Obraz 2" descr="Logo Szpitala Powiatowego w Zawierciu i dane teleadresowe: adres, numer telefonu, adres e-mail, adres strony internetow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4830" cy="13531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5B4E916"/>
    <w:lvl w:ilvl="0">
      <w:start w:val="1"/>
      <w:numFmt w:val="decimal"/>
      <w:pStyle w:val="Listanumerowana3"/>
      <w:lvlText w:val="%1."/>
      <w:lvlJc w:val="left"/>
      <w:pPr>
        <w:tabs>
          <w:tab w:val="num" w:pos="926"/>
        </w:tabs>
        <w:ind w:left="926" w:hanging="360"/>
      </w:pPr>
    </w:lvl>
  </w:abstractNum>
  <w:abstractNum w:abstractNumId="1"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00002C"/>
    <w:multiLevelType w:val="multilevel"/>
    <w:tmpl w:val="B4CC66E0"/>
    <w:lvl w:ilvl="0">
      <w:start w:val="2"/>
      <w:numFmt w:val="decimal"/>
      <w:lvlText w:val="%1."/>
      <w:lvlJc w:val="left"/>
      <w:pPr>
        <w:ind w:left="0" w:firstLine="0"/>
      </w:pPr>
      <w:rPr>
        <w:rFonts w:asciiTheme="majorHAnsi" w:hAnsiTheme="majorHAnsi" w:cstheme="majorHAnsi" w:hint="default"/>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5" w15:restartNumberingAfterBreak="0">
    <w:nsid w:val="06DA032F"/>
    <w:multiLevelType w:val="hybridMultilevel"/>
    <w:tmpl w:val="767AA9BC"/>
    <w:lvl w:ilvl="0" w:tplc="5060EE0A">
      <w:start w:val="1"/>
      <w:numFmt w:val="lowerLetter"/>
      <w:lvlText w:val="%1)"/>
      <w:lvlJc w:val="left"/>
      <w:pPr>
        <w:ind w:left="1494" w:hanging="360"/>
      </w:pPr>
      <w:rPr>
        <w:rFonts w:hint="default"/>
        <w:b/>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 w15:restartNumberingAfterBreak="0">
    <w:nsid w:val="07796C53"/>
    <w:multiLevelType w:val="multilevel"/>
    <w:tmpl w:val="0415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0C32184D"/>
    <w:multiLevelType w:val="multilevel"/>
    <w:tmpl w:val="E36072C4"/>
    <w:lvl w:ilvl="0">
      <w:start w:val="5"/>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8" w15:restartNumberingAfterBreak="0">
    <w:nsid w:val="120322CE"/>
    <w:multiLevelType w:val="hybridMultilevel"/>
    <w:tmpl w:val="5B4AAE90"/>
    <w:lvl w:ilvl="0" w:tplc="C28E5458">
      <w:start w:val="8"/>
      <w:numFmt w:val="upperRoman"/>
      <w:pStyle w:val="Nagwek4"/>
      <w:lvlText w:val="%1.2."/>
      <w:lvlJc w:val="righ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F575C4"/>
    <w:multiLevelType w:val="multilevel"/>
    <w:tmpl w:val="3560215A"/>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29073B"/>
    <w:multiLevelType w:val="multilevel"/>
    <w:tmpl w:val="0415001D"/>
    <w:styleLink w:val="Styl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97E1FB0"/>
    <w:multiLevelType w:val="hybridMultilevel"/>
    <w:tmpl w:val="65D05182"/>
    <w:lvl w:ilvl="0" w:tplc="7222F8D8">
      <w:start w:val="8"/>
      <w:numFmt w:val="upperRoman"/>
      <w:pStyle w:val="Nagwek5"/>
      <w:lvlText w:val="%1.3."/>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2363D1"/>
    <w:multiLevelType w:val="hybridMultilevel"/>
    <w:tmpl w:val="C7D6FE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C76F63"/>
    <w:multiLevelType w:val="multilevel"/>
    <w:tmpl w:val="1AC76F6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1B3A3D70"/>
    <w:multiLevelType w:val="hybridMultilevel"/>
    <w:tmpl w:val="1898E1F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874B9F"/>
    <w:multiLevelType w:val="hybridMultilevel"/>
    <w:tmpl w:val="E09C3ED0"/>
    <w:lvl w:ilvl="0" w:tplc="17A68EA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8A2421"/>
    <w:multiLevelType w:val="hybridMultilevel"/>
    <w:tmpl w:val="3E300F82"/>
    <w:lvl w:ilvl="0" w:tplc="DCC4CB30">
      <w:start w:val="8"/>
      <w:numFmt w:val="upperRoman"/>
      <w:pStyle w:val="Nagwek6"/>
      <w:lvlText w:val="%1.4."/>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191E57"/>
    <w:multiLevelType w:val="multilevel"/>
    <w:tmpl w:val="1C191E57"/>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1DC542CA"/>
    <w:multiLevelType w:val="hybridMultilevel"/>
    <w:tmpl w:val="D4DECFCC"/>
    <w:lvl w:ilvl="0" w:tplc="F8F2EF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1E46446"/>
    <w:multiLevelType w:val="multilevel"/>
    <w:tmpl w:val="21E4644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25CC494B"/>
    <w:multiLevelType w:val="hybridMultilevel"/>
    <w:tmpl w:val="213C433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28C6689B"/>
    <w:multiLevelType w:val="hybridMultilevel"/>
    <w:tmpl w:val="C7D6FE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C1C65F3"/>
    <w:multiLevelType w:val="multilevel"/>
    <w:tmpl w:val="2C1C65F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2D2D571C"/>
    <w:multiLevelType w:val="hybridMultilevel"/>
    <w:tmpl w:val="F118C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DB9485C"/>
    <w:multiLevelType w:val="hybridMultilevel"/>
    <w:tmpl w:val="2D72E9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3200833"/>
    <w:multiLevelType w:val="multilevel"/>
    <w:tmpl w:val="747AE282"/>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3481372"/>
    <w:multiLevelType w:val="hybridMultilevel"/>
    <w:tmpl w:val="5776CFFA"/>
    <w:lvl w:ilvl="0" w:tplc="73D2B6B6">
      <w:start w:val="1"/>
      <w:numFmt w:val="decimal"/>
      <w:pStyle w:val="List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DB7958"/>
    <w:multiLevelType w:val="hybridMultilevel"/>
    <w:tmpl w:val="0C1001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41006C2B"/>
    <w:multiLevelType w:val="hybridMultilevel"/>
    <w:tmpl w:val="8496F3D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41B20780"/>
    <w:multiLevelType w:val="hybridMultilevel"/>
    <w:tmpl w:val="F2566B10"/>
    <w:lvl w:ilvl="0" w:tplc="6278082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6F3C24"/>
    <w:multiLevelType w:val="multilevel"/>
    <w:tmpl w:val="E53480DA"/>
    <w:lvl w:ilvl="0">
      <w:start w:val="1"/>
      <w:numFmt w:val="decimal"/>
      <w:pStyle w:val="Akapitz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9464382"/>
    <w:multiLevelType w:val="multilevel"/>
    <w:tmpl w:val="49464382"/>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A196C67"/>
    <w:multiLevelType w:val="hybridMultilevel"/>
    <w:tmpl w:val="18327D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4B1B1ECD"/>
    <w:multiLevelType w:val="hybridMultilevel"/>
    <w:tmpl w:val="3A4A70CA"/>
    <w:lvl w:ilvl="0" w:tplc="25BE5CF4">
      <w:start w:val="8"/>
      <w:numFmt w:val="upperRoman"/>
      <w:pStyle w:val="Nagwek3"/>
      <w:lvlText w:val="%1.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BD56587"/>
    <w:multiLevelType w:val="multilevel"/>
    <w:tmpl w:val="4BD5658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BEF63AE"/>
    <w:multiLevelType w:val="hybridMultilevel"/>
    <w:tmpl w:val="AABA4C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1654DF9"/>
    <w:multiLevelType w:val="hybridMultilevel"/>
    <w:tmpl w:val="2ACA036C"/>
    <w:lvl w:ilvl="0" w:tplc="857C5A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C115A1"/>
    <w:multiLevelType w:val="multilevel"/>
    <w:tmpl w:val="55C115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7145249"/>
    <w:multiLevelType w:val="hybridMultilevel"/>
    <w:tmpl w:val="1096A4FE"/>
    <w:lvl w:ilvl="0" w:tplc="C36698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7AD5568"/>
    <w:multiLevelType w:val="multilevel"/>
    <w:tmpl w:val="57AD5568"/>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7F93041"/>
    <w:multiLevelType w:val="hybridMultilevel"/>
    <w:tmpl w:val="F80201B4"/>
    <w:lvl w:ilvl="0" w:tplc="2DE88F30">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98A4707"/>
    <w:multiLevelType w:val="hybridMultilevel"/>
    <w:tmpl w:val="EE1417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DDC18B8"/>
    <w:multiLevelType w:val="multilevel"/>
    <w:tmpl w:val="5DDC18B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5EAC4443"/>
    <w:multiLevelType w:val="multilevel"/>
    <w:tmpl w:val="5EAC444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5F1A45D0"/>
    <w:multiLevelType w:val="multilevel"/>
    <w:tmpl w:val="15083006"/>
    <w:lvl w:ilvl="0">
      <w:start w:val="1"/>
      <w:numFmt w:val="decimal"/>
      <w:pStyle w:val="Listanumerowana"/>
      <w:lvlText w:val="%1."/>
      <w:lvlJc w:val="left"/>
      <w:pPr>
        <w:ind w:left="862" w:hanging="360"/>
      </w:pPr>
      <w:rPr>
        <w:rFonts w:hint="default"/>
      </w:rPr>
    </w:lvl>
    <w:lvl w:ilvl="1">
      <w:start w:val="1"/>
      <w:numFmt w:val="decimal"/>
      <w:isLgl/>
      <w:lvlText w:val="%1.%2."/>
      <w:lvlJc w:val="left"/>
      <w:pPr>
        <w:ind w:left="1222" w:hanging="36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302" w:hanging="720"/>
      </w:pPr>
      <w:rPr>
        <w:rFonts w:hint="default"/>
      </w:rPr>
    </w:lvl>
    <w:lvl w:ilvl="4">
      <w:start w:val="1"/>
      <w:numFmt w:val="decimal"/>
      <w:isLgl/>
      <w:lvlText w:val="%1.%2.%3.%4.%5."/>
      <w:lvlJc w:val="left"/>
      <w:pPr>
        <w:ind w:left="3022" w:hanging="1080"/>
      </w:pPr>
      <w:rPr>
        <w:rFonts w:hint="default"/>
      </w:rPr>
    </w:lvl>
    <w:lvl w:ilvl="5">
      <w:start w:val="1"/>
      <w:numFmt w:val="decimal"/>
      <w:isLgl/>
      <w:lvlText w:val="%1.%2.%3.%4.%5.%6."/>
      <w:lvlJc w:val="left"/>
      <w:pPr>
        <w:ind w:left="3382" w:hanging="1080"/>
      </w:pPr>
      <w:rPr>
        <w:rFonts w:hint="default"/>
      </w:rPr>
    </w:lvl>
    <w:lvl w:ilvl="6">
      <w:start w:val="1"/>
      <w:numFmt w:val="decimal"/>
      <w:isLgl/>
      <w:lvlText w:val="%1.%2.%3.%4.%5.%6.%7."/>
      <w:lvlJc w:val="left"/>
      <w:pPr>
        <w:ind w:left="4102" w:hanging="1440"/>
      </w:pPr>
      <w:rPr>
        <w:rFonts w:hint="default"/>
      </w:rPr>
    </w:lvl>
    <w:lvl w:ilvl="7">
      <w:start w:val="1"/>
      <w:numFmt w:val="decimal"/>
      <w:isLgl/>
      <w:lvlText w:val="%1.%2.%3.%4.%5.%6.%7.%8."/>
      <w:lvlJc w:val="left"/>
      <w:pPr>
        <w:ind w:left="4462" w:hanging="1440"/>
      </w:pPr>
      <w:rPr>
        <w:rFonts w:hint="default"/>
      </w:rPr>
    </w:lvl>
    <w:lvl w:ilvl="8">
      <w:start w:val="1"/>
      <w:numFmt w:val="decimal"/>
      <w:isLgl/>
      <w:lvlText w:val="%1.%2.%3.%4.%5.%6.%7.%8.%9."/>
      <w:lvlJc w:val="left"/>
      <w:pPr>
        <w:ind w:left="5182" w:hanging="1800"/>
      </w:pPr>
      <w:rPr>
        <w:rFonts w:hint="default"/>
      </w:rPr>
    </w:lvl>
  </w:abstractNum>
  <w:abstractNum w:abstractNumId="45" w15:restartNumberingAfterBreak="0">
    <w:nsid w:val="60AD0DBF"/>
    <w:multiLevelType w:val="hybridMultilevel"/>
    <w:tmpl w:val="2E9216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650C4378"/>
    <w:multiLevelType w:val="hybridMultilevel"/>
    <w:tmpl w:val="67BC13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AC37FAA"/>
    <w:multiLevelType w:val="multilevel"/>
    <w:tmpl w:val="6AC37FAA"/>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B055F8B"/>
    <w:multiLevelType w:val="multilevel"/>
    <w:tmpl w:val="209C8810"/>
    <w:lvl w:ilvl="0">
      <w:start w:val="7"/>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20B67C0"/>
    <w:multiLevelType w:val="hybridMultilevel"/>
    <w:tmpl w:val="67DA91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5A3D9A"/>
    <w:multiLevelType w:val="hybridMultilevel"/>
    <w:tmpl w:val="761A290E"/>
    <w:lvl w:ilvl="0" w:tplc="34B42F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DD81E70"/>
    <w:multiLevelType w:val="multilevel"/>
    <w:tmpl w:val="FD52CAFE"/>
    <w:lvl w:ilvl="0">
      <w:start w:val="1"/>
      <w:numFmt w:val="decimal"/>
      <w:pStyle w:val="listaa"/>
      <w:lvlText w:val="%1."/>
      <w:lvlJc w:val="left"/>
      <w:rPr>
        <w:rFonts w:hint="default"/>
      </w:rPr>
    </w:lvl>
    <w:lvl w:ilvl="1">
      <w:start w:val="1"/>
      <w:numFmt w:val="decimal"/>
      <w:lvlText w:val="%2)"/>
      <w:lvlJc w:val="left"/>
      <w:pPr>
        <w:ind w:left="360" w:hanging="360"/>
      </w:pPr>
    </w:lvl>
    <w:lvl w:ilvl="2">
      <w:numFmt w:val="bullet"/>
      <w:lvlText w:val=""/>
      <w:lvlJc w:val="left"/>
      <w:rPr>
        <w:rFonts w:ascii="Symbol" w:hAnsi="Symbol" w:cs="Symbol" w:hint="default"/>
        <w:color w:val="000000"/>
      </w:rPr>
    </w:lvl>
    <w:lvl w:ilvl="3">
      <w:start w:val="1"/>
      <w:numFmt w:val="decimal"/>
      <w:lvlText w:val="(%4)"/>
      <w:lvlJc w:val="left"/>
      <w:rPr>
        <w:rFonts w:hint="default"/>
      </w:rPr>
    </w:lvl>
    <w:lvl w:ilvl="4">
      <w:start w:val="1"/>
      <w:numFmt w:val="lowerLetter"/>
      <w:lvlText w:val="(%5)"/>
      <w:lvlJc w:val="left"/>
      <w:rPr>
        <w:rFonts w:hint="default"/>
      </w:rPr>
    </w:lvl>
    <w:lvl w:ilvl="5">
      <w:start w:val="1"/>
      <w:numFmt w:val="lowerRoman"/>
      <w:lvlText w:val="(%6)"/>
      <w:lvlJc w:val="left"/>
      <w:rPr>
        <w:rFonts w:hint="default"/>
      </w:rPr>
    </w:lvl>
    <w:lvl w:ilvl="6">
      <w:start w:val="1"/>
      <w:numFmt w:val="decimal"/>
      <w:lvlText w:val="%7."/>
      <w:lvlJc w:val="left"/>
      <w:rPr>
        <w:rFonts w:hint="default"/>
      </w:rPr>
    </w:lvl>
    <w:lvl w:ilvl="7">
      <w:start w:val="1"/>
      <w:numFmt w:val="lowerLetter"/>
      <w:lvlText w:val="%8."/>
      <w:lvlJc w:val="left"/>
      <w:rPr>
        <w:rFonts w:hint="default"/>
      </w:rPr>
    </w:lvl>
    <w:lvl w:ilvl="8">
      <w:start w:val="1"/>
      <w:numFmt w:val="lowerRoman"/>
      <w:lvlText w:val="%9."/>
      <w:lvlJc w:val="left"/>
      <w:rPr>
        <w:rFonts w:hint="default"/>
      </w:rPr>
    </w:lvl>
  </w:abstractNum>
  <w:num w:numId="1" w16cid:durableId="685408245">
    <w:abstractNumId w:val="3"/>
  </w:num>
  <w:num w:numId="2" w16cid:durableId="1434281252">
    <w:abstractNumId w:val="2"/>
  </w:num>
  <w:num w:numId="3" w16cid:durableId="1552573837">
    <w:abstractNumId w:val="1"/>
  </w:num>
  <w:num w:numId="4" w16cid:durableId="2070037368">
    <w:abstractNumId w:val="51"/>
  </w:num>
  <w:num w:numId="5" w16cid:durableId="1339380843">
    <w:abstractNumId w:val="0"/>
  </w:num>
  <w:num w:numId="6" w16cid:durableId="821972146">
    <w:abstractNumId w:val="10"/>
  </w:num>
  <w:num w:numId="7" w16cid:durableId="2092696457">
    <w:abstractNumId w:val="45"/>
  </w:num>
  <w:num w:numId="8" w16cid:durableId="1309820342">
    <w:abstractNumId w:val="15"/>
  </w:num>
  <w:num w:numId="9" w16cid:durableId="1202789104">
    <w:abstractNumId w:val="5"/>
  </w:num>
  <w:num w:numId="10" w16cid:durableId="112984758">
    <w:abstractNumId w:val="26"/>
  </w:num>
  <w:num w:numId="11" w16cid:durableId="1602836280">
    <w:abstractNumId w:val="33"/>
  </w:num>
  <w:num w:numId="12" w16cid:durableId="811025696">
    <w:abstractNumId w:val="8"/>
  </w:num>
  <w:num w:numId="13" w16cid:durableId="1938101292">
    <w:abstractNumId w:val="11"/>
  </w:num>
  <w:num w:numId="14" w16cid:durableId="1108739235">
    <w:abstractNumId w:val="16"/>
  </w:num>
  <w:num w:numId="15" w16cid:durableId="1821384490">
    <w:abstractNumId w:val="38"/>
  </w:num>
  <w:num w:numId="16" w16cid:durableId="939946547">
    <w:abstractNumId w:val="40"/>
  </w:num>
  <w:num w:numId="17" w16cid:durableId="1257515485">
    <w:abstractNumId w:val="37"/>
  </w:num>
  <w:num w:numId="18" w16cid:durableId="309021773">
    <w:abstractNumId w:val="17"/>
  </w:num>
  <w:num w:numId="19" w16cid:durableId="1857037614">
    <w:abstractNumId w:val="19"/>
  </w:num>
  <w:num w:numId="20" w16cid:durableId="265112942">
    <w:abstractNumId w:val="48"/>
  </w:num>
  <w:num w:numId="21" w16cid:durableId="1247423943">
    <w:abstractNumId w:val="22"/>
  </w:num>
  <w:num w:numId="22" w16cid:durableId="58672319">
    <w:abstractNumId w:val="25"/>
  </w:num>
  <w:num w:numId="23" w16cid:durableId="1282108218">
    <w:abstractNumId w:val="46"/>
  </w:num>
  <w:num w:numId="24" w16cid:durableId="1658143807">
    <w:abstractNumId w:val="4"/>
  </w:num>
  <w:num w:numId="25" w16cid:durableId="1898514464">
    <w:abstractNumId w:val="9"/>
  </w:num>
  <w:num w:numId="26" w16cid:durableId="333844948">
    <w:abstractNumId w:val="34"/>
  </w:num>
  <w:num w:numId="27" w16cid:durableId="1717389918">
    <w:abstractNumId w:val="13"/>
  </w:num>
  <w:num w:numId="28" w16cid:durableId="869302062">
    <w:abstractNumId w:val="47"/>
  </w:num>
  <w:num w:numId="29" w16cid:durableId="1355766256">
    <w:abstractNumId w:val="42"/>
  </w:num>
  <w:num w:numId="30" w16cid:durableId="275411261">
    <w:abstractNumId w:val="39"/>
  </w:num>
  <w:num w:numId="31" w16cid:durableId="412512482">
    <w:abstractNumId w:val="43"/>
  </w:num>
  <w:num w:numId="32" w16cid:durableId="58334932">
    <w:abstractNumId w:val="31"/>
  </w:num>
  <w:num w:numId="33" w16cid:durableId="1669281951">
    <w:abstractNumId w:val="18"/>
  </w:num>
  <w:num w:numId="34" w16cid:durableId="1063062356">
    <w:abstractNumId w:val="28"/>
  </w:num>
  <w:num w:numId="35" w16cid:durableId="74669696">
    <w:abstractNumId w:val="14"/>
  </w:num>
  <w:num w:numId="36" w16cid:durableId="817961243">
    <w:abstractNumId w:val="44"/>
  </w:num>
  <w:num w:numId="37" w16cid:durableId="4665508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511867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704332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51331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06521450">
    <w:abstractNumId w:val="6"/>
  </w:num>
  <w:num w:numId="42" w16cid:durableId="193215738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48593780">
    <w:abstractNumId w:val="12"/>
  </w:num>
  <w:num w:numId="44" w16cid:durableId="4583004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47291708">
    <w:abstractNumId w:val="30"/>
  </w:num>
  <w:num w:numId="46" w16cid:durableId="42132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61724892">
    <w:abstractNumId w:val="50"/>
  </w:num>
  <w:num w:numId="48" w16cid:durableId="160121187">
    <w:abstractNumId w:val="23"/>
  </w:num>
  <w:num w:numId="49" w16cid:durableId="1666350213">
    <w:abstractNumId w:val="35"/>
  </w:num>
  <w:num w:numId="50" w16cid:durableId="750083369">
    <w:abstractNumId w:val="32"/>
  </w:num>
  <w:num w:numId="51" w16cid:durableId="430203504">
    <w:abstractNumId w:val="27"/>
  </w:num>
  <w:num w:numId="52" w16cid:durableId="1661233712">
    <w:abstractNumId w:val="7"/>
  </w:num>
  <w:num w:numId="53" w16cid:durableId="16169812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27542824">
    <w:abstractNumId w:val="29"/>
  </w:num>
  <w:num w:numId="55" w16cid:durableId="263806435">
    <w:abstractNumId w:val="49"/>
  </w:num>
  <w:num w:numId="56" w16cid:durableId="173031524">
    <w:abstractNumId w:val="41"/>
  </w:num>
  <w:num w:numId="57" w16cid:durableId="918976593">
    <w:abstractNumId w:val="24"/>
  </w:num>
  <w:num w:numId="58" w16cid:durableId="384261987">
    <w:abstractNumId w:val="20"/>
  </w:num>
  <w:num w:numId="59" w16cid:durableId="1296569590">
    <w:abstractNumId w:val="21"/>
  </w:num>
  <w:num w:numId="60" w16cid:durableId="651056645">
    <w:abstractNumId w:val="3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C5C"/>
    <w:rsid w:val="00011753"/>
    <w:rsid w:val="00013267"/>
    <w:rsid w:val="0001625C"/>
    <w:rsid w:val="000172B1"/>
    <w:rsid w:val="00030290"/>
    <w:rsid w:val="0003229E"/>
    <w:rsid w:val="0003393D"/>
    <w:rsid w:val="00034616"/>
    <w:rsid w:val="0004466D"/>
    <w:rsid w:val="00052988"/>
    <w:rsid w:val="00057EF4"/>
    <w:rsid w:val="0006063C"/>
    <w:rsid w:val="00064769"/>
    <w:rsid w:val="00065EB5"/>
    <w:rsid w:val="00084003"/>
    <w:rsid w:val="0008671C"/>
    <w:rsid w:val="00091E79"/>
    <w:rsid w:val="000936D7"/>
    <w:rsid w:val="000A507E"/>
    <w:rsid w:val="000B0160"/>
    <w:rsid w:val="000B6E51"/>
    <w:rsid w:val="000B7CC5"/>
    <w:rsid w:val="000C72EF"/>
    <w:rsid w:val="000D14BD"/>
    <w:rsid w:val="000D4703"/>
    <w:rsid w:val="000D5E2A"/>
    <w:rsid w:val="000D645C"/>
    <w:rsid w:val="000E10CC"/>
    <w:rsid w:val="000E2745"/>
    <w:rsid w:val="000F3AFC"/>
    <w:rsid w:val="0010077F"/>
    <w:rsid w:val="00101635"/>
    <w:rsid w:val="00106036"/>
    <w:rsid w:val="001146E3"/>
    <w:rsid w:val="00116691"/>
    <w:rsid w:val="00123727"/>
    <w:rsid w:val="00134D21"/>
    <w:rsid w:val="001376E3"/>
    <w:rsid w:val="00141D4A"/>
    <w:rsid w:val="0014280E"/>
    <w:rsid w:val="0015074B"/>
    <w:rsid w:val="00151BA7"/>
    <w:rsid w:val="00156093"/>
    <w:rsid w:val="001564AA"/>
    <w:rsid w:val="001566DD"/>
    <w:rsid w:val="00186CD3"/>
    <w:rsid w:val="001913A1"/>
    <w:rsid w:val="00192D62"/>
    <w:rsid w:val="0019373C"/>
    <w:rsid w:val="001A165D"/>
    <w:rsid w:val="001A2E96"/>
    <w:rsid w:val="001B0547"/>
    <w:rsid w:val="001B08BB"/>
    <w:rsid w:val="001B377E"/>
    <w:rsid w:val="001B4F78"/>
    <w:rsid w:val="001C465F"/>
    <w:rsid w:val="001C7C11"/>
    <w:rsid w:val="001E0483"/>
    <w:rsid w:val="001E1936"/>
    <w:rsid w:val="001E40A6"/>
    <w:rsid w:val="001E586E"/>
    <w:rsid w:val="001F1A5A"/>
    <w:rsid w:val="00200C32"/>
    <w:rsid w:val="00206DC4"/>
    <w:rsid w:val="0020799E"/>
    <w:rsid w:val="00212109"/>
    <w:rsid w:val="002167BD"/>
    <w:rsid w:val="0021698B"/>
    <w:rsid w:val="00225298"/>
    <w:rsid w:val="002304FD"/>
    <w:rsid w:val="00231795"/>
    <w:rsid w:val="00245E89"/>
    <w:rsid w:val="0025399F"/>
    <w:rsid w:val="002617E1"/>
    <w:rsid w:val="00262569"/>
    <w:rsid w:val="00263FFB"/>
    <w:rsid w:val="002657E3"/>
    <w:rsid w:val="00267B94"/>
    <w:rsid w:val="00267BE6"/>
    <w:rsid w:val="0027149C"/>
    <w:rsid w:val="00272BCE"/>
    <w:rsid w:val="00272E39"/>
    <w:rsid w:val="0028704B"/>
    <w:rsid w:val="0029272C"/>
    <w:rsid w:val="00293CB6"/>
    <w:rsid w:val="0029639D"/>
    <w:rsid w:val="002A0EDE"/>
    <w:rsid w:val="002A4233"/>
    <w:rsid w:val="002A51C1"/>
    <w:rsid w:val="002B5C50"/>
    <w:rsid w:val="002C659A"/>
    <w:rsid w:val="002D73BD"/>
    <w:rsid w:val="002E0A6F"/>
    <w:rsid w:val="002E14E6"/>
    <w:rsid w:val="002E51B0"/>
    <w:rsid w:val="002E59C7"/>
    <w:rsid w:val="002E7FF8"/>
    <w:rsid w:val="002F3200"/>
    <w:rsid w:val="002F5513"/>
    <w:rsid w:val="002F6BFA"/>
    <w:rsid w:val="0030337A"/>
    <w:rsid w:val="00304F30"/>
    <w:rsid w:val="00311E54"/>
    <w:rsid w:val="003200BE"/>
    <w:rsid w:val="00326F90"/>
    <w:rsid w:val="003313AA"/>
    <w:rsid w:val="00331B77"/>
    <w:rsid w:val="00337850"/>
    <w:rsid w:val="003421FB"/>
    <w:rsid w:val="00345B9A"/>
    <w:rsid w:val="00346AB7"/>
    <w:rsid w:val="0035013C"/>
    <w:rsid w:val="0035182C"/>
    <w:rsid w:val="00351B53"/>
    <w:rsid w:val="00356A2A"/>
    <w:rsid w:val="00362CA3"/>
    <w:rsid w:val="00365348"/>
    <w:rsid w:val="00367F22"/>
    <w:rsid w:val="00376547"/>
    <w:rsid w:val="00382676"/>
    <w:rsid w:val="003829F0"/>
    <w:rsid w:val="00382E82"/>
    <w:rsid w:val="00383185"/>
    <w:rsid w:val="003847EE"/>
    <w:rsid w:val="00393657"/>
    <w:rsid w:val="003A08F6"/>
    <w:rsid w:val="003B4BB4"/>
    <w:rsid w:val="003C0603"/>
    <w:rsid w:val="003C3433"/>
    <w:rsid w:val="003C3536"/>
    <w:rsid w:val="003D575D"/>
    <w:rsid w:val="003D6F4E"/>
    <w:rsid w:val="003E0679"/>
    <w:rsid w:val="003E1F29"/>
    <w:rsid w:val="003E4FA4"/>
    <w:rsid w:val="003F2B16"/>
    <w:rsid w:val="004009D3"/>
    <w:rsid w:val="00404A3B"/>
    <w:rsid w:val="0040607D"/>
    <w:rsid w:val="004063E5"/>
    <w:rsid w:val="0041351F"/>
    <w:rsid w:val="00413E45"/>
    <w:rsid w:val="004260C1"/>
    <w:rsid w:val="00431E4E"/>
    <w:rsid w:val="00432093"/>
    <w:rsid w:val="00433901"/>
    <w:rsid w:val="004426B6"/>
    <w:rsid w:val="00444941"/>
    <w:rsid w:val="00447C5B"/>
    <w:rsid w:val="00454033"/>
    <w:rsid w:val="00462BF2"/>
    <w:rsid w:val="004A14C9"/>
    <w:rsid w:val="004A516A"/>
    <w:rsid w:val="004A7CB6"/>
    <w:rsid w:val="004B23F7"/>
    <w:rsid w:val="004B2A7D"/>
    <w:rsid w:val="004B5CE5"/>
    <w:rsid w:val="004E0288"/>
    <w:rsid w:val="004E07FD"/>
    <w:rsid w:val="004E15C0"/>
    <w:rsid w:val="004E7748"/>
    <w:rsid w:val="004E7DE6"/>
    <w:rsid w:val="00500C96"/>
    <w:rsid w:val="00500F54"/>
    <w:rsid w:val="00502818"/>
    <w:rsid w:val="0050785E"/>
    <w:rsid w:val="0053017D"/>
    <w:rsid w:val="005314A5"/>
    <w:rsid w:val="0053373F"/>
    <w:rsid w:val="005364C1"/>
    <w:rsid w:val="0054681A"/>
    <w:rsid w:val="00550451"/>
    <w:rsid w:val="0055634C"/>
    <w:rsid w:val="00557441"/>
    <w:rsid w:val="00557C55"/>
    <w:rsid w:val="00560109"/>
    <w:rsid w:val="00564A88"/>
    <w:rsid w:val="005723EC"/>
    <w:rsid w:val="0058060D"/>
    <w:rsid w:val="00585A57"/>
    <w:rsid w:val="005861EB"/>
    <w:rsid w:val="00594AC0"/>
    <w:rsid w:val="00597DCA"/>
    <w:rsid w:val="005A3D3D"/>
    <w:rsid w:val="005A561F"/>
    <w:rsid w:val="005B489E"/>
    <w:rsid w:val="005C2A46"/>
    <w:rsid w:val="005C6178"/>
    <w:rsid w:val="005C77DC"/>
    <w:rsid w:val="005D0B4C"/>
    <w:rsid w:val="005F5EF2"/>
    <w:rsid w:val="006021D1"/>
    <w:rsid w:val="00603705"/>
    <w:rsid w:val="00603E69"/>
    <w:rsid w:val="0060445E"/>
    <w:rsid w:val="00620C44"/>
    <w:rsid w:val="006235D0"/>
    <w:rsid w:val="00624846"/>
    <w:rsid w:val="00626B05"/>
    <w:rsid w:val="006335CE"/>
    <w:rsid w:val="00633DD6"/>
    <w:rsid w:val="00640439"/>
    <w:rsid w:val="006436B2"/>
    <w:rsid w:val="00653B1A"/>
    <w:rsid w:val="00654B84"/>
    <w:rsid w:val="00656D87"/>
    <w:rsid w:val="006610A8"/>
    <w:rsid w:val="00684534"/>
    <w:rsid w:val="00691FAF"/>
    <w:rsid w:val="006942FB"/>
    <w:rsid w:val="00694669"/>
    <w:rsid w:val="006B016B"/>
    <w:rsid w:val="006B07AA"/>
    <w:rsid w:val="006B49E5"/>
    <w:rsid w:val="006B4D1E"/>
    <w:rsid w:val="006C10FA"/>
    <w:rsid w:val="006C1E14"/>
    <w:rsid w:val="006C3C82"/>
    <w:rsid w:val="006D0D05"/>
    <w:rsid w:val="006D2577"/>
    <w:rsid w:val="006E6B47"/>
    <w:rsid w:val="006F6BD3"/>
    <w:rsid w:val="006F7F54"/>
    <w:rsid w:val="007041DE"/>
    <w:rsid w:val="007134AB"/>
    <w:rsid w:val="0071626F"/>
    <w:rsid w:val="00720B11"/>
    <w:rsid w:val="007228B9"/>
    <w:rsid w:val="00727FE1"/>
    <w:rsid w:val="007317C2"/>
    <w:rsid w:val="00733D8B"/>
    <w:rsid w:val="00737BD5"/>
    <w:rsid w:val="0074186B"/>
    <w:rsid w:val="00744773"/>
    <w:rsid w:val="007505AF"/>
    <w:rsid w:val="0075157F"/>
    <w:rsid w:val="007627A6"/>
    <w:rsid w:val="00764CCE"/>
    <w:rsid w:val="00767D1B"/>
    <w:rsid w:val="007709BD"/>
    <w:rsid w:val="00776592"/>
    <w:rsid w:val="007777B3"/>
    <w:rsid w:val="00794418"/>
    <w:rsid w:val="007B1ECC"/>
    <w:rsid w:val="007B4ACB"/>
    <w:rsid w:val="007B4C74"/>
    <w:rsid w:val="007C3B1C"/>
    <w:rsid w:val="007C79B8"/>
    <w:rsid w:val="007D04E9"/>
    <w:rsid w:val="007D0BE2"/>
    <w:rsid w:val="007D0D47"/>
    <w:rsid w:val="007D123C"/>
    <w:rsid w:val="007D1C51"/>
    <w:rsid w:val="007D43B3"/>
    <w:rsid w:val="007E1A5A"/>
    <w:rsid w:val="007E3560"/>
    <w:rsid w:val="007F12C0"/>
    <w:rsid w:val="007F462D"/>
    <w:rsid w:val="00813FA0"/>
    <w:rsid w:val="00815A2C"/>
    <w:rsid w:val="00830CDF"/>
    <w:rsid w:val="0083254E"/>
    <w:rsid w:val="008328F2"/>
    <w:rsid w:val="00842F21"/>
    <w:rsid w:val="00846A72"/>
    <w:rsid w:val="00851ADA"/>
    <w:rsid w:val="00852489"/>
    <w:rsid w:val="00852943"/>
    <w:rsid w:val="0085511F"/>
    <w:rsid w:val="00863B89"/>
    <w:rsid w:val="008722EE"/>
    <w:rsid w:val="008749FA"/>
    <w:rsid w:val="0088057C"/>
    <w:rsid w:val="00887035"/>
    <w:rsid w:val="008904B9"/>
    <w:rsid w:val="00891C9B"/>
    <w:rsid w:val="00892311"/>
    <w:rsid w:val="00896476"/>
    <w:rsid w:val="008A1412"/>
    <w:rsid w:val="008A1F8A"/>
    <w:rsid w:val="008A22D0"/>
    <w:rsid w:val="008A2FF8"/>
    <w:rsid w:val="008A4DAA"/>
    <w:rsid w:val="008A7061"/>
    <w:rsid w:val="008A7A5A"/>
    <w:rsid w:val="008B0F9B"/>
    <w:rsid w:val="008D043E"/>
    <w:rsid w:val="008E21BF"/>
    <w:rsid w:val="008E4245"/>
    <w:rsid w:val="008F1EAF"/>
    <w:rsid w:val="009023E5"/>
    <w:rsid w:val="009037D6"/>
    <w:rsid w:val="00907D3D"/>
    <w:rsid w:val="00927DE7"/>
    <w:rsid w:val="009305C4"/>
    <w:rsid w:val="00931DDB"/>
    <w:rsid w:val="00934BE1"/>
    <w:rsid w:val="00943A99"/>
    <w:rsid w:val="00946366"/>
    <w:rsid w:val="00947163"/>
    <w:rsid w:val="00950D3E"/>
    <w:rsid w:val="00952D16"/>
    <w:rsid w:val="00953ADA"/>
    <w:rsid w:val="00955647"/>
    <w:rsid w:val="00960DD3"/>
    <w:rsid w:val="00971FED"/>
    <w:rsid w:val="009814F6"/>
    <w:rsid w:val="00984411"/>
    <w:rsid w:val="00986988"/>
    <w:rsid w:val="009901E3"/>
    <w:rsid w:val="009A7CD0"/>
    <w:rsid w:val="009C2232"/>
    <w:rsid w:val="009C631D"/>
    <w:rsid w:val="009C65B5"/>
    <w:rsid w:val="009C7BFA"/>
    <w:rsid w:val="009D6E36"/>
    <w:rsid w:val="009D7AFA"/>
    <w:rsid w:val="009E3511"/>
    <w:rsid w:val="00A0718A"/>
    <w:rsid w:val="00A076A8"/>
    <w:rsid w:val="00A11BE2"/>
    <w:rsid w:val="00A14FB2"/>
    <w:rsid w:val="00A166D8"/>
    <w:rsid w:val="00A22AF5"/>
    <w:rsid w:val="00A2617A"/>
    <w:rsid w:val="00A329C9"/>
    <w:rsid w:val="00A35D54"/>
    <w:rsid w:val="00A41D9A"/>
    <w:rsid w:val="00A460D5"/>
    <w:rsid w:val="00A5193E"/>
    <w:rsid w:val="00A6577C"/>
    <w:rsid w:val="00A71EAE"/>
    <w:rsid w:val="00A72D5D"/>
    <w:rsid w:val="00A818B6"/>
    <w:rsid w:val="00A86596"/>
    <w:rsid w:val="00A872A4"/>
    <w:rsid w:val="00A935E9"/>
    <w:rsid w:val="00AA1188"/>
    <w:rsid w:val="00AA1D8D"/>
    <w:rsid w:val="00AA345B"/>
    <w:rsid w:val="00AA65F2"/>
    <w:rsid w:val="00AB062B"/>
    <w:rsid w:val="00AC7617"/>
    <w:rsid w:val="00AD3045"/>
    <w:rsid w:val="00AD40C5"/>
    <w:rsid w:val="00AE1209"/>
    <w:rsid w:val="00AE2675"/>
    <w:rsid w:val="00AE426E"/>
    <w:rsid w:val="00AF4041"/>
    <w:rsid w:val="00AF5926"/>
    <w:rsid w:val="00B025FB"/>
    <w:rsid w:val="00B034B8"/>
    <w:rsid w:val="00B15EE7"/>
    <w:rsid w:val="00B24D49"/>
    <w:rsid w:val="00B261B6"/>
    <w:rsid w:val="00B32C10"/>
    <w:rsid w:val="00B35C04"/>
    <w:rsid w:val="00B36BAD"/>
    <w:rsid w:val="00B40A3C"/>
    <w:rsid w:val="00B41DBF"/>
    <w:rsid w:val="00B44893"/>
    <w:rsid w:val="00B450EB"/>
    <w:rsid w:val="00B47730"/>
    <w:rsid w:val="00B53EB1"/>
    <w:rsid w:val="00B61D3A"/>
    <w:rsid w:val="00B70985"/>
    <w:rsid w:val="00B713B8"/>
    <w:rsid w:val="00B805DE"/>
    <w:rsid w:val="00B81122"/>
    <w:rsid w:val="00B823C8"/>
    <w:rsid w:val="00B82C81"/>
    <w:rsid w:val="00B8391D"/>
    <w:rsid w:val="00B87F85"/>
    <w:rsid w:val="00B97F41"/>
    <w:rsid w:val="00BA161A"/>
    <w:rsid w:val="00BB10D8"/>
    <w:rsid w:val="00BB1D64"/>
    <w:rsid w:val="00BB2E12"/>
    <w:rsid w:val="00BB67C0"/>
    <w:rsid w:val="00BC5236"/>
    <w:rsid w:val="00BD2E7E"/>
    <w:rsid w:val="00BD3965"/>
    <w:rsid w:val="00BE2689"/>
    <w:rsid w:val="00BF1DD0"/>
    <w:rsid w:val="00BF2E99"/>
    <w:rsid w:val="00C00891"/>
    <w:rsid w:val="00C018FD"/>
    <w:rsid w:val="00C021CA"/>
    <w:rsid w:val="00C241EC"/>
    <w:rsid w:val="00C2747B"/>
    <w:rsid w:val="00C33FCD"/>
    <w:rsid w:val="00C467DC"/>
    <w:rsid w:val="00C601C7"/>
    <w:rsid w:val="00C63215"/>
    <w:rsid w:val="00C7605A"/>
    <w:rsid w:val="00C80B33"/>
    <w:rsid w:val="00C811EF"/>
    <w:rsid w:val="00C81E78"/>
    <w:rsid w:val="00C83203"/>
    <w:rsid w:val="00CA388A"/>
    <w:rsid w:val="00CA3DB4"/>
    <w:rsid w:val="00CB0429"/>
    <w:rsid w:val="00CB0664"/>
    <w:rsid w:val="00CB4333"/>
    <w:rsid w:val="00CB581B"/>
    <w:rsid w:val="00CB5DDD"/>
    <w:rsid w:val="00CC60D7"/>
    <w:rsid w:val="00CC6EA0"/>
    <w:rsid w:val="00CC7E25"/>
    <w:rsid w:val="00CD541C"/>
    <w:rsid w:val="00CD6CC6"/>
    <w:rsid w:val="00CE3B92"/>
    <w:rsid w:val="00CE478D"/>
    <w:rsid w:val="00CE6E35"/>
    <w:rsid w:val="00CE7455"/>
    <w:rsid w:val="00CE75F8"/>
    <w:rsid w:val="00D04EB5"/>
    <w:rsid w:val="00D05B52"/>
    <w:rsid w:val="00D17F5D"/>
    <w:rsid w:val="00D20AB7"/>
    <w:rsid w:val="00D23596"/>
    <w:rsid w:val="00D253BD"/>
    <w:rsid w:val="00D317E2"/>
    <w:rsid w:val="00D37325"/>
    <w:rsid w:val="00D43256"/>
    <w:rsid w:val="00D46849"/>
    <w:rsid w:val="00D534DD"/>
    <w:rsid w:val="00D56D87"/>
    <w:rsid w:val="00D6100E"/>
    <w:rsid w:val="00D63AA7"/>
    <w:rsid w:val="00D6745E"/>
    <w:rsid w:val="00D777F6"/>
    <w:rsid w:val="00D8083A"/>
    <w:rsid w:val="00D876F7"/>
    <w:rsid w:val="00D94996"/>
    <w:rsid w:val="00DB27E1"/>
    <w:rsid w:val="00DB2E6B"/>
    <w:rsid w:val="00DB5777"/>
    <w:rsid w:val="00DC0BF8"/>
    <w:rsid w:val="00DC7B8C"/>
    <w:rsid w:val="00DD0023"/>
    <w:rsid w:val="00DD7281"/>
    <w:rsid w:val="00DE2B60"/>
    <w:rsid w:val="00DE2C1F"/>
    <w:rsid w:val="00DE4701"/>
    <w:rsid w:val="00DE6180"/>
    <w:rsid w:val="00DE6EA9"/>
    <w:rsid w:val="00E02711"/>
    <w:rsid w:val="00E02FE5"/>
    <w:rsid w:val="00E06AC8"/>
    <w:rsid w:val="00E07C0C"/>
    <w:rsid w:val="00E13AC6"/>
    <w:rsid w:val="00E13EAC"/>
    <w:rsid w:val="00E144C1"/>
    <w:rsid w:val="00E17042"/>
    <w:rsid w:val="00E17985"/>
    <w:rsid w:val="00E27A34"/>
    <w:rsid w:val="00E30837"/>
    <w:rsid w:val="00E46481"/>
    <w:rsid w:val="00E476AB"/>
    <w:rsid w:val="00E635F2"/>
    <w:rsid w:val="00E63B6E"/>
    <w:rsid w:val="00E6742D"/>
    <w:rsid w:val="00E74BC8"/>
    <w:rsid w:val="00E76309"/>
    <w:rsid w:val="00E82A78"/>
    <w:rsid w:val="00E84FD4"/>
    <w:rsid w:val="00E92851"/>
    <w:rsid w:val="00E93138"/>
    <w:rsid w:val="00E9350B"/>
    <w:rsid w:val="00E93E57"/>
    <w:rsid w:val="00EA3DAD"/>
    <w:rsid w:val="00EA6872"/>
    <w:rsid w:val="00EB27B9"/>
    <w:rsid w:val="00EB7C60"/>
    <w:rsid w:val="00EC3659"/>
    <w:rsid w:val="00ED17C5"/>
    <w:rsid w:val="00ED2276"/>
    <w:rsid w:val="00ED6B72"/>
    <w:rsid w:val="00EE16E9"/>
    <w:rsid w:val="00EE66E1"/>
    <w:rsid w:val="00EF0F86"/>
    <w:rsid w:val="00EF20F1"/>
    <w:rsid w:val="00EF6607"/>
    <w:rsid w:val="00F222C9"/>
    <w:rsid w:val="00F24E3D"/>
    <w:rsid w:val="00F26BC9"/>
    <w:rsid w:val="00F31EDA"/>
    <w:rsid w:val="00F44520"/>
    <w:rsid w:val="00F53576"/>
    <w:rsid w:val="00F56020"/>
    <w:rsid w:val="00F64617"/>
    <w:rsid w:val="00F655D5"/>
    <w:rsid w:val="00F702E6"/>
    <w:rsid w:val="00F70CD8"/>
    <w:rsid w:val="00F75722"/>
    <w:rsid w:val="00F81F69"/>
    <w:rsid w:val="00F84A3B"/>
    <w:rsid w:val="00F876E4"/>
    <w:rsid w:val="00F96494"/>
    <w:rsid w:val="00FA00E8"/>
    <w:rsid w:val="00FA4D15"/>
    <w:rsid w:val="00FA4F98"/>
    <w:rsid w:val="00FB0EC1"/>
    <w:rsid w:val="00FB2082"/>
    <w:rsid w:val="00FB3D97"/>
    <w:rsid w:val="00FB70AE"/>
    <w:rsid w:val="00FC0E94"/>
    <w:rsid w:val="00FC1162"/>
    <w:rsid w:val="00FC6165"/>
    <w:rsid w:val="00FC693F"/>
    <w:rsid w:val="00FC75BF"/>
    <w:rsid w:val="00FD3439"/>
    <w:rsid w:val="00FD701E"/>
    <w:rsid w:val="00FD757A"/>
    <w:rsid w:val="00FE1581"/>
    <w:rsid w:val="00FE7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FED273"/>
  <w14:defaultImageDpi w14:val="330"/>
  <w15:docId w15:val="{978C6246-F486-4721-9E3E-B36F4456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next w:val="Listanumerowana"/>
    <w:qFormat/>
    <w:rsid w:val="00084003"/>
    <w:pPr>
      <w:spacing w:after="0" w:line="288" w:lineRule="auto"/>
    </w:pPr>
    <w:rPr>
      <w:rFonts w:ascii="Calibri" w:eastAsia="Arial" w:hAnsi="Calibri"/>
      <w:sz w:val="24"/>
      <w:lang w:val="pl-PL"/>
    </w:rPr>
  </w:style>
  <w:style w:type="paragraph" w:styleId="Nagwek1">
    <w:name w:val="heading 1"/>
    <w:basedOn w:val="Normalny"/>
    <w:next w:val="Normalny"/>
    <w:link w:val="Nagwek1Znak"/>
    <w:autoRedefine/>
    <w:uiPriority w:val="9"/>
    <w:qFormat/>
    <w:rsid w:val="00084003"/>
    <w:pPr>
      <w:keepNext/>
      <w:keepLines/>
      <w:spacing w:before="3120" w:after="1920"/>
      <w:jc w:val="center"/>
      <w:outlineLvl w:val="0"/>
    </w:pPr>
    <w:rPr>
      <w:rFonts w:eastAsiaTheme="majorEastAsia" w:cstheme="majorBidi"/>
      <w:b/>
      <w:color w:val="000000" w:themeColor="text1"/>
      <w:sz w:val="32"/>
      <w:szCs w:val="28"/>
    </w:rPr>
  </w:style>
  <w:style w:type="paragraph" w:styleId="Nagwek2">
    <w:name w:val="heading 2"/>
    <w:basedOn w:val="Normalny"/>
    <w:next w:val="Normalny"/>
    <w:link w:val="Nagwek2Znak"/>
    <w:autoRedefine/>
    <w:uiPriority w:val="9"/>
    <w:unhideWhenUsed/>
    <w:qFormat/>
    <w:rsid w:val="00E02711"/>
    <w:pPr>
      <w:keepNext/>
      <w:keepLines/>
      <w:spacing w:line="24" w:lineRule="atLeast"/>
      <w:ind w:left="284"/>
      <w:outlineLvl w:val="1"/>
    </w:pPr>
    <w:rPr>
      <w:rFonts w:asciiTheme="majorHAnsi" w:eastAsiaTheme="majorEastAsia" w:hAnsiTheme="majorHAnsi" w:cstheme="majorHAnsi"/>
      <w:b/>
      <w:bCs/>
      <w:color w:val="000000" w:themeColor="text1"/>
      <w:sz w:val="28"/>
      <w:szCs w:val="28"/>
    </w:rPr>
  </w:style>
  <w:style w:type="paragraph" w:styleId="Nagwek3">
    <w:name w:val="heading 3"/>
    <w:basedOn w:val="Normalny"/>
    <w:next w:val="Normalny"/>
    <w:link w:val="Nagwek3Znak"/>
    <w:uiPriority w:val="9"/>
    <w:unhideWhenUsed/>
    <w:qFormat/>
    <w:rsid w:val="00AE426E"/>
    <w:pPr>
      <w:keepNext/>
      <w:keepLines/>
      <w:numPr>
        <w:numId w:val="11"/>
      </w:numPr>
      <w:spacing w:before="200"/>
      <w:outlineLvl w:val="2"/>
    </w:pPr>
    <w:rPr>
      <w:rFonts w:asciiTheme="majorHAnsi" w:eastAsiaTheme="majorEastAsia" w:hAnsiTheme="majorHAnsi" w:cstheme="majorBidi"/>
      <w:b/>
      <w:bCs/>
      <w:sz w:val="28"/>
    </w:rPr>
  </w:style>
  <w:style w:type="paragraph" w:styleId="Nagwek4">
    <w:name w:val="heading 4"/>
    <w:basedOn w:val="Normalny"/>
    <w:next w:val="Normalny"/>
    <w:link w:val="Nagwek4Znak"/>
    <w:uiPriority w:val="9"/>
    <w:unhideWhenUsed/>
    <w:qFormat/>
    <w:rsid w:val="00AE426E"/>
    <w:pPr>
      <w:keepNext/>
      <w:keepLines/>
      <w:numPr>
        <w:numId w:val="12"/>
      </w:numPr>
      <w:spacing w:before="200"/>
      <w:outlineLvl w:val="3"/>
    </w:pPr>
    <w:rPr>
      <w:rFonts w:asciiTheme="majorHAnsi" w:eastAsiaTheme="majorEastAsia" w:hAnsiTheme="majorHAnsi" w:cstheme="majorBidi"/>
      <w:b/>
      <w:bCs/>
      <w:i/>
      <w:iCs/>
    </w:rPr>
  </w:style>
  <w:style w:type="paragraph" w:styleId="Nagwek5">
    <w:name w:val="heading 5"/>
    <w:basedOn w:val="Normalny"/>
    <w:next w:val="Normalny"/>
    <w:link w:val="Nagwek5Znak"/>
    <w:uiPriority w:val="9"/>
    <w:unhideWhenUsed/>
    <w:qFormat/>
    <w:rsid w:val="0001625C"/>
    <w:pPr>
      <w:keepNext/>
      <w:keepLines/>
      <w:numPr>
        <w:numId w:val="13"/>
      </w:numPr>
      <w:spacing w:before="200"/>
      <w:outlineLvl w:val="4"/>
    </w:pPr>
    <w:rPr>
      <w:rFonts w:asciiTheme="majorHAnsi" w:eastAsiaTheme="majorEastAsia" w:hAnsiTheme="majorHAnsi" w:cstheme="majorBidi"/>
      <w:b/>
      <w:sz w:val="28"/>
    </w:rPr>
  </w:style>
  <w:style w:type="paragraph" w:styleId="Nagwek6">
    <w:name w:val="heading 6"/>
    <w:basedOn w:val="Normalny"/>
    <w:next w:val="Normalny"/>
    <w:link w:val="Nagwek6Znak"/>
    <w:uiPriority w:val="9"/>
    <w:unhideWhenUsed/>
    <w:qFormat/>
    <w:rsid w:val="00CD541C"/>
    <w:pPr>
      <w:keepNext/>
      <w:keepLines/>
      <w:numPr>
        <w:numId w:val="14"/>
      </w:numPr>
      <w:spacing w:before="200"/>
      <w:outlineLvl w:val="5"/>
    </w:pPr>
    <w:rPr>
      <w:rFonts w:asciiTheme="majorHAnsi" w:eastAsiaTheme="majorEastAsia" w:hAnsiTheme="majorHAnsi" w:cstheme="majorBidi"/>
      <w:b/>
      <w:iCs/>
      <w:color w:val="000000" w:themeColor="text1"/>
      <w:sz w:val="28"/>
    </w:rPr>
  </w:style>
  <w:style w:type="paragraph" w:styleId="Nagwek7">
    <w:name w:val="heading 7"/>
    <w:basedOn w:val="Normalny"/>
    <w:next w:val="Normalny"/>
    <w:link w:val="Nagwek7Znak"/>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2D73BD"/>
    <w:pPr>
      <w:tabs>
        <w:tab w:val="center" w:pos="4680"/>
        <w:tab w:val="right" w:pos="9360"/>
      </w:tabs>
      <w:spacing w:line="240" w:lineRule="auto"/>
    </w:pPr>
  </w:style>
  <w:style w:type="character" w:customStyle="1" w:styleId="StopkaZnak">
    <w:name w:val="Stopka Znak"/>
    <w:basedOn w:val="Domylnaczcionkaakapitu"/>
    <w:link w:val="Stopka"/>
    <w:uiPriority w:val="99"/>
    <w:rsid w:val="002D73BD"/>
    <w:rPr>
      <w:rFonts w:ascii="Calibri" w:eastAsia="Arial" w:hAnsi="Calibri"/>
      <w:sz w:val="24"/>
      <w:lang w:val="pl-PL"/>
    </w:rPr>
  </w:style>
  <w:style w:type="paragraph" w:styleId="Bezodstpw">
    <w:name w:val="No Spacing"/>
    <w:link w:val="BezodstpwZnak"/>
    <w:uiPriority w:val="1"/>
    <w:qFormat/>
    <w:rsid w:val="00FC693F"/>
    <w:pPr>
      <w:spacing w:after="0" w:line="240" w:lineRule="auto"/>
    </w:pPr>
  </w:style>
  <w:style w:type="character" w:customStyle="1" w:styleId="Nagwek1Znak">
    <w:name w:val="Nagłówek 1 Znak"/>
    <w:basedOn w:val="Domylnaczcionkaakapitu"/>
    <w:link w:val="Nagwek1"/>
    <w:uiPriority w:val="9"/>
    <w:rsid w:val="00084003"/>
    <w:rPr>
      <w:rFonts w:ascii="Calibri" w:eastAsiaTheme="majorEastAsia" w:hAnsi="Calibri" w:cstheme="majorBidi"/>
      <w:b/>
      <w:color w:val="000000" w:themeColor="text1"/>
      <w:sz w:val="32"/>
      <w:szCs w:val="28"/>
      <w:lang w:val="pl-PL"/>
    </w:rPr>
  </w:style>
  <w:style w:type="character" w:customStyle="1" w:styleId="Nagwek2Znak">
    <w:name w:val="Nagłówek 2 Znak"/>
    <w:basedOn w:val="Domylnaczcionkaakapitu"/>
    <w:link w:val="Nagwek2"/>
    <w:uiPriority w:val="9"/>
    <w:rsid w:val="00E02711"/>
    <w:rPr>
      <w:rFonts w:asciiTheme="majorHAnsi" w:eastAsiaTheme="majorEastAsia" w:hAnsiTheme="majorHAnsi" w:cstheme="majorHAnsi"/>
      <w:b/>
      <w:bCs/>
      <w:color w:val="000000" w:themeColor="text1"/>
      <w:sz w:val="28"/>
      <w:szCs w:val="28"/>
      <w:lang w:val="pl-PL"/>
    </w:rPr>
  </w:style>
  <w:style w:type="character" w:customStyle="1" w:styleId="Nagwek3Znak">
    <w:name w:val="Nagłówek 3 Znak"/>
    <w:basedOn w:val="Domylnaczcionkaakapitu"/>
    <w:link w:val="Nagwek3"/>
    <w:uiPriority w:val="9"/>
    <w:rsid w:val="00AE426E"/>
    <w:rPr>
      <w:rFonts w:asciiTheme="majorHAnsi" w:eastAsiaTheme="majorEastAsia" w:hAnsiTheme="majorHAnsi" w:cstheme="majorBidi"/>
      <w:b/>
      <w:bCs/>
      <w:sz w:val="28"/>
      <w:lang w:val="pl-PL"/>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aliases w:val="Normalny1,Akapit z listą3,Akapit z listą31,Wypunktowanie,Normal2,Akapit z listą1,CW_Lista,wypunktowanie,BulletC,Numerowanie,Akapit z listą BS,Kolorowa lista — akcent 11,Obiekt,Akapit z listą 1,List Paragraph,List Paragraph1,L1,sw tekst,b1"/>
    <w:basedOn w:val="Normalny"/>
    <w:next w:val="Listanumerowana"/>
    <w:link w:val="AkapitzlistZnak"/>
    <w:autoRedefine/>
    <w:uiPriority w:val="34"/>
    <w:qFormat/>
    <w:rsid w:val="00F222C9"/>
    <w:pPr>
      <w:numPr>
        <w:numId w:val="45"/>
      </w:numPr>
      <w:tabs>
        <w:tab w:val="left" w:pos="851"/>
      </w:tabs>
      <w:autoSpaceDE w:val="0"/>
      <w:adjustRightInd w:val="0"/>
      <w:spacing w:line="276" w:lineRule="auto"/>
      <w:ind w:right="-114"/>
    </w:pPr>
    <w:rPr>
      <w:rFonts w:asciiTheme="majorHAnsi" w:eastAsia="CIDFont+F6" w:hAnsiTheme="majorHAnsi" w:cstheme="majorHAnsi"/>
      <w:szCs w:val="24"/>
      <w:lang w:eastAsia="pl-PL"/>
    </w:r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next w:val="Listanumerowana"/>
    <w:uiPriority w:val="99"/>
    <w:unhideWhenUsed/>
    <w:rsid w:val="00AA1D8D"/>
    <w:pPr>
      <w:numPr>
        <w:numId w:val="10"/>
      </w:numPr>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aliases w:val="Lista numerowana2"/>
    <w:basedOn w:val="Normalny"/>
    <w:next w:val="Listanumerowana2"/>
    <w:autoRedefine/>
    <w:uiPriority w:val="99"/>
    <w:unhideWhenUsed/>
    <w:rsid w:val="00E84FD4"/>
    <w:pPr>
      <w:numPr>
        <w:numId w:val="36"/>
      </w:numPr>
      <w:contextualSpacing/>
    </w:pPr>
    <w:rPr>
      <w:rFonts w:asciiTheme="majorHAnsi" w:hAnsiTheme="majorHAnsi" w:cstheme="majorHAnsi"/>
    </w:rPr>
  </w:style>
  <w:style w:type="paragraph" w:styleId="Listanumerowana2">
    <w:name w:val="List Number 2"/>
    <w:basedOn w:val="Normalny"/>
    <w:uiPriority w:val="99"/>
    <w:semiHidden/>
    <w:unhideWhenUsed/>
    <w:rsid w:val="0083254E"/>
    <w:pPr>
      <w:contextualSpacing/>
    </w:pPr>
  </w:style>
  <w:style w:type="paragraph" w:styleId="Listanumerowana3">
    <w:name w:val="List Number 3"/>
    <w:basedOn w:val="Normalny"/>
    <w:uiPriority w:val="99"/>
    <w:unhideWhenUsed/>
    <w:rsid w:val="0029639D"/>
    <w:pPr>
      <w:numPr>
        <w:numId w:val="5"/>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rsid w:val="00AE426E"/>
    <w:rPr>
      <w:rFonts w:asciiTheme="majorHAnsi" w:eastAsiaTheme="majorEastAsia" w:hAnsiTheme="majorHAnsi" w:cstheme="majorBidi"/>
      <w:b/>
      <w:bCs/>
      <w:i/>
      <w:iCs/>
      <w:sz w:val="24"/>
      <w:lang w:val="pl-PL"/>
    </w:rPr>
  </w:style>
  <w:style w:type="character" w:customStyle="1" w:styleId="Nagwek5Znak">
    <w:name w:val="Nagłówek 5 Znak"/>
    <w:basedOn w:val="Domylnaczcionkaakapitu"/>
    <w:link w:val="Nagwek5"/>
    <w:uiPriority w:val="9"/>
    <w:rsid w:val="0001625C"/>
    <w:rPr>
      <w:rFonts w:asciiTheme="majorHAnsi" w:eastAsiaTheme="majorEastAsia" w:hAnsiTheme="majorHAnsi" w:cstheme="majorBidi"/>
      <w:b/>
      <w:sz w:val="28"/>
      <w:lang w:val="pl-PL"/>
    </w:rPr>
  </w:style>
  <w:style w:type="character" w:customStyle="1" w:styleId="Nagwek6Znak">
    <w:name w:val="Nagłówek 6 Znak"/>
    <w:basedOn w:val="Domylnaczcionkaakapitu"/>
    <w:link w:val="Nagwek6"/>
    <w:uiPriority w:val="9"/>
    <w:rsid w:val="00CD541C"/>
    <w:rPr>
      <w:rFonts w:asciiTheme="majorHAnsi" w:eastAsiaTheme="majorEastAsia" w:hAnsiTheme="majorHAnsi" w:cstheme="majorBidi"/>
      <w:b/>
      <w:iCs/>
      <w:color w:val="000000" w:themeColor="text1"/>
      <w:sz w:val="28"/>
      <w:lang w:val="pl-PL"/>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9C7BFA"/>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cze">
    <w:name w:val="Hyperlink"/>
    <w:basedOn w:val="Domylnaczcionkaakapitu"/>
    <w:uiPriority w:val="99"/>
    <w:unhideWhenUsed/>
    <w:rsid w:val="00D94996"/>
    <w:rPr>
      <w:rFonts w:ascii="Calibri" w:hAnsi="Calibri"/>
      <w:color w:val="0000FF" w:themeColor="hyperlink"/>
      <w:sz w:val="24"/>
      <w:u w:val="single"/>
    </w:rPr>
  </w:style>
  <w:style w:type="character" w:styleId="Nierozpoznanawzmianka">
    <w:name w:val="Unresolved Mention"/>
    <w:basedOn w:val="Domylnaczcionkaakapitu"/>
    <w:uiPriority w:val="99"/>
    <w:semiHidden/>
    <w:unhideWhenUsed/>
    <w:rsid w:val="00D6100E"/>
    <w:rPr>
      <w:color w:val="605E5C"/>
      <w:shd w:val="clear" w:color="auto" w:fill="E1DFDD"/>
    </w:rPr>
  </w:style>
  <w:style w:type="paragraph" w:customStyle="1" w:styleId="Standard">
    <w:name w:val="Standard"/>
    <w:qFormat/>
    <w:rsid w:val="00D6100E"/>
    <w:pPr>
      <w:suppressAutoHyphens/>
      <w:autoSpaceDN w:val="0"/>
      <w:textAlignment w:val="baseline"/>
    </w:pPr>
    <w:rPr>
      <w:rFonts w:ascii="Calibri" w:eastAsia="Calibri" w:hAnsi="Calibri" w:cs="Times New Roman"/>
      <w:kern w:val="3"/>
      <w:lang w:val="pl-PL" w:eastAsia="zh-CN"/>
    </w:rPr>
  </w:style>
  <w:style w:type="paragraph" w:styleId="Tekstpodstawowywcity">
    <w:name w:val="Body Text Indent"/>
    <w:basedOn w:val="Normalny"/>
    <w:link w:val="TekstpodstawowywcityZnak"/>
    <w:uiPriority w:val="99"/>
    <w:unhideWhenUsed/>
    <w:rsid w:val="00FB2082"/>
    <w:pPr>
      <w:spacing w:after="120"/>
      <w:ind w:left="283"/>
    </w:pPr>
  </w:style>
  <w:style w:type="character" w:customStyle="1" w:styleId="TekstpodstawowywcityZnak">
    <w:name w:val="Tekst podstawowy wcięty Znak"/>
    <w:basedOn w:val="Domylnaczcionkaakapitu"/>
    <w:link w:val="Tekstpodstawowywcity"/>
    <w:uiPriority w:val="99"/>
    <w:rsid w:val="00FB2082"/>
    <w:rPr>
      <w:rFonts w:ascii="Arial" w:hAnsi="Arial"/>
      <w:sz w:val="24"/>
      <w:lang w:val="pl-PL"/>
    </w:rPr>
  </w:style>
  <w:style w:type="paragraph" w:styleId="Spistreci1">
    <w:name w:val="toc 1"/>
    <w:basedOn w:val="Normalny"/>
    <w:next w:val="Normalny"/>
    <w:autoRedefine/>
    <w:uiPriority w:val="39"/>
    <w:unhideWhenUsed/>
    <w:rsid w:val="002A51C1"/>
    <w:pPr>
      <w:spacing w:after="100"/>
    </w:pPr>
  </w:style>
  <w:style w:type="paragraph" w:styleId="Spistreci2">
    <w:name w:val="toc 2"/>
    <w:basedOn w:val="Normalny"/>
    <w:next w:val="Normalny"/>
    <w:autoRedefine/>
    <w:uiPriority w:val="39"/>
    <w:unhideWhenUsed/>
    <w:rsid w:val="00156093"/>
    <w:pPr>
      <w:tabs>
        <w:tab w:val="left" w:pos="960"/>
        <w:tab w:val="right" w:leader="dot" w:pos="10790"/>
      </w:tabs>
      <w:spacing w:after="100"/>
      <w:ind w:left="240"/>
    </w:pPr>
  </w:style>
  <w:style w:type="character" w:customStyle="1" w:styleId="BezodstpwZnak">
    <w:name w:val="Bez odstępów Znak"/>
    <w:basedOn w:val="Domylnaczcionkaakapitu"/>
    <w:link w:val="Bezodstpw"/>
    <w:uiPriority w:val="1"/>
    <w:rsid w:val="002A51C1"/>
  </w:style>
  <w:style w:type="character" w:styleId="Odwoanieprzypisudolnego">
    <w:name w:val="footnote reference"/>
    <w:basedOn w:val="Domylnaczcionkaakapitu"/>
    <w:qFormat/>
    <w:rsid w:val="00C021CA"/>
    <w:rPr>
      <w:vertAlign w:val="superscript"/>
    </w:rPr>
  </w:style>
  <w:style w:type="paragraph" w:styleId="Tekstprzypisudolnego">
    <w:name w:val="footnote text"/>
    <w:basedOn w:val="Normalny"/>
    <w:link w:val="TekstprzypisudolnegoZnak"/>
    <w:qFormat/>
    <w:rsid w:val="00C021CA"/>
    <w:pPr>
      <w:spacing w:line="240" w:lineRule="auto"/>
    </w:pPr>
    <w:rPr>
      <w:rFonts w:eastAsia="Times New Roman" w:cs="Calibri"/>
      <w:sz w:val="20"/>
      <w:szCs w:val="20"/>
    </w:rPr>
  </w:style>
  <w:style w:type="character" w:customStyle="1" w:styleId="TekstprzypisudolnegoZnak">
    <w:name w:val="Tekst przypisu dolnego Znak"/>
    <w:basedOn w:val="Domylnaczcionkaakapitu"/>
    <w:link w:val="Tekstprzypisudolnego"/>
    <w:qFormat/>
    <w:rsid w:val="00C021CA"/>
    <w:rPr>
      <w:rFonts w:ascii="Calibri" w:eastAsia="Times New Roman" w:hAnsi="Calibri" w:cs="Calibri"/>
      <w:sz w:val="20"/>
      <w:szCs w:val="20"/>
      <w:lang w:val="pl-PL"/>
    </w:rPr>
  </w:style>
  <w:style w:type="character" w:customStyle="1" w:styleId="AkapitzlistZnak">
    <w:name w:val="Akapit z listą Znak"/>
    <w:aliases w:val="Normalny1 Znak,Akapit z listą3 Znak,Akapit z listą31 Znak,Wypunktowanie Znak,Normal2 Znak,Akapit z listą1 Znak,CW_Lista Znak,wypunktowanie Znak,BulletC Znak,Numerowanie Znak,Akapit z listą BS Znak,Kolorowa lista — akcent 11 Znak"/>
    <w:link w:val="Akapitzlist"/>
    <w:uiPriority w:val="34"/>
    <w:qFormat/>
    <w:locked/>
    <w:rsid w:val="00F222C9"/>
    <w:rPr>
      <w:rFonts w:asciiTheme="majorHAnsi" w:eastAsia="CIDFont+F6" w:hAnsiTheme="majorHAnsi" w:cstheme="majorHAnsi"/>
      <w:sz w:val="24"/>
      <w:szCs w:val="24"/>
      <w:lang w:val="pl-PL" w:eastAsia="pl-PL"/>
    </w:rPr>
  </w:style>
  <w:style w:type="character" w:styleId="Odwoaniedokomentarza">
    <w:name w:val="annotation reference"/>
    <w:basedOn w:val="Domylnaczcionkaakapitu"/>
    <w:uiPriority w:val="99"/>
    <w:semiHidden/>
    <w:unhideWhenUsed/>
    <w:qFormat/>
    <w:rsid w:val="00EF6607"/>
    <w:rPr>
      <w:sz w:val="16"/>
      <w:szCs w:val="16"/>
    </w:rPr>
  </w:style>
  <w:style w:type="paragraph" w:customStyle="1" w:styleId="p2">
    <w:name w:val="p2"/>
    <w:basedOn w:val="Normalny"/>
    <w:rsid w:val="00EF6607"/>
    <w:pPr>
      <w:spacing w:before="100" w:beforeAutospacing="1" w:after="100" w:afterAutospacing="1" w:line="240" w:lineRule="auto"/>
    </w:pPr>
    <w:rPr>
      <w:rFonts w:ascii="Times New Roman" w:eastAsia="Times New Roman" w:hAnsi="Times New Roman" w:cs="Times New Roman"/>
      <w:szCs w:val="24"/>
      <w:lang w:eastAsia="pl-PL"/>
    </w:rPr>
  </w:style>
  <w:style w:type="numbering" w:customStyle="1" w:styleId="Styl1">
    <w:name w:val="Styl1"/>
    <w:uiPriority w:val="99"/>
    <w:rsid w:val="00EF0F86"/>
    <w:pPr>
      <w:numPr>
        <w:numId w:val="6"/>
      </w:numPr>
    </w:pPr>
  </w:style>
  <w:style w:type="paragraph" w:styleId="NormalnyWeb">
    <w:name w:val="Normal (Web)"/>
    <w:basedOn w:val="Standard"/>
    <w:link w:val="NormalnyWebZnak"/>
    <w:uiPriority w:val="99"/>
    <w:qFormat/>
    <w:rsid w:val="008A4DAA"/>
    <w:pPr>
      <w:spacing w:after="0" w:line="240" w:lineRule="auto"/>
      <w:ind w:left="251"/>
    </w:pPr>
    <w:rPr>
      <w:rFonts w:ascii="Times New Roman" w:eastAsia="Times New Roman" w:hAnsi="Times New Roman"/>
      <w:sz w:val="24"/>
      <w:szCs w:val="24"/>
    </w:rPr>
  </w:style>
  <w:style w:type="character" w:customStyle="1" w:styleId="NormalnyWebZnak">
    <w:name w:val="Normalny (Web) Znak"/>
    <w:link w:val="NormalnyWeb"/>
    <w:qFormat/>
    <w:locked/>
    <w:rsid w:val="008A4DAA"/>
    <w:rPr>
      <w:rFonts w:ascii="Times New Roman" w:eastAsia="Times New Roman" w:hAnsi="Times New Roman" w:cs="Times New Roman"/>
      <w:kern w:val="3"/>
      <w:sz w:val="24"/>
      <w:szCs w:val="24"/>
      <w:lang w:val="pl-PL" w:eastAsia="zh-CN"/>
    </w:rPr>
  </w:style>
  <w:style w:type="paragraph" w:styleId="Spistreci3">
    <w:name w:val="toc 3"/>
    <w:basedOn w:val="Normalny"/>
    <w:next w:val="Normalny"/>
    <w:autoRedefine/>
    <w:uiPriority w:val="39"/>
    <w:unhideWhenUsed/>
    <w:rsid w:val="00776592"/>
    <w:pPr>
      <w:tabs>
        <w:tab w:val="left" w:pos="1440"/>
        <w:tab w:val="right" w:leader="dot" w:pos="10790"/>
      </w:tabs>
      <w:spacing w:after="100"/>
      <w:ind w:left="284"/>
    </w:pPr>
  </w:style>
  <w:style w:type="paragraph" w:styleId="Tekstkomentarza">
    <w:name w:val="annotation text"/>
    <w:basedOn w:val="Normalny"/>
    <w:link w:val="TekstkomentarzaZnak"/>
    <w:uiPriority w:val="99"/>
    <w:unhideWhenUsed/>
    <w:rsid w:val="0074186B"/>
    <w:pPr>
      <w:spacing w:line="240" w:lineRule="auto"/>
    </w:pPr>
    <w:rPr>
      <w:sz w:val="20"/>
      <w:szCs w:val="20"/>
    </w:rPr>
  </w:style>
  <w:style w:type="character" w:customStyle="1" w:styleId="TekstkomentarzaZnak">
    <w:name w:val="Tekst komentarza Znak"/>
    <w:basedOn w:val="Domylnaczcionkaakapitu"/>
    <w:link w:val="Tekstkomentarza"/>
    <w:uiPriority w:val="99"/>
    <w:rsid w:val="0074186B"/>
    <w:rPr>
      <w:rFonts w:ascii="Calibri" w:eastAsia="Arial" w:hAnsi="Calibri"/>
      <w:sz w:val="20"/>
      <w:szCs w:val="20"/>
      <w:lang w:val="pl-PL"/>
    </w:rPr>
  </w:style>
  <w:style w:type="paragraph" w:styleId="Tematkomentarza">
    <w:name w:val="annotation subject"/>
    <w:basedOn w:val="Tekstkomentarza"/>
    <w:next w:val="Tekstkomentarza"/>
    <w:link w:val="TematkomentarzaZnak"/>
    <w:uiPriority w:val="99"/>
    <w:semiHidden/>
    <w:unhideWhenUsed/>
    <w:rsid w:val="0074186B"/>
    <w:rPr>
      <w:b/>
      <w:bCs/>
    </w:rPr>
  </w:style>
  <w:style w:type="character" w:customStyle="1" w:styleId="TematkomentarzaZnak">
    <w:name w:val="Temat komentarza Znak"/>
    <w:basedOn w:val="TekstkomentarzaZnak"/>
    <w:link w:val="Tematkomentarza"/>
    <w:uiPriority w:val="99"/>
    <w:semiHidden/>
    <w:rsid w:val="0074186B"/>
    <w:rPr>
      <w:rFonts w:ascii="Calibri" w:eastAsia="Arial" w:hAnsi="Calibri"/>
      <w:b/>
      <w:bCs/>
      <w:sz w:val="20"/>
      <w:szCs w:val="20"/>
      <w:lang w:val="pl-PL"/>
    </w:rPr>
  </w:style>
  <w:style w:type="paragraph" w:customStyle="1" w:styleId="listaa">
    <w:name w:val="lista a"/>
    <w:basedOn w:val="Normalny"/>
    <w:rsid w:val="00404A3B"/>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platformazakupowa.pl/pn/szpitalzawiercie" TargetMode="External"/><Relationship Id="rId18" Type="http://schemas.openxmlformats.org/officeDocument/2006/relationships/hyperlink" Target="https://platformazakupowa.pl/" TargetMode="External"/><Relationship Id="rId3" Type="http://schemas.openxmlformats.org/officeDocument/2006/relationships/styles" Target="styles.xml"/><Relationship Id="rId21" Type="http://schemas.openxmlformats.org/officeDocument/2006/relationships/hyperlink" Target="mailto:iod@szpitalzawiercie.pl" TargetMode="External"/><Relationship Id="rId7" Type="http://schemas.openxmlformats.org/officeDocument/2006/relationships/endnotes" Target="endnotes.xml"/><Relationship Id="rId12" Type="http://schemas.openxmlformats.org/officeDocument/2006/relationships/hyperlink" Target="https://espd.uzp.gov.pl/filter?lang=pl" TargetMode="External"/><Relationship Id="rId17" Type="http://schemas.openxmlformats.org/officeDocument/2006/relationships/hyperlink" Target="https://platformazakupowa.pl/strona/1-regulamin" TargetMode="Externa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mailto:cwk@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1153406" TargetMode="External"/><Relationship Id="rId5" Type="http://schemas.openxmlformats.org/officeDocument/2006/relationships/webSettings" Target="webSettings.xml"/><Relationship Id="rId15" Type="http://schemas.openxmlformats.org/officeDocument/2006/relationships/hyperlink" Target="https://platformazakupowa.pl/" TargetMode="External"/><Relationship Id="rId23" Type="http://schemas.openxmlformats.org/officeDocument/2006/relationships/theme" Target="theme/theme1.xml"/><Relationship Id="rId10" Type="http://schemas.openxmlformats.org/officeDocument/2006/relationships/hyperlink" Target="mailto:zampub@szpitalzawiercie.pl" TargetMode="External"/><Relationship Id="rId19"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zampub@szpitalzawiercie.p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25</Pages>
  <Words>9890</Words>
  <Characters>59345</Characters>
  <Application>Microsoft Office Word</Application>
  <DocSecurity>0</DocSecurity>
  <Lines>494</Lines>
  <Paragraphs>138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SWZ</vt:lpstr>
      <vt:lpstr/>
    </vt:vector>
  </TitlesOfParts>
  <Manager/>
  <Company/>
  <LinksUpToDate>false</LinksUpToDate>
  <CharactersWithSpaces>69097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dc:title>
  <dc:subject/>
  <dc:creator>python-docx</dc:creator>
  <cp:keywords/>
  <dc:description>generated by python-docx</dc:description>
  <cp:lastModifiedBy>Elżbieta Wiaderna-Bedrijczuk</cp:lastModifiedBy>
  <cp:revision>110</cp:revision>
  <cp:lastPrinted>2025-08-18T09:50:00Z</cp:lastPrinted>
  <dcterms:created xsi:type="dcterms:W3CDTF">2025-08-14T10:48:00Z</dcterms:created>
  <dcterms:modified xsi:type="dcterms:W3CDTF">2025-08-20T12:00:00Z</dcterms:modified>
  <cp:category/>
  <dc:language>pl-PL</dc:language>
</cp:coreProperties>
</file>