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F4A9" w14:textId="6CC1D35A" w:rsidR="00F1355A" w:rsidRPr="00B34580" w:rsidRDefault="00F1355A" w:rsidP="00F4453F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Klauzula informacyjna</w:t>
      </w:r>
      <w:r w:rsidR="00FB2DBB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506FC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z art. 13 </w:t>
      </w:r>
      <w:r w:rsidR="00FB2DBB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RODO</w:t>
      </w:r>
      <w:r w:rsidR="006506FC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stosowana przez Zamawiającego w celu związanym z postępowaniem o udzielenie zamówienia publicznego</w:t>
      </w:r>
      <w:r w:rsidR="00B34580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14:paraId="5AA5C88A" w14:textId="77777777"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250B4B79" w14:textId="77777777"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D5B25AB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14:paraId="6CC0DA40" w14:textId="77777777" w:rsidR="00F1355A" w:rsidRPr="00B34580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B3458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iod.kwp@lu.policja.gov.pl</w:t>
        </w:r>
      </w:hyperlink>
      <w:r w:rsidRPr="00B34580">
        <w:rPr>
          <w:rFonts w:ascii="Times New Roman" w:eastAsia="Times New Roman" w:hAnsi="Times New Roman" w:cs="Times New Roman"/>
          <w:lang w:eastAsia="pl-PL"/>
        </w:rPr>
        <w:t>;</w:t>
      </w:r>
    </w:p>
    <w:p w14:paraId="3D81ADE1" w14:textId="0A6E0B6E"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C13CF" w:rsidRPr="00EC13CF">
        <w:rPr>
          <w:rFonts w:ascii="Times New Roman" w:hAnsi="Times New Roman" w:cs="Times New Roman"/>
          <w:b/>
          <w:bCs/>
          <w:lang w:eastAsia="ar-SA"/>
        </w:rPr>
        <w:t>„</w:t>
      </w:r>
      <w:r w:rsidR="008F22B6" w:rsidRPr="008F22B6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Przedłużenie licencji na: </w:t>
      </w:r>
      <w:proofErr w:type="spellStart"/>
      <w:r w:rsidR="008F22B6" w:rsidRPr="008F22B6">
        <w:rPr>
          <w:rFonts w:ascii="Times New Roman" w:hAnsi="Times New Roman" w:cs="Times New Roman"/>
          <w:b/>
          <w:bCs/>
          <w:color w:val="000000" w:themeColor="text1"/>
          <w:lang w:eastAsia="ar-SA"/>
        </w:rPr>
        <w:t>Autodata</w:t>
      </w:r>
      <w:proofErr w:type="spellEnd"/>
      <w:r w:rsidR="008F22B6" w:rsidRPr="008F22B6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 online 3 D&amp;R (diagnoza i naprawa) na okres 12 miesięcy - 1 licencja (1 stanowisko) dla Komendy Wojewódzkiej Policji w Lublinie</w:t>
      </w:r>
      <w:r w:rsidR="0069060E">
        <w:rPr>
          <w:rFonts w:ascii="Times New Roman" w:hAnsi="Times New Roman" w:cs="Times New Roman"/>
          <w:b/>
          <w:bCs/>
          <w:color w:val="000000" w:themeColor="text1"/>
          <w:lang w:eastAsia="ar-SA"/>
        </w:rPr>
        <w:t>”</w:t>
      </w:r>
      <w:r w:rsidR="00FB2DBB" w:rsidRPr="002A4CDD">
        <w:rPr>
          <w:rFonts w:ascii="Times New Roman" w:eastAsia="Calibri" w:hAnsi="Times New Roman" w:cs="Times New Roman"/>
        </w:rPr>
        <w:t xml:space="preserve">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</w:t>
      </w:r>
      <w:r w:rsidR="00FE5430">
        <w:rPr>
          <w:rFonts w:ascii="Times New Roman" w:eastAsia="Calibri" w:hAnsi="Times New Roman" w:cs="Times New Roman"/>
        </w:rPr>
        <w:t> </w:t>
      </w:r>
      <w:r w:rsidR="00EB48C2">
        <w:rPr>
          <w:rFonts w:ascii="Times New Roman" w:eastAsia="Calibri" w:hAnsi="Times New Roman" w:cs="Times New Roman"/>
        </w:rPr>
        <w:t>201</w:t>
      </w:r>
      <w:r w:rsidR="00B06D22">
        <w:rPr>
          <w:rFonts w:ascii="Times New Roman" w:eastAsia="Calibri" w:hAnsi="Times New Roman" w:cs="Times New Roman"/>
        </w:rPr>
        <w:t>9</w:t>
      </w:r>
      <w:r w:rsidR="00EB48C2">
        <w:rPr>
          <w:rFonts w:ascii="Times New Roman" w:eastAsia="Calibri" w:hAnsi="Times New Roman" w:cs="Times New Roman"/>
        </w:rPr>
        <w:t xml:space="preserve"> r., poz. </w:t>
      </w:r>
      <w:r w:rsidR="00B34580">
        <w:rPr>
          <w:rFonts w:ascii="Times New Roman" w:eastAsia="Calibri" w:hAnsi="Times New Roman" w:cs="Times New Roman"/>
        </w:rPr>
        <w:t>2019 z późn.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>, zwaną dalej „ustawą Pzp”,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14:paraId="32F8687B" w14:textId="75FD4199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</w:t>
      </w:r>
      <w:r w:rsidR="00B34580">
        <w:rPr>
          <w:rFonts w:ascii="Times New Roman" w:eastAsia="Times New Roman" w:hAnsi="Times New Roman" w:cs="Times New Roman"/>
          <w:lang w:eastAsia="pl-PL"/>
        </w:rPr>
        <w:t>;</w:t>
      </w:r>
    </w:p>
    <w:p w14:paraId="7ECD050E" w14:textId="62D608D9"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przez okres pełnych 5 lat od dnia zakończenia postępowania o udzielenie zamówienia, </w:t>
      </w:r>
    </w:p>
    <w:p w14:paraId="53EE2AE3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72F02F10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34A6889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5898FCA7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02164F2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C2A4CF7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DD76A4A" w14:textId="77777777"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C15507A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08BD4FFC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1B22D2B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7BB46C" w14:textId="77777777"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23C558FF" w14:textId="77777777"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64F3E63B" w14:textId="77777777"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7BD45D17" w14:textId="77777777"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="00010682">
        <w:rPr>
          <w:rFonts w:ascii="Times New Roman" w:eastAsia="Times New Roman" w:hAnsi="Times New Roman" w:cs="Times New Roman"/>
          <w:i/>
          <w:lang w:eastAsia="pl-PL"/>
        </w:rPr>
        <w:t>(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1D043EA2" w14:textId="77777777"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0682"/>
    <w:rsid w:val="00017E79"/>
    <w:rsid w:val="000858BF"/>
    <w:rsid w:val="000C42B0"/>
    <w:rsid w:val="00201AA1"/>
    <w:rsid w:val="00262B54"/>
    <w:rsid w:val="00282B86"/>
    <w:rsid w:val="002A4CDD"/>
    <w:rsid w:val="00370E71"/>
    <w:rsid w:val="003B30C5"/>
    <w:rsid w:val="003F45B5"/>
    <w:rsid w:val="0043520D"/>
    <w:rsid w:val="004C1F18"/>
    <w:rsid w:val="004D51A6"/>
    <w:rsid w:val="006506FC"/>
    <w:rsid w:val="0069060E"/>
    <w:rsid w:val="0072116A"/>
    <w:rsid w:val="00756224"/>
    <w:rsid w:val="008F22B6"/>
    <w:rsid w:val="00917DB7"/>
    <w:rsid w:val="009230CA"/>
    <w:rsid w:val="00961093"/>
    <w:rsid w:val="009A664B"/>
    <w:rsid w:val="00B06D22"/>
    <w:rsid w:val="00B34580"/>
    <w:rsid w:val="00B95441"/>
    <w:rsid w:val="00BF2953"/>
    <w:rsid w:val="00C44362"/>
    <w:rsid w:val="00C91FDA"/>
    <w:rsid w:val="00D11728"/>
    <w:rsid w:val="00DA4E84"/>
    <w:rsid w:val="00DA69F7"/>
    <w:rsid w:val="00EB48C2"/>
    <w:rsid w:val="00EC13CF"/>
    <w:rsid w:val="00ED5851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D8AC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20</cp:revision>
  <cp:lastPrinted>2019-11-07T09:48:00Z</cp:lastPrinted>
  <dcterms:created xsi:type="dcterms:W3CDTF">2019-04-18T08:34:00Z</dcterms:created>
  <dcterms:modified xsi:type="dcterms:W3CDTF">2021-01-18T12:54:00Z</dcterms:modified>
</cp:coreProperties>
</file>