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C73E" w14:textId="0CDB5B73"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w:t>
      </w:r>
      <w:r w:rsidRPr="007E57A0">
        <w:rPr>
          <w:rFonts w:asciiTheme="majorHAnsi" w:eastAsia="Calibri" w:hAnsiTheme="majorHAnsi" w:cstheme="majorHAnsi"/>
          <w:color w:val="000000" w:themeColor="text1"/>
          <w:sz w:val="20"/>
          <w:szCs w:val="20"/>
        </w:rPr>
        <w:t>271.</w:t>
      </w:r>
      <w:r w:rsidR="00F67144">
        <w:rPr>
          <w:rFonts w:asciiTheme="majorHAnsi" w:hAnsiTheme="majorHAnsi" w:cstheme="majorHAnsi"/>
          <w:color w:val="000000" w:themeColor="text1"/>
          <w:sz w:val="20"/>
          <w:szCs w:val="20"/>
        </w:rPr>
        <w:t>22</w:t>
      </w:r>
      <w:r w:rsidRPr="007E57A0">
        <w:rPr>
          <w:rFonts w:asciiTheme="majorHAnsi" w:eastAsia="Calibri" w:hAnsiTheme="majorHAnsi" w:cstheme="majorHAnsi"/>
          <w:color w:val="000000" w:themeColor="text1"/>
          <w:sz w:val="20"/>
          <w:szCs w:val="20"/>
        </w:rPr>
        <w:t>.202</w:t>
      </w:r>
      <w:r w:rsidR="00541DB7">
        <w:rPr>
          <w:rFonts w:asciiTheme="majorHAnsi" w:eastAsia="Calibri" w:hAnsiTheme="majorHAnsi" w:cstheme="majorHAnsi"/>
          <w:color w:val="000000" w:themeColor="text1"/>
          <w:sz w:val="20"/>
          <w:szCs w:val="20"/>
        </w:rPr>
        <w:t>4</w:t>
      </w:r>
    </w:p>
    <w:p w14:paraId="75921EDD" w14:textId="77777777" w:rsidR="00C90814" w:rsidRPr="00D50479" w:rsidRDefault="00C90814" w:rsidP="006A439B">
      <w:pPr>
        <w:jc w:val="right"/>
        <w:rPr>
          <w:rFonts w:asciiTheme="majorHAnsi" w:hAnsiTheme="majorHAnsi" w:cstheme="majorHAnsi"/>
          <w:sz w:val="20"/>
          <w:szCs w:val="20"/>
        </w:rPr>
      </w:pPr>
    </w:p>
    <w:p w14:paraId="684FE962" w14:textId="4725CACE"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541DB7">
        <w:rPr>
          <w:rFonts w:asciiTheme="majorHAnsi" w:eastAsia="Arial" w:hAnsiTheme="majorHAnsi" w:cstheme="majorHAnsi"/>
          <w:bCs/>
          <w:sz w:val="20"/>
          <w:szCs w:val="20"/>
          <w:lang w:eastAsia="pl-PL"/>
        </w:rPr>
        <w:t>4</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108339A3"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 xml:space="preserve">mgr </w:t>
      </w:r>
      <w:r w:rsidR="00541DB7">
        <w:rPr>
          <w:rFonts w:asciiTheme="majorHAnsi" w:eastAsia="Arial" w:hAnsiTheme="majorHAnsi" w:cstheme="majorHAnsi"/>
          <w:b/>
          <w:bCs/>
          <w:sz w:val="20"/>
          <w:szCs w:val="20"/>
          <w:lang w:eastAsia="pl-PL"/>
        </w:rPr>
        <w:t xml:space="preserve">Radosława </w:t>
      </w:r>
      <w:proofErr w:type="spellStart"/>
      <w:r w:rsidR="00541DB7">
        <w:rPr>
          <w:rFonts w:asciiTheme="majorHAnsi" w:eastAsia="Arial" w:hAnsiTheme="majorHAnsi" w:cstheme="majorHAnsi"/>
          <w:b/>
          <w:bCs/>
          <w:sz w:val="20"/>
          <w:szCs w:val="20"/>
          <w:lang w:eastAsia="pl-PL"/>
        </w:rPr>
        <w:t>Kasiaka</w:t>
      </w:r>
      <w:proofErr w:type="spellEnd"/>
      <w:r w:rsidRPr="00D50479">
        <w:rPr>
          <w:rFonts w:asciiTheme="majorHAnsi" w:eastAsia="Arial" w:hAnsiTheme="majorHAnsi" w:cstheme="majorHAnsi"/>
          <w:b/>
          <w:bCs/>
          <w:sz w:val="20"/>
          <w:szCs w:val="20"/>
          <w:lang w:eastAsia="pl-PL"/>
        </w:rPr>
        <w:t xml:space="preserve">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4DEA95BD"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541DB7">
        <w:rPr>
          <w:rFonts w:asciiTheme="majorHAnsi" w:hAnsiTheme="majorHAnsi" w:cstheme="majorHAnsi"/>
          <w:sz w:val="20"/>
          <w:szCs w:val="20"/>
        </w:rPr>
        <w:t>3</w:t>
      </w:r>
      <w:r w:rsidR="00385714" w:rsidRPr="00D50479">
        <w:rPr>
          <w:rFonts w:asciiTheme="majorHAnsi" w:hAnsiTheme="majorHAnsi" w:cstheme="majorHAnsi"/>
          <w:sz w:val="20"/>
          <w:szCs w:val="20"/>
        </w:rPr>
        <w:t xml:space="preserve"> poz. </w:t>
      </w:r>
      <w:r w:rsidR="00541DB7">
        <w:rPr>
          <w:rFonts w:asciiTheme="majorHAnsi" w:hAnsiTheme="majorHAnsi" w:cstheme="majorHAnsi"/>
          <w:sz w:val="20"/>
          <w:szCs w:val="20"/>
        </w:rPr>
        <w:t>1605</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489B83B1" w14:textId="77777777" w:rsidR="00F67144" w:rsidRPr="00F67144" w:rsidRDefault="006A439B" w:rsidP="00F67144">
      <w:pPr>
        <w:pStyle w:val="Akapitzlist"/>
        <w:numPr>
          <w:ilvl w:val="0"/>
          <w:numId w:val="1"/>
        </w:numPr>
        <w:spacing w:after="0"/>
        <w:jc w:val="both"/>
        <w:rPr>
          <w:rFonts w:asciiTheme="majorHAnsi" w:hAnsiTheme="majorHAnsi" w:cstheme="majorHAnsi"/>
          <w:b/>
          <w:bCs/>
          <w:sz w:val="20"/>
          <w:szCs w:val="20"/>
        </w:rPr>
      </w:pPr>
      <w:r w:rsidRPr="00D50479">
        <w:rPr>
          <w:rFonts w:asciiTheme="majorHAnsi" w:hAnsiTheme="majorHAnsi" w:cstheme="majorHAnsi"/>
          <w:sz w:val="20"/>
          <w:szCs w:val="20"/>
        </w:rPr>
        <w:t>Zamawiający powierza, a Wykonawca przyjmuje do wykonania zadanie pn.: </w:t>
      </w:r>
      <w:bookmarkStart w:id="0" w:name="_Hlk144378939"/>
      <w:r w:rsidR="00F67144" w:rsidRPr="00F67144">
        <w:rPr>
          <w:rFonts w:asciiTheme="majorHAnsi" w:hAnsiTheme="majorHAnsi" w:cstheme="majorHAnsi"/>
          <w:b/>
          <w:bCs/>
          <w:sz w:val="20"/>
          <w:szCs w:val="20"/>
        </w:rPr>
        <w:t xml:space="preserve">,, </w:t>
      </w:r>
      <w:bookmarkStart w:id="1" w:name="_Hlk141266982"/>
      <w:r w:rsidR="00F67144" w:rsidRPr="00F67144">
        <w:rPr>
          <w:rFonts w:asciiTheme="majorHAnsi" w:hAnsiTheme="majorHAnsi" w:cstheme="majorHAnsi"/>
          <w:b/>
          <w:bCs/>
          <w:sz w:val="20"/>
          <w:szCs w:val="20"/>
        </w:rPr>
        <w:t>Modernizacja wybranych odcinków dróg gminnych’’</w:t>
      </w:r>
      <w:bookmarkEnd w:id="1"/>
    </w:p>
    <w:bookmarkEnd w:id="0"/>
    <w:p w14:paraId="5958FDB8" w14:textId="5651D8D7" w:rsidR="00F67144" w:rsidRPr="00F67144" w:rsidRDefault="00F67144" w:rsidP="00F67144">
      <w:pPr>
        <w:pStyle w:val="Akapitzlist"/>
        <w:spacing w:after="0"/>
        <w:ind w:left="360"/>
        <w:jc w:val="both"/>
        <w:rPr>
          <w:rFonts w:asciiTheme="majorHAnsi" w:hAnsiTheme="majorHAnsi" w:cstheme="majorHAnsi"/>
          <w:bCs/>
          <w:sz w:val="20"/>
          <w:szCs w:val="20"/>
        </w:rPr>
      </w:pPr>
      <w:r w:rsidRPr="00F67144">
        <w:rPr>
          <w:rFonts w:asciiTheme="majorHAnsi" w:hAnsiTheme="majorHAnsi" w:cstheme="majorHAnsi"/>
          <w:bCs/>
          <w:sz w:val="20"/>
          <w:szCs w:val="20"/>
        </w:rPr>
        <w:t>Część 1:</w:t>
      </w:r>
      <w:r>
        <w:rPr>
          <w:rFonts w:asciiTheme="majorHAnsi" w:hAnsiTheme="majorHAnsi" w:cstheme="majorHAnsi"/>
          <w:bCs/>
          <w:sz w:val="20"/>
          <w:szCs w:val="20"/>
        </w:rPr>
        <w:t xml:space="preserve"> </w:t>
      </w:r>
      <w:r w:rsidRPr="00F67144">
        <w:rPr>
          <w:rFonts w:asciiTheme="majorHAnsi" w:hAnsiTheme="majorHAnsi" w:cstheme="majorHAnsi"/>
          <w:bCs/>
          <w:sz w:val="20"/>
          <w:szCs w:val="20"/>
        </w:rPr>
        <w:t xml:space="preserve">Modernizacja dróg gminnych w miejscowości: Miękoszynek-Psucin, Paulinowo, Ul. Złota w Nowych Pieścirogach, </w:t>
      </w:r>
    </w:p>
    <w:p w14:paraId="742C39D3" w14:textId="460A5E13" w:rsidR="006A439B" w:rsidRPr="00F67144" w:rsidRDefault="00F67144" w:rsidP="00F67144">
      <w:pPr>
        <w:pStyle w:val="Akapitzlist"/>
        <w:spacing w:after="0"/>
        <w:ind w:left="360"/>
        <w:jc w:val="both"/>
        <w:rPr>
          <w:rFonts w:asciiTheme="majorHAnsi" w:hAnsiTheme="majorHAnsi" w:cstheme="majorHAnsi"/>
          <w:bCs/>
          <w:sz w:val="20"/>
          <w:szCs w:val="20"/>
        </w:rPr>
      </w:pPr>
      <w:r w:rsidRPr="00F67144">
        <w:rPr>
          <w:rFonts w:asciiTheme="majorHAnsi" w:hAnsiTheme="majorHAnsi" w:cstheme="majorHAnsi"/>
          <w:bCs/>
          <w:sz w:val="20"/>
          <w:szCs w:val="20"/>
        </w:rPr>
        <w:t>Część 2: Modernizacja dróg gminnych w miejscowości: Cieksyn - Nowosiółki, Mogowo-Budy Siennickie,</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2"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2"/>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1ADE4012"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541DB7">
        <w:rPr>
          <w:rFonts w:asciiTheme="majorHAnsi" w:hAnsiTheme="majorHAnsi" w:cstheme="majorHAnsi"/>
          <w:b/>
          <w:sz w:val="20"/>
          <w:szCs w:val="20"/>
        </w:rPr>
        <w:t>2</w:t>
      </w:r>
      <w:r w:rsidR="00CA3020">
        <w:rPr>
          <w:rFonts w:asciiTheme="majorHAnsi" w:hAnsiTheme="majorHAnsi" w:cstheme="majorHAnsi"/>
          <w:b/>
          <w:sz w:val="20"/>
          <w:szCs w:val="20"/>
        </w:rPr>
        <w:t xml:space="preserve"> </w:t>
      </w:r>
      <w:r w:rsidR="00F67144">
        <w:rPr>
          <w:rFonts w:asciiTheme="majorHAnsi" w:hAnsiTheme="majorHAnsi" w:cstheme="majorHAnsi"/>
          <w:b/>
          <w:sz w:val="20"/>
          <w:szCs w:val="20"/>
        </w:rPr>
        <w:t>miesięcy</w:t>
      </w:r>
      <w:r w:rsidR="006F7049">
        <w:rPr>
          <w:rFonts w:asciiTheme="majorHAnsi" w:hAnsiTheme="majorHAnsi" w:cstheme="majorHAnsi"/>
          <w:b/>
          <w:sz w:val="20"/>
          <w:szCs w:val="20"/>
        </w:rPr>
        <w:t xml:space="preserve"> od</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3" w:name="_Hlk133405226"/>
      <w:r w:rsidRPr="00D50479">
        <w:rPr>
          <w:rFonts w:asciiTheme="majorHAnsi" w:hAnsiTheme="majorHAnsi" w:cstheme="majorHAnsi"/>
          <w:sz w:val="20"/>
          <w:szCs w:val="20"/>
        </w:rPr>
        <w:t>ważne polisy ubezpieczeniowe</w:t>
      </w:r>
      <w:bookmarkEnd w:id="3"/>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4"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4"/>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postanowienia niezgodne z art. 463 ustawy </w:t>
      </w:r>
      <w:proofErr w:type="spellStart"/>
      <w:r w:rsidRPr="00D50479">
        <w:rPr>
          <w:rFonts w:asciiTheme="majorHAnsi" w:hAnsiTheme="majorHAnsi" w:cstheme="majorHAnsi"/>
          <w:sz w:val="20"/>
          <w:szCs w:val="20"/>
        </w:rPr>
        <w:t>Pzp</w:t>
      </w:r>
      <w:proofErr w:type="spellEnd"/>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t>
      </w:r>
      <w:r w:rsidRPr="00D50479">
        <w:rPr>
          <w:rFonts w:asciiTheme="majorHAnsi" w:hAnsiTheme="majorHAnsi" w:cstheme="majorHAnsi"/>
          <w:sz w:val="20"/>
          <w:szCs w:val="20"/>
        </w:rPr>
        <w:lastRenderedPageBreak/>
        <w:t>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lastRenderedPageBreak/>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53B21CB1" w:rsidR="002074B4"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końcowy (ostateczny) - po wykonaniu całości robót objętych umową</w:t>
      </w:r>
      <w:r w:rsidR="006F7049">
        <w:rPr>
          <w:rFonts w:asciiTheme="majorHAnsi" w:hAnsiTheme="majorHAnsi" w:cstheme="majorHAnsi"/>
          <w:sz w:val="20"/>
          <w:szCs w:val="20"/>
        </w:rPr>
        <w:t>;</w:t>
      </w:r>
    </w:p>
    <w:p w14:paraId="0B983387" w14:textId="5A498F2E" w:rsidR="006F7049" w:rsidRPr="006F7049" w:rsidRDefault="006F7049" w:rsidP="006F7049">
      <w:pPr>
        <w:pStyle w:val="Akapitzlist"/>
        <w:numPr>
          <w:ilvl w:val="0"/>
          <w:numId w:val="23"/>
        </w:numPr>
        <w:rPr>
          <w:rFonts w:asciiTheme="majorHAnsi" w:hAnsiTheme="majorHAnsi" w:cstheme="majorHAnsi"/>
          <w:sz w:val="20"/>
          <w:szCs w:val="20"/>
        </w:rPr>
      </w:pPr>
      <w:r w:rsidRPr="006F7049">
        <w:rPr>
          <w:rFonts w:asciiTheme="majorHAnsi" w:hAnsiTheme="majorHAnsi" w:cstheme="majorHAnsi"/>
          <w:sz w:val="20"/>
          <w:szCs w:val="20"/>
        </w:rPr>
        <w:t>odbiór częściowy – po podpisaniu protokołu częściowego odbioru prac do 60% wartości wynagrodzenia brutto ustalonego w §5 ust. 1</w:t>
      </w:r>
      <w:r>
        <w:rPr>
          <w:rFonts w:asciiTheme="majorHAnsi" w:hAnsiTheme="majorHAnsi" w:cstheme="majorHAnsi"/>
          <w:sz w:val="20"/>
          <w:szCs w:val="20"/>
        </w:rPr>
        <w:t>;</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5" w:name="_Hlk133405357"/>
      <w:r w:rsidRPr="00D50479">
        <w:rPr>
          <w:rFonts w:asciiTheme="majorHAnsi" w:hAnsiTheme="majorHAnsi" w:cstheme="majorHAnsi"/>
          <w:sz w:val="20"/>
          <w:szCs w:val="20"/>
        </w:rPr>
        <w:t>w wysokości 0,5% wynagrodzenia brutto, o którym mowa w § 5 ust. 1</w:t>
      </w:r>
      <w:bookmarkEnd w:id="5"/>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6" w:name="_Hlk133405150"/>
      <w:r w:rsidRPr="00D50479">
        <w:rPr>
          <w:rFonts w:asciiTheme="majorHAnsi" w:hAnsiTheme="majorHAnsi" w:cstheme="majorHAnsi"/>
          <w:sz w:val="20"/>
          <w:szCs w:val="20"/>
        </w:rPr>
        <w:t>§</w:t>
      </w:r>
      <w:bookmarkEnd w:id="6"/>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7"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7"/>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zobowiązuje się, że przystąpi niezwłocznie (w terminie nie dłuższym niż 2 dni) do usunięcia ujawnionych i wskazanych przez Zamawiającego wad i usterek. Termin przystąpienia do usuwania wad i </w:t>
      </w:r>
      <w:r w:rsidRPr="00D50479">
        <w:rPr>
          <w:rFonts w:asciiTheme="majorHAnsi" w:hAnsiTheme="majorHAnsi" w:cstheme="majorHAnsi"/>
          <w:sz w:val="20"/>
          <w:szCs w:val="20"/>
        </w:rPr>
        <w:lastRenderedPageBreak/>
        <w:t>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2DF93EFC"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w:t>
      </w:r>
      <w:r w:rsidR="00F67144">
        <w:rPr>
          <w:rFonts w:asciiTheme="majorHAnsi" w:hAnsiTheme="majorHAnsi" w:cstheme="majorHAnsi"/>
          <w:sz w:val="20"/>
          <w:szCs w:val="20"/>
        </w:rPr>
        <w:t>5</w:t>
      </w:r>
      <w:r w:rsidRPr="00D50479">
        <w:rPr>
          <w:rFonts w:asciiTheme="majorHAnsi" w:hAnsiTheme="majorHAnsi" w:cstheme="majorHAnsi"/>
          <w:sz w:val="20"/>
          <w:szCs w:val="20"/>
        </w:rPr>
        <w:t xml:space="preserve">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Do zmiany formy zabezpieczenia w trakcie realizacji umowy stosuje się art. 451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47245084"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BS Nasielsk</w:t>
      </w:r>
      <w:r w:rsidR="00F67144">
        <w:rPr>
          <w:rFonts w:asciiTheme="majorHAnsi" w:hAnsiTheme="majorHAnsi" w:cstheme="majorHAnsi"/>
          <w:bCs/>
          <w:sz w:val="20"/>
          <w:szCs w:val="20"/>
        </w:rPr>
        <w:t xml:space="preserve">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F67144">
        <w:rPr>
          <w:rFonts w:asciiTheme="majorHAnsi" w:hAnsiTheme="majorHAnsi" w:cstheme="majorHAnsi"/>
          <w:bCs/>
          <w:color w:val="000000" w:themeColor="text1"/>
          <w:sz w:val="20"/>
          <w:szCs w:val="20"/>
        </w:rPr>
        <w:t>22</w:t>
      </w:r>
      <w:r w:rsidR="00F743DB" w:rsidRPr="007E57A0">
        <w:rPr>
          <w:rFonts w:asciiTheme="majorHAnsi" w:hAnsiTheme="majorHAnsi" w:cstheme="majorHAnsi"/>
          <w:bCs/>
          <w:color w:val="000000" w:themeColor="text1"/>
          <w:sz w:val="20"/>
          <w:szCs w:val="20"/>
        </w:rPr>
        <w:t>.202</w:t>
      </w:r>
      <w:r w:rsidR="00541DB7">
        <w:rPr>
          <w:rFonts w:asciiTheme="majorHAnsi" w:hAnsiTheme="majorHAnsi" w:cstheme="majorHAnsi"/>
          <w:bCs/>
          <w:color w:val="000000" w:themeColor="text1"/>
          <w:sz w:val="20"/>
          <w:szCs w:val="20"/>
        </w:rPr>
        <w:t>4</w:t>
      </w:r>
      <w:r w:rsidR="00D07DFE" w:rsidRPr="007E57A0">
        <w:rPr>
          <w:rFonts w:asciiTheme="majorHAnsi" w:hAnsiTheme="majorHAnsi" w:cstheme="majorHAnsi"/>
          <w:bCs/>
          <w:color w:val="000000" w:themeColor="text1"/>
          <w:sz w:val="20"/>
          <w:szCs w:val="20"/>
        </w:rPr>
        <w:t xml:space="preserve"> </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638EAC79"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F67144">
        <w:rPr>
          <w:rFonts w:asciiTheme="majorHAnsi" w:hAnsiTheme="majorHAnsi" w:cstheme="majorHAnsi"/>
          <w:sz w:val="20"/>
          <w:szCs w:val="20"/>
        </w:rPr>
        <w:t>: Zbigniew Ciskowski</w:t>
      </w:r>
      <w:r w:rsidRPr="00D50479">
        <w:rPr>
          <w:rFonts w:asciiTheme="majorHAnsi" w:hAnsiTheme="majorHAnsi" w:cstheme="majorHAnsi"/>
          <w:sz w:val="20"/>
          <w:szCs w:val="20"/>
        </w:rPr>
        <w:t>,</w:t>
      </w:r>
      <w:r w:rsidR="00F67144">
        <w:rPr>
          <w:rFonts w:asciiTheme="majorHAnsi" w:hAnsiTheme="majorHAnsi" w:cstheme="majorHAnsi"/>
          <w:sz w:val="20"/>
          <w:szCs w:val="20"/>
        </w:rPr>
        <w:t xml:space="preserve"> tel.: 23 69 33 060</w:t>
      </w:r>
      <w:r w:rsidRPr="00D50479">
        <w:rPr>
          <w:rFonts w:asciiTheme="majorHAnsi" w:hAnsiTheme="majorHAnsi" w:cstheme="majorHAnsi"/>
          <w:sz w:val="20"/>
          <w:szCs w:val="20"/>
        </w:rPr>
        <w:t xml:space="preserve">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50479">
        <w:rPr>
          <w:rFonts w:asciiTheme="majorHAnsi" w:hAnsiTheme="majorHAnsi" w:cstheme="majorHAnsi"/>
          <w:sz w:val="20"/>
          <w:szCs w:val="20"/>
        </w:rPr>
        <w:t>publ</w:t>
      </w:r>
      <w:proofErr w:type="spellEnd"/>
      <w:r w:rsidRPr="00D50479">
        <w:rPr>
          <w:rFonts w:asciiTheme="majorHAnsi" w:hAnsiTheme="majorHAnsi" w:cstheme="majorHAnsi"/>
          <w:sz w:val="20"/>
          <w:szCs w:val="20"/>
        </w:rPr>
        <w:t xml:space="preserve">.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31353"/>
    <w:rsid w:val="001C449B"/>
    <w:rsid w:val="001D1236"/>
    <w:rsid w:val="001F5E40"/>
    <w:rsid w:val="002074B4"/>
    <w:rsid w:val="00217D0E"/>
    <w:rsid w:val="00222983"/>
    <w:rsid w:val="00231D1C"/>
    <w:rsid w:val="002710B7"/>
    <w:rsid w:val="00274860"/>
    <w:rsid w:val="002C5B88"/>
    <w:rsid w:val="002D12FB"/>
    <w:rsid w:val="002D5749"/>
    <w:rsid w:val="003043F5"/>
    <w:rsid w:val="00385714"/>
    <w:rsid w:val="003E40CA"/>
    <w:rsid w:val="004404D2"/>
    <w:rsid w:val="0046058B"/>
    <w:rsid w:val="0048211C"/>
    <w:rsid w:val="005269DF"/>
    <w:rsid w:val="00541DB7"/>
    <w:rsid w:val="00564E26"/>
    <w:rsid w:val="00592BF9"/>
    <w:rsid w:val="005A3E22"/>
    <w:rsid w:val="005E2BEF"/>
    <w:rsid w:val="006037EC"/>
    <w:rsid w:val="006A439B"/>
    <w:rsid w:val="006B50B5"/>
    <w:rsid w:val="006E2B8F"/>
    <w:rsid w:val="006F1E60"/>
    <w:rsid w:val="006F7049"/>
    <w:rsid w:val="0070436D"/>
    <w:rsid w:val="007A05F7"/>
    <w:rsid w:val="007A723E"/>
    <w:rsid w:val="007C66D8"/>
    <w:rsid w:val="007D0625"/>
    <w:rsid w:val="007D6D08"/>
    <w:rsid w:val="007E57A0"/>
    <w:rsid w:val="007F6790"/>
    <w:rsid w:val="008004FF"/>
    <w:rsid w:val="008461EA"/>
    <w:rsid w:val="008525D7"/>
    <w:rsid w:val="00862E35"/>
    <w:rsid w:val="00875F56"/>
    <w:rsid w:val="00881C4E"/>
    <w:rsid w:val="008847A5"/>
    <w:rsid w:val="008B2813"/>
    <w:rsid w:val="008B5C62"/>
    <w:rsid w:val="008C7F7D"/>
    <w:rsid w:val="008F500A"/>
    <w:rsid w:val="009B1692"/>
    <w:rsid w:val="009D3433"/>
    <w:rsid w:val="009D6B37"/>
    <w:rsid w:val="009D702C"/>
    <w:rsid w:val="00A423B5"/>
    <w:rsid w:val="00A80AED"/>
    <w:rsid w:val="00AB45FB"/>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A3020"/>
    <w:rsid w:val="00CE0C1E"/>
    <w:rsid w:val="00CE7426"/>
    <w:rsid w:val="00D07DFE"/>
    <w:rsid w:val="00D22D0B"/>
    <w:rsid w:val="00D50479"/>
    <w:rsid w:val="00D64BB7"/>
    <w:rsid w:val="00D8448C"/>
    <w:rsid w:val="00DE7179"/>
    <w:rsid w:val="00E2127B"/>
    <w:rsid w:val="00EF4106"/>
    <w:rsid w:val="00F122F3"/>
    <w:rsid w:val="00F67144"/>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7059</Words>
  <Characters>42354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1</cp:lastModifiedBy>
  <cp:revision>2</cp:revision>
  <cp:lastPrinted>2021-07-28T08:21:00Z</cp:lastPrinted>
  <dcterms:created xsi:type="dcterms:W3CDTF">2024-09-13T07:42:00Z</dcterms:created>
  <dcterms:modified xsi:type="dcterms:W3CDTF">2024-09-13T07:42:00Z</dcterms:modified>
</cp:coreProperties>
</file>