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DCB0" w14:textId="77777777" w:rsidR="00F468BE" w:rsidRDefault="00F468BE">
      <w:pPr>
        <w:pStyle w:val="Textbody"/>
        <w:tabs>
          <w:tab w:val="left" w:pos="708"/>
        </w:tabs>
        <w:jc w:val="center"/>
        <w:rPr>
          <w:rFonts w:ascii="Arial" w:hAnsi="Arial" w:cs="Arial"/>
          <w:b/>
          <w:szCs w:val="24"/>
        </w:rPr>
      </w:pPr>
    </w:p>
    <w:p w14:paraId="1983F72C" w14:textId="77777777" w:rsidR="00F468BE" w:rsidRDefault="0008093E">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68776E68" wp14:editId="48D38863">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AE2567" w14:textId="77777777" w:rsidR="00F468BE" w:rsidRDefault="00F468BE">
      <w:pPr>
        <w:pStyle w:val="Textbody"/>
        <w:tabs>
          <w:tab w:val="left" w:pos="708"/>
        </w:tabs>
        <w:jc w:val="center"/>
        <w:rPr>
          <w:rFonts w:ascii="Arial" w:eastAsia="Arial Unicode MS" w:hAnsi="Arial" w:cs="Arial"/>
          <w:b/>
          <w:sz w:val="28"/>
          <w:szCs w:val="28"/>
        </w:rPr>
      </w:pPr>
    </w:p>
    <w:p w14:paraId="11DDD921"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6DF9272" w14:textId="77777777" w:rsidR="00F468BE" w:rsidRDefault="0008093E">
      <w:pPr>
        <w:pStyle w:val="Textbody"/>
        <w:tabs>
          <w:tab w:val="left" w:pos="708"/>
        </w:tabs>
        <w:spacing w:after="0"/>
        <w:jc w:val="center"/>
      </w:pPr>
      <w:r>
        <w:rPr>
          <w:rFonts w:ascii="Arial" w:eastAsia="Arial Unicode MS" w:hAnsi="Arial" w:cs="Arial"/>
          <w:b/>
          <w:spacing w:val="20"/>
          <w:sz w:val="32"/>
          <w:szCs w:val="32"/>
        </w:rPr>
        <w:t>WARUNKÓW ZAMÓWIENIA</w:t>
      </w:r>
    </w:p>
    <w:p w14:paraId="4A01CF85"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4282EC52" w14:textId="77777777" w:rsidR="00F468BE" w:rsidRDefault="00F468BE">
      <w:pPr>
        <w:pStyle w:val="Tekstpodstawowy2"/>
        <w:spacing w:line="276" w:lineRule="auto"/>
        <w:rPr>
          <w:rFonts w:ascii="Arial" w:eastAsia="Calibri" w:hAnsi="Arial" w:cs="Arial"/>
          <w:b/>
          <w:spacing w:val="20"/>
          <w:sz w:val="22"/>
          <w:szCs w:val="24"/>
          <w:lang w:eastAsia="en-US"/>
        </w:rPr>
      </w:pPr>
    </w:p>
    <w:p w14:paraId="33B0D8D0" w14:textId="77777777" w:rsidR="00F468BE" w:rsidRDefault="00F468BE">
      <w:pPr>
        <w:pStyle w:val="Tekstpodstawowy2"/>
        <w:spacing w:line="276" w:lineRule="auto"/>
        <w:rPr>
          <w:rFonts w:ascii="Arial" w:eastAsia="Calibri" w:hAnsi="Arial" w:cs="Arial"/>
          <w:b/>
          <w:sz w:val="22"/>
          <w:szCs w:val="24"/>
          <w:lang w:eastAsia="en-US"/>
        </w:rPr>
      </w:pPr>
    </w:p>
    <w:p w14:paraId="5A2B4D80" w14:textId="77777777" w:rsidR="00574A0F" w:rsidRDefault="00574A0F">
      <w:pPr>
        <w:pStyle w:val="Tekstpodstawowy2"/>
        <w:spacing w:line="276" w:lineRule="auto"/>
        <w:rPr>
          <w:rFonts w:ascii="Arial" w:eastAsia="Calibri" w:hAnsi="Arial" w:cs="Arial"/>
          <w:b/>
          <w:sz w:val="22"/>
          <w:szCs w:val="24"/>
          <w:lang w:eastAsia="en-US"/>
        </w:rPr>
      </w:pPr>
    </w:p>
    <w:p w14:paraId="53A3D6B4" w14:textId="77777777" w:rsidR="00574A0F" w:rsidRDefault="00574A0F">
      <w:pPr>
        <w:pStyle w:val="Tekstpodstawowy2"/>
        <w:spacing w:line="276" w:lineRule="auto"/>
        <w:rPr>
          <w:rFonts w:ascii="Arial" w:eastAsia="Calibri" w:hAnsi="Arial" w:cs="Arial"/>
          <w:b/>
          <w:sz w:val="22"/>
          <w:szCs w:val="24"/>
          <w:lang w:eastAsia="en-US"/>
        </w:rPr>
      </w:pPr>
    </w:p>
    <w:p w14:paraId="38E9DF4B" w14:textId="7B5427E7" w:rsidR="00F468BE" w:rsidRDefault="00574A0F">
      <w:pPr>
        <w:widowControl/>
        <w:suppressAutoHyphens w:val="0"/>
        <w:autoSpaceDN/>
        <w:spacing w:line="276" w:lineRule="auto"/>
        <w:jc w:val="center"/>
        <w:rPr>
          <w:rFonts w:ascii="Arial" w:eastAsia="Calibri" w:hAnsi="Arial"/>
          <w:b/>
          <w:sz w:val="28"/>
          <w:szCs w:val="28"/>
        </w:rPr>
      </w:pPr>
      <w:r w:rsidRPr="00574A0F">
        <w:rPr>
          <w:rFonts w:ascii="Arial" w:hAnsi="Arial"/>
          <w:b/>
          <w:bCs/>
          <w:color w:val="000000"/>
          <w:sz w:val="32"/>
          <w:szCs w:val="32"/>
        </w:rPr>
        <w:t xml:space="preserve">Dostawa </w:t>
      </w:r>
      <w:r w:rsidR="008C6FB8">
        <w:rPr>
          <w:rFonts w:ascii="Arial" w:hAnsi="Arial"/>
          <w:b/>
          <w:bCs/>
          <w:color w:val="000000"/>
          <w:sz w:val="32"/>
          <w:szCs w:val="32"/>
        </w:rPr>
        <w:t>sprzętu</w:t>
      </w:r>
      <w:r w:rsidRPr="00574A0F">
        <w:rPr>
          <w:rFonts w:ascii="Arial" w:hAnsi="Arial"/>
          <w:b/>
          <w:bCs/>
          <w:color w:val="000000"/>
          <w:sz w:val="32"/>
          <w:szCs w:val="32"/>
        </w:rPr>
        <w:t xml:space="preserve"> jednorazow</w:t>
      </w:r>
      <w:r w:rsidR="008C6FB8">
        <w:rPr>
          <w:rFonts w:ascii="Arial" w:hAnsi="Arial"/>
          <w:b/>
          <w:bCs/>
          <w:color w:val="000000"/>
          <w:sz w:val="32"/>
          <w:szCs w:val="32"/>
        </w:rPr>
        <w:t>ego do badań mikrobiologicznych</w:t>
      </w:r>
    </w:p>
    <w:p w14:paraId="17BBDB1A" w14:textId="77777777" w:rsidR="004B57A6" w:rsidRDefault="004B57A6">
      <w:pPr>
        <w:widowControl/>
        <w:suppressAutoHyphens w:val="0"/>
        <w:autoSpaceDN/>
        <w:spacing w:line="276" w:lineRule="auto"/>
        <w:jc w:val="center"/>
        <w:rPr>
          <w:rFonts w:ascii="Arial" w:eastAsia="Calibri" w:hAnsi="Arial"/>
          <w:b/>
          <w:sz w:val="28"/>
          <w:szCs w:val="28"/>
        </w:rPr>
      </w:pPr>
    </w:p>
    <w:p w14:paraId="7F28198F" w14:textId="0F3D7312" w:rsidR="00F468BE" w:rsidRDefault="0008093E">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BE33A2">
        <w:rPr>
          <w:rFonts w:ascii="Arial" w:eastAsia="Arial" w:hAnsi="Arial"/>
          <w:kern w:val="0"/>
          <w:sz w:val="28"/>
          <w:szCs w:val="20"/>
          <w:u w:val="single"/>
          <w:lang w:eastAsia="pl-PL" w:bidi="ar-SA"/>
        </w:rPr>
        <w:t>/TP</w:t>
      </w:r>
      <w:r w:rsidR="004B57A6">
        <w:rPr>
          <w:rFonts w:ascii="Arial" w:eastAsia="Arial" w:hAnsi="Arial"/>
          <w:kern w:val="0"/>
          <w:sz w:val="28"/>
          <w:szCs w:val="20"/>
          <w:u w:val="single"/>
          <w:lang w:eastAsia="pl-PL" w:bidi="ar-SA"/>
        </w:rPr>
        <w:t>/</w:t>
      </w:r>
      <w:r w:rsidR="00C0514B">
        <w:rPr>
          <w:rFonts w:ascii="Arial" w:eastAsia="Arial" w:hAnsi="Arial"/>
          <w:kern w:val="0"/>
          <w:sz w:val="28"/>
          <w:szCs w:val="20"/>
          <w:u w:val="single"/>
          <w:lang w:eastAsia="pl-PL" w:bidi="ar-SA"/>
        </w:rPr>
        <w:t>86</w:t>
      </w:r>
      <w:r w:rsidR="004B57A6">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E30382">
        <w:rPr>
          <w:rFonts w:ascii="Arial" w:eastAsia="Arial" w:hAnsi="Arial"/>
          <w:kern w:val="0"/>
          <w:sz w:val="28"/>
          <w:szCs w:val="20"/>
          <w:u w:val="single"/>
          <w:lang w:eastAsia="pl-PL" w:bidi="ar-SA"/>
        </w:rPr>
        <w:t>4</w:t>
      </w:r>
    </w:p>
    <w:p w14:paraId="40697092" w14:textId="77777777" w:rsidR="00F468BE" w:rsidRDefault="00F468BE">
      <w:pPr>
        <w:widowControl/>
        <w:suppressAutoHyphens w:val="0"/>
        <w:autoSpaceDN/>
        <w:spacing w:line="276" w:lineRule="auto"/>
        <w:rPr>
          <w:rFonts w:eastAsia="Times New Roman"/>
          <w:kern w:val="0"/>
          <w:szCs w:val="20"/>
          <w:lang w:eastAsia="pl-PL" w:bidi="ar-SA"/>
        </w:rPr>
      </w:pPr>
    </w:p>
    <w:p w14:paraId="281060FD" w14:textId="77777777" w:rsidR="00F468BE" w:rsidRDefault="00F468BE">
      <w:pPr>
        <w:widowControl/>
        <w:suppressAutoHyphens w:val="0"/>
        <w:autoSpaceDN/>
        <w:spacing w:line="276" w:lineRule="auto"/>
        <w:rPr>
          <w:rFonts w:eastAsia="Times New Roman"/>
          <w:kern w:val="0"/>
          <w:szCs w:val="20"/>
          <w:lang w:eastAsia="pl-PL" w:bidi="ar-SA"/>
        </w:rPr>
      </w:pPr>
    </w:p>
    <w:p w14:paraId="17659C7C" w14:textId="77777777" w:rsidR="00F468BE" w:rsidRDefault="00F468BE">
      <w:pPr>
        <w:widowControl/>
        <w:suppressAutoHyphens w:val="0"/>
        <w:autoSpaceDN/>
        <w:spacing w:line="276" w:lineRule="auto"/>
        <w:rPr>
          <w:rFonts w:eastAsia="Times New Roman"/>
          <w:kern w:val="0"/>
          <w:szCs w:val="20"/>
          <w:lang w:eastAsia="pl-PL" w:bidi="ar-SA"/>
        </w:rPr>
      </w:pPr>
    </w:p>
    <w:p w14:paraId="3030FAF8"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218BF3A"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A6D0AAE" w14:textId="77777777" w:rsidR="00F468BE" w:rsidRDefault="0008093E">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3FA3A7" w14:textId="77777777" w:rsidR="00F468BE" w:rsidRDefault="00F468BE">
      <w:pPr>
        <w:widowControl/>
        <w:suppressAutoHyphens w:val="0"/>
        <w:autoSpaceDN/>
        <w:spacing w:line="276" w:lineRule="auto"/>
        <w:rPr>
          <w:rFonts w:eastAsia="Times New Roman"/>
          <w:kern w:val="0"/>
          <w:szCs w:val="20"/>
          <w:lang w:eastAsia="pl-PL" w:bidi="ar-SA"/>
        </w:rPr>
      </w:pPr>
    </w:p>
    <w:p w14:paraId="487633D4" w14:textId="77777777" w:rsidR="00F468BE" w:rsidRDefault="00F468BE">
      <w:pPr>
        <w:widowControl/>
        <w:suppressAutoHyphens w:val="0"/>
        <w:autoSpaceDN/>
        <w:spacing w:line="276" w:lineRule="auto"/>
        <w:rPr>
          <w:rFonts w:eastAsia="Times New Roman"/>
          <w:kern w:val="0"/>
          <w:szCs w:val="20"/>
          <w:lang w:eastAsia="pl-PL" w:bidi="ar-SA"/>
        </w:rPr>
      </w:pPr>
    </w:p>
    <w:p w14:paraId="79AF3716" w14:textId="77777777" w:rsidR="00F468BE" w:rsidRDefault="00F468BE">
      <w:pPr>
        <w:widowControl/>
        <w:suppressAutoHyphens w:val="0"/>
        <w:autoSpaceDN/>
        <w:spacing w:line="276" w:lineRule="auto"/>
        <w:rPr>
          <w:rFonts w:eastAsia="Times New Roman"/>
          <w:kern w:val="0"/>
          <w:szCs w:val="20"/>
          <w:lang w:eastAsia="pl-PL" w:bidi="ar-SA"/>
        </w:rPr>
      </w:pPr>
    </w:p>
    <w:p w14:paraId="51E1367C" w14:textId="77777777" w:rsidR="00F468BE" w:rsidRDefault="00F468BE">
      <w:pPr>
        <w:widowControl/>
        <w:suppressAutoHyphens w:val="0"/>
        <w:autoSpaceDN/>
        <w:spacing w:line="276" w:lineRule="auto"/>
        <w:rPr>
          <w:rFonts w:eastAsia="Times New Roman"/>
          <w:kern w:val="0"/>
          <w:szCs w:val="20"/>
          <w:lang w:eastAsia="pl-PL" w:bidi="ar-SA"/>
        </w:rPr>
      </w:pPr>
    </w:p>
    <w:p w14:paraId="47F417AD" w14:textId="77777777" w:rsidR="00F468BE" w:rsidRDefault="00F468BE">
      <w:pPr>
        <w:widowControl/>
        <w:suppressAutoHyphens w:val="0"/>
        <w:autoSpaceDN/>
        <w:spacing w:line="276" w:lineRule="auto"/>
        <w:rPr>
          <w:rFonts w:eastAsia="Times New Roman"/>
          <w:kern w:val="0"/>
          <w:szCs w:val="20"/>
          <w:lang w:eastAsia="pl-PL" w:bidi="ar-SA"/>
        </w:rPr>
      </w:pPr>
    </w:p>
    <w:p w14:paraId="7A3D1F83" w14:textId="77777777" w:rsidR="00F468BE" w:rsidRDefault="00F468BE">
      <w:pPr>
        <w:widowControl/>
        <w:suppressAutoHyphens w:val="0"/>
        <w:autoSpaceDN/>
        <w:spacing w:line="276" w:lineRule="auto"/>
        <w:rPr>
          <w:rFonts w:eastAsia="Times New Roman"/>
          <w:kern w:val="0"/>
          <w:szCs w:val="20"/>
          <w:lang w:eastAsia="pl-PL" w:bidi="ar-SA"/>
        </w:rPr>
      </w:pPr>
    </w:p>
    <w:p w14:paraId="15EED25D" w14:textId="77777777" w:rsidR="00F468BE" w:rsidRDefault="00F468BE">
      <w:pPr>
        <w:widowControl/>
        <w:suppressAutoHyphens w:val="0"/>
        <w:autoSpaceDN/>
        <w:spacing w:line="276" w:lineRule="auto"/>
        <w:rPr>
          <w:rFonts w:eastAsia="Times New Roman"/>
          <w:kern w:val="0"/>
          <w:szCs w:val="20"/>
          <w:lang w:eastAsia="pl-PL" w:bidi="ar-SA"/>
        </w:rPr>
      </w:pPr>
    </w:p>
    <w:p w14:paraId="0608F150" w14:textId="77777777" w:rsidR="00F468BE" w:rsidRDefault="00F468BE">
      <w:pPr>
        <w:widowControl/>
        <w:suppressAutoHyphens w:val="0"/>
        <w:autoSpaceDN/>
        <w:spacing w:line="276" w:lineRule="auto"/>
        <w:rPr>
          <w:rFonts w:eastAsia="Times New Roman"/>
          <w:kern w:val="0"/>
          <w:szCs w:val="20"/>
          <w:lang w:eastAsia="pl-PL" w:bidi="ar-SA"/>
        </w:rPr>
      </w:pPr>
    </w:p>
    <w:p w14:paraId="201E2E08" w14:textId="77777777" w:rsidR="00F468BE" w:rsidRDefault="00F468BE">
      <w:pPr>
        <w:widowControl/>
        <w:suppressAutoHyphens w:val="0"/>
        <w:autoSpaceDN/>
        <w:spacing w:line="276" w:lineRule="auto"/>
        <w:rPr>
          <w:rFonts w:eastAsia="Times New Roman"/>
          <w:kern w:val="0"/>
          <w:szCs w:val="20"/>
          <w:lang w:eastAsia="pl-PL" w:bidi="ar-SA"/>
        </w:rPr>
      </w:pPr>
    </w:p>
    <w:p w14:paraId="40D8A393" w14:textId="77777777" w:rsidR="00F468BE" w:rsidRDefault="00F468BE">
      <w:pPr>
        <w:widowControl/>
        <w:suppressAutoHyphens w:val="0"/>
        <w:autoSpaceDN/>
        <w:spacing w:line="276" w:lineRule="auto"/>
        <w:rPr>
          <w:rFonts w:eastAsia="Times New Roman"/>
          <w:kern w:val="0"/>
          <w:szCs w:val="20"/>
          <w:lang w:eastAsia="pl-PL" w:bidi="ar-SA"/>
        </w:rPr>
      </w:pPr>
    </w:p>
    <w:p w14:paraId="520820DB" w14:textId="77777777" w:rsidR="00F468BE" w:rsidRDefault="00F468BE">
      <w:pPr>
        <w:widowControl/>
        <w:suppressAutoHyphens w:val="0"/>
        <w:autoSpaceDN/>
        <w:spacing w:line="276" w:lineRule="auto"/>
        <w:rPr>
          <w:rFonts w:eastAsia="Times New Roman"/>
          <w:kern w:val="0"/>
          <w:szCs w:val="20"/>
          <w:lang w:eastAsia="pl-PL" w:bidi="ar-SA"/>
        </w:rPr>
      </w:pPr>
    </w:p>
    <w:p w14:paraId="1CE16553" w14:textId="77777777" w:rsidR="00F468BE" w:rsidRDefault="00F468BE">
      <w:pPr>
        <w:widowControl/>
        <w:suppressAutoHyphens w:val="0"/>
        <w:autoSpaceDN/>
        <w:spacing w:line="276" w:lineRule="auto"/>
        <w:rPr>
          <w:rFonts w:eastAsia="Times New Roman"/>
          <w:kern w:val="0"/>
          <w:szCs w:val="20"/>
          <w:lang w:eastAsia="pl-PL" w:bidi="ar-SA"/>
        </w:rPr>
      </w:pPr>
    </w:p>
    <w:p w14:paraId="0DF8ECFC" w14:textId="77777777" w:rsidR="00F468BE" w:rsidRDefault="00F468BE">
      <w:pPr>
        <w:widowControl/>
        <w:suppressAutoHyphens w:val="0"/>
        <w:autoSpaceDN/>
        <w:spacing w:line="276" w:lineRule="auto"/>
        <w:rPr>
          <w:rFonts w:eastAsia="Times New Roman"/>
          <w:kern w:val="0"/>
          <w:szCs w:val="20"/>
          <w:lang w:eastAsia="pl-PL" w:bidi="ar-SA"/>
        </w:rPr>
      </w:pPr>
    </w:p>
    <w:p w14:paraId="21A82C22" w14:textId="77777777" w:rsidR="00F468BE" w:rsidRDefault="00F468BE">
      <w:pPr>
        <w:widowControl/>
        <w:suppressAutoHyphens w:val="0"/>
        <w:autoSpaceDN/>
        <w:spacing w:line="276" w:lineRule="auto"/>
        <w:rPr>
          <w:rFonts w:eastAsia="Times New Roman"/>
          <w:kern w:val="0"/>
          <w:szCs w:val="20"/>
          <w:lang w:eastAsia="pl-PL" w:bidi="ar-SA"/>
        </w:rPr>
      </w:pPr>
    </w:p>
    <w:p w14:paraId="4BB1CAC0" w14:textId="77777777" w:rsidR="00F468BE" w:rsidRDefault="00F468BE">
      <w:pPr>
        <w:widowControl/>
        <w:suppressAutoHyphens w:val="0"/>
        <w:autoSpaceDN/>
        <w:spacing w:line="276" w:lineRule="auto"/>
        <w:rPr>
          <w:rFonts w:eastAsia="Times New Roman"/>
          <w:kern w:val="0"/>
          <w:szCs w:val="20"/>
          <w:lang w:eastAsia="pl-PL" w:bidi="ar-SA"/>
        </w:rPr>
      </w:pPr>
    </w:p>
    <w:p w14:paraId="7EBBFCA4" w14:textId="77777777" w:rsidR="00F468BE" w:rsidRDefault="00F468BE">
      <w:pPr>
        <w:widowControl/>
        <w:suppressAutoHyphens w:val="0"/>
        <w:autoSpaceDN/>
        <w:spacing w:line="276" w:lineRule="auto"/>
        <w:rPr>
          <w:rFonts w:eastAsia="Times New Roman"/>
          <w:kern w:val="0"/>
          <w:szCs w:val="20"/>
          <w:lang w:eastAsia="pl-PL" w:bidi="ar-SA"/>
        </w:rPr>
      </w:pPr>
    </w:p>
    <w:p w14:paraId="0CD81811" w14:textId="77777777" w:rsidR="00F468BE" w:rsidRDefault="00F468BE">
      <w:pPr>
        <w:widowControl/>
        <w:suppressAutoHyphens w:val="0"/>
        <w:autoSpaceDN/>
        <w:spacing w:line="276" w:lineRule="auto"/>
        <w:rPr>
          <w:rFonts w:eastAsia="Times New Roman"/>
          <w:kern w:val="0"/>
          <w:szCs w:val="20"/>
          <w:lang w:eastAsia="pl-PL" w:bidi="ar-SA"/>
        </w:rPr>
      </w:pPr>
    </w:p>
    <w:p w14:paraId="591FFAA6" w14:textId="77777777" w:rsidR="00F468BE" w:rsidRDefault="00F468BE">
      <w:pPr>
        <w:widowControl/>
        <w:suppressAutoHyphens w:val="0"/>
        <w:autoSpaceDN/>
        <w:spacing w:line="276" w:lineRule="auto"/>
        <w:rPr>
          <w:rFonts w:eastAsia="Times New Roman"/>
          <w:kern w:val="0"/>
          <w:szCs w:val="20"/>
          <w:lang w:eastAsia="pl-PL" w:bidi="ar-SA"/>
        </w:rPr>
      </w:pPr>
    </w:p>
    <w:p w14:paraId="2D5DD59F" w14:textId="57FD2E4E" w:rsidR="00F468BE" w:rsidRPr="00F11E20" w:rsidRDefault="0008093E" w:rsidP="004B57A6">
      <w:pPr>
        <w:widowControl/>
        <w:suppressAutoHyphens w:val="0"/>
        <w:autoSpaceDN/>
        <w:spacing w:line="276" w:lineRule="auto"/>
        <w:ind w:right="-255"/>
        <w:jc w:val="center"/>
        <w:rPr>
          <w:rFonts w:ascii="Arial" w:eastAsia="Arial" w:hAnsi="Arial"/>
          <w:kern w:val="0"/>
          <w:szCs w:val="20"/>
          <w:lang w:eastAsia="pl-PL" w:bidi="ar-SA"/>
        </w:rPr>
      </w:pPr>
      <w:r w:rsidRPr="00F11E20">
        <w:rPr>
          <w:rFonts w:ascii="Arial" w:eastAsia="Arial" w:hAnsi="Arial"/>
          <w:kern w:val="0"/>
          <w:szCs w:val="20"/>
          <w:lang w:eastAsia="pl-PL" w:bidi="ar-SA"/>
        </w:rPr>
        <w:t xml:space="preserve">Zawiercie, dnia </w:t>
      </w:r>
      <w:r w:rsidR="00C0514B" w:rsidRPr="00C0514B">
        <w:rPr>
          <w:rFonts w:ascii="Arial" w:eastAsia="Arial" w:hAnsi="Arial"/>
          <w:kern w:val="0"/>
          <w:szCs w:val="20"/>
          <w:lang w:eastAsia="pl-PL" w:bidi="ar-SA"/>
        </w:rPr>
        <w:t>14</w:t>
      </w:r>
      <w:r w:rsidR="00EE7C07" w:rsidRPr="00C0514B">
        <w:rPr>
          <w:rFonts w:ascii="Arial" w:eastAsia="Arial" w:hAnsi="Arial"/>
          <w:kern w:val="0"/>
          <w:szCs w:val="20"/>
          <w:lang w:eastAsia="pl-PL" w:bidi="ar-SA"/>
        </w:rPr>
        <w:t>.</w:t>
      </w:r>
      <w:r w:rsidR="00C0514B" w:rsidRPr="00C0514B">
        <w:rPr>
          <w:rFonts w:ascii="Arial" w:eastAsia="Arial" w:hAnsi="Arial"/>
          <w:kern w:val="0"/>
          <w:szCs w:val="20"/>
          <w:lang w:eastAsia="pl-PL" w:bidi="ar-SA"/>
        </w:rPr>
        <w:t>1</w:t>
      </w:r>
      <w:r w:rsidR="00F11E20" w:rsidRPr="00C0514B">
        <w:rPr>
          <w:rFonts w:ascii="Arial" w:eastAsia="Arial" w:hAnsi="Arial"/>
          <w:kern w:val="0"/>
          <w:szCs w:val="20"/>
          <w:lang w:eastAsia="pl-PL" w:bidi="ar-SA"/>
        </w:rPr>
        <w:t>0</w:t>
      </w:r>
      <w:r w:rsidR="00296853" w:rsidRPr="00C0514B">
        <w:rPr>
          <w:rFonts w:ascii="Arial" w:eastAsia="Arial" w:hAnsi="Arial"/>
          <w:kern w:val="0"/>
          <w:szCs w:val="20"/>
          <w:lang w:eastAsia="pl-PL" w:bidi="ar-SA"/>
        </w:rPr>
        <w:t>.</w:t>
      </w:r>
      <w:r w:rsidRPr="00F11E20">
        <w:rPr>
          <w:rFonts w:ascii="Arial" w:eastAsia="Arial" w:hAnsi="Arial"/>
          <w:kern w:val="0"/>
          <w:szCs w:val="20"/>
          <w:lang w:eastAsia="pl-PL" w:bidi="ar-SA"/>
        </w:rPr>
        <w:t>202</w:t>
      </w:r>
      <w:r w:rsidR="00F11E20" w:rsidRPr="00F11E20">
        <w:rPr>
          <w:rFonts w:ascii="Arial" w:eastAsia="Arial" w:hAnsi="Arial"/>
          <w:kern w:val="0"/>
          <w:szCs w:val="20"/>
          <w:lang w:eastAsia="pl-PL" w:bidi="ar-SA"/>
        </w:rPr>
        <w:t>4</w:t>
      </w:r>
      <w:r w:rsidRPr="00F11E20">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99355CC" w14:textId="77777777">
        <w:trPr>
          <w:trHeight w:hRule="exact" w:val="510"/>
        </w:trPr>
        <w:tc>
          <w:tcPr>
            <w:tcW w:w="10485" w:type="dxa"/>
            <w:shd w:val="pct10" w:color="auto" w:fill="auto"/>
            <w:vAlign w:val="center"/>
          </w:tcPr>
          <w:p w14:paraId="03D911FA" w14:textId="77777777" w:rsidR="00F468BE" w:rsidRDefault="0008093E">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44F52DE" w14:textId="77777777" w:rsidR="00F468BE" w:rsidRDefault="0008093E">
      <w:pPr>
        <w:pStyle w:val="Standard"/>
        <w:spacing w:after="0"/>
        <w:jc w:val="both"/>
        <w:rPr>
          <w:rFonts w:ascii="Arial" w:hAnsi="Arial" w:cs="Arial"/>
        </w:rPr>
      </w:pPr>
      <w:r>
        <w:rPr>
          <w:rFonts w:ascii="Arial" w:hAnsi="Arial" w:cs="Arial"/>
        </w:rPr>
        <w:t>Szpital Powiatowy w Zawierciu</w:t>
      </w:r>
    </w:p>
    <w:p w14:paraId="522AEDBB" w14:textId="77777777" w:rsidR="00F468BE" w:rsidRDefault="0008093E">
      <w:pPr>
        <w:pStyle w:val="Standard"/>
        <w:spacing w:after="0"/>
        <w:jc w:val="both"/>
        <w:rPr>
          <w:rFonts w:ascii="Arial" w:hAnsi="Arial" w:cs="Arial"/>
        </w:rPr>
      </w:pPr>
      <w:r>
        <w:rPr>
          <w:rFonts w:ascii="Arial" w:hAnsi="Arial" w:cs="Arial"/>
        </w:rPr>
        <w:t>ul. Miodowa 14, 42-400 Zawiercie</w:t>
      </w:r>
    </w:p>
    <w:p w14:paraId="53EF0C07" w14:textId="77777777" w:rsidR="00F468BE" w:rsidRDefault="0008093E">
      <w:pPr>
        <w:pStyle w:val="Standard"/>
        <w:spacing w:after="0"/>
        <w:jc w:val="both"/>
        <w:rPr>
          <w:rFonts w:ascii="Arial" w:hAnsi="Arial" w:cs="Arial"/>
          <w:lang w:val="en-US"/>
        </w:rPr>
      </w:pPr>
      <w:r>
        <w:rPr>
          <w:rFonts w:ascii="Arial" w:hAnsi="Arial" w:cs="Arial"/>
          <w:lang w:val="en-US"/>
        </w:rPr>
        <w:t>e-mail: zampub@szpitalzawiercie.pl</w:t>
      </w:r>
    </w:p>
    <w:p w14:paraId="14AD545E" w14:textId="77777777" w:rsidR="00F468BE" w:rsidRDefault="0008093E">
      <w:pPr>
        <w:pStyle w:val="Standard"/>
        <w:spacing w:after="0"/>
        <w:jc w:val="both"/>
        <w:rPr>
          <w:rFonts w:ascii="Arial" w:hAnsi="Arial" w:cs="Arial"/>
          <w:lang w:val="en-US"/>
        </w:rPr>
      </w:pPr>
      <w:r>
        <w:rPr>
          <w:rFonts w:ascii="Arial" w:hAnsi="Arial" w:cs="Arial"/>
          <w:lang w:val="en-US"/>
        </w:rPr>
        <w:t>tel. 32 67 40 361</w:t>
      </w:r>
    </w:p>
    <w:p w14:paraId="588A5C3C" w14:textId="77777777" w:rsidR="00F468BE" w:rsidRDefault="0008093E">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FBD482D" w14:textId="77777777">
        <w:trPr>
          <w:trHeight w:hRule="exact" w:val="510"/>
        </w:trPr>
        <w:tc>
          <w:tcPr>
            <w:tcW w:w="10485" w:type="dxa"/>
            <w:shd w:val="pct10" w:color="auto" w:fill="auto"/>
            <w:vAlign w:val="center"/>
          </w:tcPr>
          <w:p w14:paraId="4F014B9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D2481E4" w14:textId="4B160902" w:rsidR="009C202F" w:rsidRDefault="009C202F" w:rsidP="00B346E0">
      <w:pPr>
        <w:pStyle w:val="Standard"/>
        <w:numPr>
          <w:ilvl w:val="0"/>
          <w:numId w:val="2"/>
        </w:numPr>
        <w:spacing w:after="0"/>
        <w:jc w:val="both"/>
        <w:rPr>
          <w:rFonts w:ascii="Arial" w:hAnsi="Arial" w:cs="Arial"/>
        </w:rPr>
      </w:pPr>
      <w:r w:rsidRPr="009C202F">
        <w:rPr>
          <w:rFonts w:ascii="Arial" w:hAnsi="Arial" w:cs="Arial"/>
        </w:rPr>
        <w:t>Postępowanie prowadzone jest zgodnie z ustawą z dnia 11 września 2019 r. Prawo zamówień publicznych (Dz. U. z 202</w:t>
      </w:r>
      <w:r w:rsidR="00C0514B">
        <w:rPr>
          <w:rFonts w:ascii="Arial" w:hAnsi="Arial" w:cs="Arial"/>
        </w:rPr>
        <w:t>4</w:t>
      </w:r>
      <w:r w:rsidRPr="009C202F">
        <w:rPr>
          <w:rFonts w:ascii="Arial" w:hAnsi="Arial" w:cs="Arial"/>
        </w:rPr>
        <w:t xml:space="preserve"> r. poz. 1</w:t>
      </w:r>
      <w:r w:rsidR="00C0514B">
        <w:rPr>
          <w:rFonts w:ascii="Arial" w:hAnsi="Arial" w:cs="Arial"/>
        </w:rPr>
        <w:t>320</w:t>
      </w:r>
      <w:r w:rsidRPr="009C202F">
        <w:rPr>
          <w:rFonts w:ascii="Arial" w:hAnsi="Arial" w:cs="Arial"/>
        </w:rPr>
        <w:t xml:space="preserve">)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zgodnie z art. 30 ust. 4 ustawy w procedurze przewidzianej dla postępowań, których wartość zamówienia jest poniżej progów unijnych określonych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504C62D4" w14:textId="5A20B9F5"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 xml:space="preserve">Ogłoszenie i SWZ udostępnione zostały na stronie internetowej </w:t>
      </w:r>
      <w:hyperlink r:id="rId10" w:history="1">
        <w:bookmarkStart w:id="0" w:name="_Hlk179793971"/>
        <w:r w:rsidR="00A34452" w:rsidRPr="00A34452">
          <w:rPr>
            <w:rFonts w:ascii="Arial" w:eastAsia="SimSun" w:hAnsi="Arial" w:cs="Arial"/>
            <w:color w:val="0000FF"/>
            <w:u w:val="single"/>
            <w:lang w:bidi="hi-IN"/>
          </w:rPr>
          <w:t>https://platformazakupowa.pl/transakcja/997685</w:t>
        </w:r>
        <w:bookmarkEnd w:id="0"/>
        <w:r w:rsidR="00A34452" w:rsidRPr="00A34452">
          <w:rPr>
            <w:rFonts w:ascii="Arial" w:eastAsia="SimSun" w:hAnsi="Arial" w:cs="Arial"/>
            <w:color w:val="0000FF"/>
            <w:lang w:bidi="hi-IN"/>
          </w:rPr>
          <w:t xml:space="preserve"> </w:t>
        </w:r>
      </w:hyperlink>
      <w:r w:rsidRPr="009C202F">
        <w:rPr>
          <w:rFonts w:ascii="Arial" w:hAnsi="Arial" w:cs="Arial"/>
        </w:rPr>
        <w:t>od dnia publikacji w Biuletynie Zamówień Publicznych do upływu terminu składania ofert.</w:t>
      </w:r>
    </w:p>
    <w:p w14:paraId="1D782CDE" w14:textId="77777777"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 xml:space="preserve">Postępowanie prowadzone jest zgodnie z art. art. 275 pkt 1 </w:t>
      </w:r>
      <w:proofErr w:type="spellStart"/>
      <w:r w:rsidRPr="009C202F">
        <w:rPr>
          <w:rFonts w:ascii="Arial" w:hAnsi="Arial" w:cs="Arial"/>
        </w:rPr>
        <w:t>Pzp</w:t>
      </w:r>
      <w:proofErr w:type="spellEnd"/>
      <w:r w:rsidRPr="009C202F">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CB6A94E" w14:textId="77777777">
        <w:trPr>
          <w:trHeight w:hRule="exact" w:val="510"/>
        </w:trPr>
        <w:tc>
          <w:tcPr>
            <w:tcW w:w="10485" w:type="dxa"/>
            <w:shd w:val="pct10" w:color="auto" w:fill="auto"/>
            <w:vAlign w:val="center"/>
          </w:tcPr>
          <w:p w14:paraId="408B57DE"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F791A3F" w14:textId="5141BAD2" w:rsidR="00B346E0" w:rsidRPr="00E30382" w:rsidRDefault="00FA75F3" w:rsidP="00B346E0">
      <w:pPr>
        <w:pStyle w:val="Akapitzlist"/>
        <w:numPr>
          <w:ilvl w:val="0"/>
          <w:numId w:val="3"/>
        </w:numPr>
        <w:spacing w:after="0"/>
        <w:jc w:val="both"/>
        <w:textAlignment w:val="auto"/>
        <w:rPr>
          <w:rFonts w:ascii="Arial" w:hAnsi="Arial"/>
        </w:rPr>
      </w:pPr>
      <w:r w:rsidRPr="00B346E0">
        <w:rPr>
          <w:rFonts w:ascii="Arial" w:hAnsi="Arial"/>
          <w:bCs/>
        </w:rPr>
        <w:t>Przedmiotem niniejszego z</w:t>
      </w:r>
      <w:r w:rsidRPr="00B346E0">
        <w:rPr>
          <w:rFonts w:ascii="Arial" w:hAnsi="Arial"/>
        </w:rPr>
        <w:t xml:space="preserve">amówienia jest </w:t>
      </w:r>
      <w:r w:rsidR="00574A0F" w:rsidRPr="00B346E0">
        <w:rPr>
          <w:rFonts w:ascii="Arial" w:hAnsi="Arial"/>
          <w:b/>
          <w:bCs/>
        </w:rPr>
        <w:t xml:space="preserve">dostawa </w:t>
      </w:r>
      <w:r w:rsidR="00C0514B">
        <w:rPr>
          <w:rFonts w:ascii="Arial" w:hAnsi="Arial"/>
          <w:b/>
          <w:bCs/>
        </w:rPr>
        <w:t>sprzętu</w:t>
      </w:r>
      <w:r w:rsidR="00E30382">
        <w:rPr>
          <w:rFonts w:ascii="Arial" w:hAnsi="Arial"/>
          <w:b/>
          <w:bCs/>
        </w:rPr>
        <w:t xml:space="preserve"> jednorazow</w:t>
      </w:r>
      <w:r w:rsidR="00C0514B">
        <w:rPr>
          <w:rFonts w:ascii="Arial" w:hAnsi="Arial"/>
          <w:b/>
          <w:bCs/>
        </w:rPr>
        <w:t>ego</w:t>
      </w:r>
      <w:r w:rsidRPr="00B346E0">
        <w:rPr>
          <w:rFonts w:ascii="Arial" w:hAnsi="Arial"/>
          <w:bCs/>
        </w:rPr>
        <w:t xml:space="preserve">, </w:t>
      </w:r>
      <w:r w:rsidRPr="00B346E0">
        <w:rPr>
          <w:rFonts w:ascii="Arial" w:hAnsi="Arial"/>
        </w:rPr>
        <w:t>zgodnie z zapisami załącznika nr 2 do SWZ for</w:t>
      </w:r>
      <w:r w:rsidR="00BE33A2" w:rsidRPr="00B346E0">
        <w:rPr>
          <w:rFonts w:ascii="Arial" w:hAnsi="Arial"/>
        </w:rPr>
        <w:t>mularza asortymentowo-cenowego</w:t>
      </w:r>
      <w:r w:rsidR="00E30382">
        <w:rPr>
          <w:rFonts w:ascii="Arial" w:hAnsi="Arial"/>
          <w:kern w:val="0"/>
          <w:lang w:eastAsia="pl-PL"/>
        </w:rPr>
        <w:t xml:space="preserve">. </w:t>
      </w:r>
    </w:p>
    <w:p w14:paraId="16051828" w14:textId="6F76DCA7" w:rsidR="00E30382" w:rsidRDefault="00E30382" w:rsidP="00E30382">
      <w:pPr>
        <w:pStyle w:val="Akapitzlist"/>
        <w:spacing w:after="0"/>
        <w:jc w:val="both"/>
        <w:textAlignment w:val="auto"/>
        <w:rPr>
          <w:rFonts w:ascii="Arial" w:hAnsi="Arial"/>
          <w:kern w:val="0"/>
          <w:lang w:eastAsia="pl-PL"/>
        </w:rPr>
      </w:pPr>
      <w:r>
        <w:rPr>
          <w:rFonts w:ascii="Arial" w:hAnsi="Arial"/>
          <w:kern w:val="0"/>
          <w:lang w:eastAsia="pl-PL"/>
        </w:rPr>
        <w:t xml:space="preserve">Przedmiot zamówienia został </w:t>
      </w:r>
      <w:r w:rsidR="00C0514B">
        <w:rPr>
          <w:rFonts w:ascii="Arial" w:hAnsi="Arial"/>
          <w:kern w:val="0"/>
          <w:lang w:eastAsia="pl-PL"/>
        </w:rPr>
        <w:t xml:space="preserve">nie </w:t>
      </w:r>
      <w:r>
        <w:rPr>
          <w:rFonts w:ascii="Arial" w:hAnsi="Arial"/>
          <w:kern w:val="0"/>
          <w:lang w:eastAsia="pl-PL"/>
        </w:rPr>
        <w:t>podzielony częśc</w:t>
      </w:r>
      <w:r w:rsidR="00C0514B">
        <w:rPr>
          <w:rFonts w:ascii="Arial" w:hAnsi="Arial"/>
          <w:kern w:val="0"/>
          <w:lang w:eastAsia="pl-PL"/>
        </w:rPr>
        <w:t>i</w:t>
      </w:r>
      <w:r>
        <w:rPr>
          <w:rFonts w:ascii="Arial" w:hAnsi="Arial"/>
          <w:kern w:val="0"/>
          <w:lang w:eastAsia="pl-PL"/>
        </w:rPr>
        <w:t>:</w:t>
      </w:r>
      <w:r w:rsidR="00C0514B">
        <w:rPr>
          <w:rFonts w:ascii="Arial" w:hAnsi="Arial"/>
          <w:kern w:val="0"/>
          <w:lang w:eastAsia="pl-PL"/>
        </w:rPr>
        <w:t xml:space="preserve"> sprzęt jednorazowy wykorzystywany do badań mikrobiologicznych.</w:t>
      </w:r>
    </w:p>
    <w:p w14:paraId="0A65A88C" w14:textId="77777777" w:rsidR="00B346E0" w:rsidRDefault="00FA75F3" w:rsidP="00B346E0">
      <w:pPr>
        <w:pStyle w:val="Akapitzlist"/>
        <w:numPr>
          <w:ilvl w:val="0"/>
          <w:numId w:val="3"/>
        </w:numPr>
        <w:spacing w:after="0"/>
        <w:jc w:val="both"/>
        <w:textAlignment w:val="auto"/>
        <w:rPr>
          <w:rFonts w:ascii="Arial" w:hAnsi="Arial"/>
        </w:rPr>
      </w:pPr>
      <w:r w:rsidRPr="00B346E0">
        <w:rPr>
          <w:rFonts w:ascii="Arial" w:hAnsi="Arial"/>
        </w:rPr>
        <w:t>Kody zgodne ze Wspólnym Słownikiem Zamówień (CPV):</w:t>
      </w:r>
    </w:p>
    <w:p w14:paraId="1E6CE120" w14:textId="67234C9E" w:rsidR="00C0514B" w:rsidRPr="00C0514B" w:rsidRDefault="00803E32" w:rsidP="00C0514B">
      <w:pPr>
        <w:pStyle w:val="Standard"/>
        <w:tabs>
          <w:tab w:val="left" w:pos="993"/>
          <w:tab w:val="left" w:pos="2268"/>
        </w:tabs>
        <w:spacing w:after="0"/>
        <w:ind w:left="720"/>
        <w:rPr>
          <w:rFonts w:ascii="Arial" w:hAnsi="Arial" w:cs="Arial"/>
          <w:b/>
          <w:bCs/>
        </w:rPr>
      </w:pPr>
      <w:r>
        <w:rPr>
          <w:rFonts w:ascii="Arial" w:hAnsi="Arial" w:cs="Arial"/>
          <w:b/>
          <w:bCs/>
        </w:rPr>
        <w:t>3</w:t>
      </w:r>
      <w:r w:rsidR="00A34452">
        <w:rPr>
          <w:rFonts w:ascii="Arial" w:hAnsi="Arial" w:cs="Arial"/>
          <w:b/>
          <w:bCs/>
        </w:rPr>
        <w:t>3</w:t>
      </w:r>
      <w:r>
        <w:rPr>
          <w:rFonts w:ascii="Arial" w:hAnsi="Arial" w:cs="Arial"/>
          <w:b/>
          <w:bCs/>
        </w:rPr>
        <w:t>124100</w:t>
      </w:r>
      <w:r w:rsidR="00A34452">
        <w:rPr>
          <w:rFonts w:ascii="Arial" w:hAnsi="Arial" w:cs="Arial"/>
          <w:b/>
          <w:bCs/>
        </w:rPr>
        <w:t>-6</w:t>
      </w:r>
      <w:r>
        <w:rPr>
          <w:rFonts w:ascii="Arial" w:hAnsi="Arial" w:cs="Arial"/>
          <w:b/>
          <w:bCs/>
        </w:rPr>
        <w:t xml:space="preserve"> – Urządzenia diagnostyczne</w:t>
      </w:r>
    </w:p>
    <w:p w14:paraId="544D4721" w14:textId="77777777" w:rsidR="00B346E0" w:rsidRPr="00B346E0" w:rsidRDefault="00FA75F3" w:rsidP="00C0514B">
      <w:pPr>
        <w:pStyle w:val="Akapitzlist"/>
        <w:numPr>
          <w:ilvl w:val="0"/>
          <w:numId w:val="4"/>
        </w:numPr>
        <w:spacing w:after="0"/>
        <w:jc w:val="both"/>
        <w:textAlignment w:val="auto"/>
        <w:rPr>
          <w:rFonts w:ascii="Arial" w:hAnsi="Arial"/>
        </w:rPr>
      </w:pPr>
      <w:r w:rsidRPr="00B346E0">
        <w:rPr>
          <w:rFonts w:ascii="Arial" w:eastAsia="Calibri" w:hAnsi="Arial"/>
        </w:rPr>
        <w:t>Zamawiający nie przewiduje możliwości zawarcia umowy ramowej.</w:t>
      </w:r>
    </w:p>
    <w:p w14:paraId="6E509B0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dopuszcza składania ofert wariantowych.</w:t>
      </w:r>
    </w:p>
    <w:p w14:paraId="2558414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przeprowadzenia aukcji elektronicznej.</w:t>
      </w:r>
    </w:p>
    <w:p w14:paraId="45CDCDD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odbycia przez Wykonawcę wizji lokalnej i złożenie oferty nie wymaga odbycia przez Wykonawcę wizji lokalnej.</w:t>
      </w:r>
    </w:p>
    <w:p w14:paraId="035F552E"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Powody niedokonania podziału zamówienia na części: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7B537A8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żąda wskazania w ofercie części zamówienia, których wykonanie Wykonawca zamierza powierzyć podwykonawcy i podania przez Wykonawcę nazw (firm) podwykonawców, jeżeli są znani na etapie składania oferty.</w:t>
      </w:r>
    </w:p>
    <w:p w14:paraId="4C90B5C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zwrotu kosztów udziału w postępowaniu.</w:t>
      </w:r>
    </w:p>
    <w:p w14:paraId="669A959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zastrzega żadnego elementu zamówienia do osobistej realizacji przez Wykonawcę.</w:t>
      </w:r>
    </w:p>
    <w:p w14:paraId="1A8BB388" w14:textId="0339AADA"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B346E0">
        <w:rPr>
          <w:rFonts w:ascii="Arial" w:eastAsia="Calibri" w:hAnsi="Arial"/>
        </w:rPr>
        <w:t>Pzp</w:t>
      </w:r>
      <w:proofErr w:type="spellEnd"/>
      <w:r w:rsidRPr="00B346E0">
        <w:rPr>
          <w:rFonts w:ascii="Arial" w:eastAsia="Calibri" w:hAnsi="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t>
      </w:r>
      <w:r w:rsidRPr="00B346E0">
        <w:rPr>
          <w:rFonts w:ascii="Arial" w:eastAsia="Calibri" w:hAnsi="Arial"/>
        </w:rPr>
        <w:lastRenderedPageBreak/>
        <w:t xml:space="preserve">względem parametrów technicznych, jakościowych i eksploatacyjnych od podanych i zagwarantują uzyskanie takich samych (lub lepszych) parametrów technicznych, oraz będą posiadać niezbędne atesty </w:t>
      </w:r>
      <w:r>
        <w:rPr>
          <w:rFonts w:ascii="Arial" w:eastAsia="Calibri" w:hAnsi="Arial"/>
        </w:rPr>
        <w:t xml:space="preserve">i </w:t>
      </w:r>
      <w:r w:rsidRPr="00B346E0">
        <w:rPr>
          <w:rFonts w:ascii="Arial" w:eastAsia="Calibri" w:hAnsi="Arial"/>
        </w:rPr>
        <w:t>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731AC1"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W przypadku odniesienia w załączonej do SWZ dokumentacji do norm, ocen technicznych, aprobat, specyfikacji technicznych i systemów referencji technicznych Zamawiający dopuszcza  - zgodnie z art. 101 ust. 4 </w:t>
      </w:r>
      <w:proofErr w:type="spellStart"/>
      <w:r w:rsidRPr="00B346E0">
        <w:rPr>
          <w:rFonts w:ascii="Arial" w:eastAsia="Calibri" w:hAnsi="Arial"/>
        </w:rPr>
        <w:t>Pzp</w:t>
      </w:r>
      <w:proofErr w:type="spellEnd"/>
      <w:r w:rsidRPr="00B346E0">
        <w:rPr>
          <w:rFonts w:ascii="Arial" w:eastAsia="Calibri" w:hAnsi="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AA0F295" w14:textId="77777777">
        <w:trPr>
          <w:trHeight w:hRule="exact" w:val="510"/>
        </w:trPr>
        <w:tc>
          <w:tcPr>
            <w:tcW w:w="10485" w:type="dxa"/>
            <w:shd w:val="pct10" w:color="auto" w:fill="auto"/>
            <w:vAlign w:val="center"/>
          </w:tcPr>
          <w:p w14:paraId="1320C136"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4860749" w14:textId="0C3687DD"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Arial" w:hAnsi="Arial"/>
          <w:sz w:val="22"/>
          <w:szCs w:val="22"/>
          <w:lang w:eastAsia="pl-PL" w:bidi="ar-SA"/>
        </w:rPr>
      </w:pPr>
      <w:r w:rsidRPr="00FA75F3">
        <w:rPr>
          <w:rFonts w:ascii="Arial" w:eastAsia="Times New Roman" w:hAnsi="Arial"/>
          <w:sz w:val="22"/>
          <w:szCs w:val="22"/>
          <w:lang w:bidi="ar-SA"/>
        </w:rPr>
        <w:t xml:space="preserve">Zamówienie będzie realizowane sukcesywnie przez okres </w:t>
      </w:r>
      <w:r w:rsidR="00E6726E">
        <w:rPr>
          <w:rFonts w:ascii="Arial" w:eastAsia="Times New Roman" w:hAnsi="Arial"/>
          <w:b/>
          <w:sz w:val="22"/>
          <w:szCs w:val="22"/>
          <w:lang w:bidi="ar-SA"/>
        </w:rPr>
        <w:t>12</w:t>
      </w:r>
      <w:r w:rsidRPr="00FA75F3">
        <w:rPr>
          <w:rFonts w:ascii="Arial" w:eastAsia="Times New Roman" w:hAnsi="Arial"/>
          <w:b/>
          <w:sz w:val="22"/>
          <w:szCs w:val="22"/>
          <w:lang w:bidi="ar-SA"/>
        </w:rPr>
        <w:t xml:space="preserve"> miesięcy </w:t>
      </w:r>
      <w:r w:rsidRPr="00FA75F3">
        <w:rPr>
          <w:rFonts w:ascii="Arial" w:eastAsia="Times New Roman" w:hAnsi="Arial"/>
          <w:sz w:val="22"/>
          <w:szCs w:val="22"/>
          <w:lang w:bidi="ar-SA"/>
        </w:rPr>
        <w:t>od daty podpisania umowy lub do wyczerpania kwoty na jaką została zawarta umowa.</w:t>
      </w:r>
    </w:p>
    <w:p w14:paraId="14D25968" w14:textId="6B4E2FED"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sidR="001A308E">
        <w:rPr>
          <w:rFonts w:ascii="Arial" w:eastAsia="Arial" w:hAnsi="Arial"/>
          <w:sz w:val="22"/>
          <w:szCs w:val="22"/>
          <w:lang w:eastAsia="pl-PL" w:bidi="ar-SA"/>
        </w:rPr>
        <w:t xml:space="preserve">nia publicznego – załącznik nr </w:t>
      </w:r>
      <w:r w:rsidR="002A4400">
        <w:rPr>
          <w:rFonts w:ascii="Arial" w:eastAsia="Arial" w:hAnsi="Arial"/>
          <w:sz w:val="22"/>
          <w:szCs w:val="22"/>
          <w:lang w:eastAsia="pl-PL" w:bidi="ar-SA"/>
        </w:rPr>
        <w:t>4</w:t>
      </w:r>
      <w:r w:rsidR="001A308E">
        <w:rPr>
          <w:rFonts w:ascii="Arial" w:eastAsia="Arial" w:hAnsi="Arial"/>
          <w:sz w:val="22"/>
          <w:szCs w:val="22"/>
          <w:lang w:eastAsia="pl-PL" w:bidi="ar-SA"/>
        </w:rPr>
        <w:t xml:space="preserve">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010A20" w14:textId="77777777">
        <w:trPr>
          <w:trHeight w:hRule="exact" w:val="510"/>
        </w:trPr>
        <w:tc>
          <w:tcPr>
            <w:tcW w:w="10485" w:type="dxa"/>
            <w:shd w:val="pct10" w:color="auto" w:fill="auto"/>
            <w:vAlign w:val="center"/>
          </w:tcPr>
          <w:p w14:paraId="5A0939F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165A438" w14:textId="77777777" w:rsidR="00FA75F3" w:rsidRDefault="00FA75F3" w:rsidP="000B35C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359C4ED" w14:textId="77777777" w:rsidR="00FA75F3" w:rsidRDefault="00FA75F3" w:rsidP="000B35C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25E45DA3" w14:textId="44E9552D" w:rsidR="00FA75F3" w:rsidRDefault="00FA75F3" w:rsidP="000B35C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w:t>
      </w:r>
      <w:r w:rsidR="001A308E">
        <w:rPr>
          <w:rFonts w:ascii="Arial" w:eastAsia="Arial" w:hAnsi="Arial" w:cs="Arial"/>
          <w:kern w:val="0"/>
          <w:lang w:eastAsia="pl-PL"/>
        </w:rPr>
        <w:t xml:space="preserve">tały określone w załączniku nr </w:t>
      </w:r>
      <w:r w:rsidR="002A4400">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B45F18A" w14:textId="77777777">
        <w:trPr>
          <w:trHeight w:hRule="exact" w:val="794"/>
        </w:trPr>
        <w:tc>
          <w:tcPr>
            <w:tcW w:w="10485" w:type="dxa"/>
            <w:shd w:val="pct10" w:color="auto" w:fill="auto"/>
            <w:vAlign w:val="center"/>
          </w:tcPr>
          <w:p w14:paraId="47B9BAF4" w14:textId="77777777" w:rsidR="00F468BE" w:rsidRDefault="0008093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1E136D26"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 xml:space="preserve">na podstawie art. 108 ust. 1 </w:t>
      </w:r>
      <w:proofErr w:type="spellStart"/>
      <w:r w:rsidRPr="00B346E0">
        <w:rPr>
          <w:rFonts w:ascii="Arial" w:eastAsia="Arial" w:hAnsi="Arial"/>
          <w:bCs/>
          <w:sz w:val="22"/>
          <w:szCs w:val="22"/>
        </w:rPr>
        <w:t>Pzp</w:t>
      </w:r>
      <w:proofErr w:type="spellEnd"/>
      <w:r w:rsidRPr="00B346E0">
        <w:rPr>
          <w:rFonts w:ascii="Arial" w:eastAsia="Arial" w:hAnsi="Arial"/>
          <w:bCs/>
          <w:sz w:val="22"/>
          <w:szCs w:val="22"/>
        </w:rPr>
        <w:t>.</w:t>
      </w:r>
    </w:p>
    <w:p w14:paraId="6A4F167B"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6EE5BEEB" w14:textId="77777777" w:rsidR="00B346E0" w:rsidRDefault="00B346E0" w:rsidP="00F30FAD">
      <w:pPr>
        <w:pStyle w:val="Akapitzlist"/>
        <w:numPr>
          <w:ilvl w:val="0"/>
          <w:numId w:val="23"/>
        </w:numPr>
        <w:spacing w:after="0"/>
        <w:jc w:val="both"/>
        <w:rPr>
          <w:rFonts w:ascii="Arial" w:eastAsia="Arial" w:hAnsi="Arial"/>
          <w:bCs/>
        </w:rPr>
      </w:pPr>
      <w:r w:rsidRPr="00B346E0">
        <w:rPr>
          <w:rFonts w:ascii="Arial" w:eastAsia="Arial" w:hAnsi="Arial"/>
          <w:bCs/>
        </w:rPr>
        <w:t xml:space="preserve">będącego osobą fizyczną, którego prawomocnie skazano za przestępstwo: </w:t>
      </w:r>
    </w:p>
    <w:p w14:paraId="1CD0891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udziału w zorganizowanej grupie przestępczej albo związku mającym na celu popełnienie przestępstwa lub przestępstwa skarbowego, o którym m</w:t>
      </w:r>
      <w:r>
        <w:rPr>
          <w:rFonts w:ascii="Arial" w:eastAsia="Arial" w:hAnsi="Arial"/>
          <w:bCs/>
        </w:rPr>
        <w:t>owa w art. 258 Kodeksu karnego,</w:t>
      </w:r>
    </w:p>
    <w:p w14:paraId="261BB35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handlu ludźmi, o którym mowa w art. 189a Kodeksu karnego, </w:t>
      </w:r>
    </w:p>
    <w:p w14:paraId="3D426564"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6062835D" w14:textId="4617B660"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finansowania przestępstwa o charakterze terrorystycznym, o którym mowa w art. 165a Kodeksu karnego, lub przestępstwo udaremniania lub utrudniani</w:t>
      </w:r>
      <w:r w:rsidR="002E3584">
        <w:rPr>
          <w:rFonts w:ascii="Arial" w:eastAsia="Arial" w:hAnsi="Arial"/>
          <w:bCs/>
        </w:rPr>
        <w:t>a stwierdzenia przestępnego po</w:t>
      </w:r>
      <w:r w:rsidRPr="00B346E0">
        <w:rPr>
          <w:rFonts w:ascii="Arial" w:eastAsia="Arial" w:hAnsi="Arial"/>
          <w:bCs/>
        </w:rPr>
        <w:t xml:space="preserve">chodzenia pieniędzy lub ukrywania ich pochodzenia, o którym mowa w art. 299 Kodeksu karnego, </w:t>
      </w:r>
    </w:p>
    <w:p w14:paraId="55F1A325"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o charakterze terrorystycznym, o którym mowa w art. 115 § 20 Kodeksu karnego, lub mające na celu popełnienie tego przestępstwa,</w:t>
      </w:r>
    </w:p>
    <w:p w14:paraId="2956BDED"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384FD3" w14:textId="77777777" w:rsidR="001A0259"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przeciwko obrotowi gospodarczemu, o których mowa w art. 296–307 Kodeksu karnego, </w:t>
      </w:r>
      <w:r w:rsidRPr="001A0259">
        <w:rPr>
          <w:rFonts w:ascii="Arial" w:eastAsia="Arial" w:hAnsi="Arial"/>
          <w:bCs/>
        </w:rPr>
        <w:t xml:space="preserve">przestępstwo oszustwa, o którym mowa w art. 286 Kodeksu karnego, przestępstwo przeciwko wiarygodności dokumentów, o których mowa w art. 270–277d Kodeksu karnego, lub przestępstwo skarbowe, </w:t>
      </w:r>
    </w:p>
    <w:p w14:paraId="64336928" w14:textId="6717AE7F" w:rsidR="00B346E0" w:rsidRPr="001A0259" w:rsidRDefault="00B346E0" w:rsidP="00F30FAD">
      <w:pPr>
        <w:pStyle w:val="Akapitzlist"/>
        <w:numPr>
          <w:ilvl w:val="0"/>
          <w:numId w:val="24"/>
        </w:numPr>
        <w:spacing w:after="0"/>
        <w:jc w:val="both"/>
        <w:rPr>
          <w:rFonts w:ascii="Arial" w:eastAsia="Arial" w:hAnsi="Arial"/>
          <w:bCs/>
        </w:rPr>
      </w:pPr>
      <w:r w:rsidRPr="001A0259">
        <w:rPr>
          <w:rFonts w:ascii="Arial" w:eastAsia="Arial" w:hAnsi="Arial"/>
          <w:bCs/>
        </w:rPr>
        <w:lastRenderedPageBreak/>
        <w:t xml:space="preserve">o którym mowa w art. 9 ust. 1 i 3 lub art. 10 ustawy z dnia 15 czerwca 2012 r. o skutkach powierzania wykonywania pracy cudzoziemcom przebywającym wbrew przepisom na terytorium Rzeczypospolitej Polskiej </w:t>
      </w:r>
    </w:p>
    <w:p w14:paraId="23561ABF" w14:textId="77777777" w:rsidR="00B346E0" w:rsidRPr="00B346E0" w:rsidRDefault="00B346E0" w:rsidP="001A0259">
      <w:pPr>
        <w:widowControl/>
        <w:spacing w:line="276" w:lineRule="auto"/>
        <w:ind w:left="720"/>
        <w:jc w:val="both"/>
        <w:rPr>
          <w:rFonts w:ascii="Arial" w:eastAsia="Arial" w:hAnsi="Arial"/>
          <w:bCs/>
          <w:sz w:val="22"/>
          <w:szCs w:val="22"/>
        </w:rPr>
      </w:pPr>
      <w:r w:rsidRPr="00B346E0">
        <w:rPr>
          <w:rFonts w:ascii="Arial" w:eastAsia="Arial" w:hAnsi="Arial"/>
          <w:bCs/>
          <w:sz w:val="22"/>
          <w:szCs w:val="22"/>
        </w:rPr>
        <w:t xml:space="preserve">– lub za odpowiedni czyn zabroniony określony w przepisach prawa obcego; </w:t>
      </w:r>
    </w:p>
    <w:p w14:paraId="511AC49A" w14:textId="70117395" w:rsidR="00B346E0" w:rsidRPr="001A0259" w:rsidRDefault="00B346E0" w:rsidP="002E3584">
      <w:pPr>
        <w:pStyle w:val="Akapitzlist"/>
        <w:numPr>
          <w:ilvl w:val="0"/>
          <w:numId w:val="23"/>
        </w:numPr>
        <w:spacing w:after="0"/>
        <w:jc w:val="both"/>
        <w:rPr>
          <w:rFonts w:ascii="Arial" w:eastAsia="Arial" w:hAnsi="Arial"/>
          <w:bCs/>
        </w:rPr>
      </w:pPr>
      <w:r w:rsidRPr="001A0259">
        <w:rPr>
          <w:rFonts w:ascii="Arial" w:eastAsia="Arial" w:hAnsi="Arial"/>
          <w:bC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AF535F2" w14:textId="02C1642A" w:rsidR="00B346E0" w:rsidRPr="00B346E0" w:rsidRDefault="00B346E0" w:rsidP="002E3584">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wydano prawomocny wyrok sądu lub ostateczną d</w:t>
      </w:r>
      <w:r w:rsidR="002E3584">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232AE6"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6C31BD47"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FB4D0E0" w14:textId="7562FA7A" w:rsidR="00B346E0" w:rsidRPr="001A0259"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sidR="00051193">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6C5098B8" w14:textId="18AF5208" w:rsidR="00B346E0" w:rsidRPr="001A0259"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sidR="001A0259">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6DA55093" w14:textId="3D95D8CA"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7A1114C1" w14:textId="77777777"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C562BF7" w14:textId="7FD398E2" w:rsidR="00B346E0" w:rsidRPr="001A0259" w:rsidRDefault="00B346E0" w:rsidP="001A0259">
      <w:pPr>
        <w:pStyle w:val="Akapitzlist"/>
        <w:numPr>
          <w:ilvl w:val="0"/>
          <w:numId w:val="6"/>
        </w:numPr>
        <w:jc w:val="both"/>
        <w:rPr>
          <w:rFonts w:ascii="Arial" w:eastAsia="Arial" w:hAnsi="Arial"/>
          <w:bCs/>
        </w:rPr>
      </w:pPr>
      <w:r w:rsidRPr="001A0259">
        <w:rPr>
          <w:rFonts w:ascii="Arial" w:eastAsia="Arial" w:hAnsi="Arial"/>
          <w:bCs/>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0EBA9A80"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4153F7F"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9E82178" w14:textId="241D9BBD" w:rsidR="00B346E0" w:rsidRP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958F893"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544DC2C"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lastRenderedPageBreak/>
        <w:t>O udzielenie zamówienia publicznego mogą ubiegać się Wykonawcy, którzy spełniają warunki udziału w postępowaniu o których mowa w art. 112 ust. 2 pkt 1) – 4), dotyczące:</w:t>
      </w:r>
    </w:p>
    <w:p w14:paraId="2758AB5C"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do występowania w obrocie gospodarczym – Zamawiający nie definiuje szczególnych warunków;</w:t>
      </w:r>
    </w:p>
    <w:p w14:paraId="401B60FD"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Uprawnienia do prowadzenia określonej działalności zawodowej o ile wynika to z odrębnych przepisów - Zamawiający nie definiuje szczególnych warunków;</w:t>
      </w:r>
    </w:p>
    <w:p w14:paraId="247B9A95"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Sytuacja finansowa lub ekonomiczna – Zamawiający nie definiuje szczególnych warunków;</w:t>
      </w:r>
    </w:p>
    <w:p w14:paraId="68E55124" w14:textId="34E609A4" w:rsidR="00B346E0" w:rsidRP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7E4F2C" w14:textId="77777777">
        <w:trPr>
          <w:trHeight w:hRule="exact" w:val="845"/>
        </w:trPr>
        <w:tc>
          <w:tcPr>
            <w:tcW w:w="10485" w:type="dxa"/>
            <w:shd w:val="clear" w:color="auto" w:fill="D9D9D9"/>
            <w:vAlign w:val="center"/>
          </w:tcPr>
          <w:p w14:paraId="6EF72C26" w14:textId="342731DE" w:rsidR="00F468BE" w:rsidRDefault="00752EA1">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w:t>
            </w:r>
            <w:r w:rsidR="0008093E">
              <w:rPr>
                <w:rFonts w:ascii="Arial" w:eastAsia="Times New Roman" w:hAnsi="Arial"/>
                <w:b/>
                <w:sz w:val="22"/>
                <w:szCs w:val="22"/>
              </w:rPr>
              <w:t xml:space="preserve">. </w:t>
            </w:r>
            <w:r w:rsidR="00B3374F">
              <w:rPr>
                <w:rFonts w:ascii="Arial" w:eastAsia="Times New Roman" w:hAnsi="Arial"/>
                <w:b/>
                <w:sz w:val="22"/>
                <w:szCs w:val="22"/>
              </w:rPr>
              <w:t xml:space="preserve">INFORMACJE O PODMIOTOWYCH I </w:t>
            </w:r>
            <w:r w:rsidR="00B3374F" w:rsidRPr="003D14BE">
              <w:rPr>
                <w:rFonts w:ascii="Arial" w:eastAsia="Times New Roman" w:hAnsi="Arial"/>
                <w:b/>
                <w:sz w:val="22"/>
                <w:szCs w:val="22"/>
              </w:rPr>
              <w:t>PRZEDMIOTOWYCH</w:t>
            </w:r>
            <w:r w:rsidR="00B3374F">
              <w:rPr>
                <w:rFonts w:ascii="Arial" w:eastAsia="Times New Roman" w:hAnsi="Arial"/>
                <w:b/>
                <w:sz w:val="22"/>
                <w:szCs w:val="22"/>
              </w:rPr>
              <w:t xml:space="preserve"> ŚRODKACH DOWODOWYCH</w:t>
            </w:r>
          </w:p>
          <w:p w14:paraId="1B659E80" w14:textId="77777777" w:rsidR="00F468BE" w:rsidRDefault="00F468BE">
            <w:pPr>
              <w:tabs>
                <w:tab w:val="left" w:pos="567"/>
              </w:tabs>
              <w:spacing w:line="276" w:lineRule="auto"/>
              <w:ind w:left="425" w:hanging="425"/>
              <w:rPr>
                <w:rFonts w:ascii="Arial" w:eastAsia="Arial" w:hAnsi="Arial"/>
                <w:b/>
                <w:sz w:val="22"/>
                <w:szCs w:val="22"/>
              </w:rPr>
            </w:pPr>
          </w:p>
        </w:tc>
      </w:tr>
    </w:tbl>
    <w:p w14:paraId="336A0E3F" w14:textId="07BDB633" w:rsidR="00B3374F" w:rsidRDefault="00B3374F" w:rsidP="00B3374F">
      <w:pPr>
        <w:pStyle w:val="Akapitzlist"/>
        <w:numPr>
          <w:ilvl w:val="0"/>
          <w:numId w:val="43"/>
        </w:numPr>
        <w:suppressAutoHyphens w:val="0"/>
        <w:autoSpaceDE w:val="0"/>
        <w:adjustRightInd w:val="0"/>
        <w:spacing w:before="120"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 xml:space="preserve">Do oferty każdy Wykonawca musi dołączyć oświadczenie o którym mowa w art. 125 ust. 1 </w:t>
      </w:r>
      <w:proofErr w:type="spellStart"/>
      <w:r>
        <w:rPr>
          <w:rFonts w:ascii="Arial" w:eastAsia="CIDFont+F6" w:hAnsi="Arial" w:cs="Arial"/>
          <w:kern w:val="0"/>
          <w:lang w:eastAsia="pl-PL"/>
        </w:rPr>
        <w:t>Pzp</w:t>
      </w:r>
      <w:proofErr w:type="spellEnd"/>
      <w:r>
        <w:rPr>
          <w:rFonts w:ascii="Arial" w:eastAsia="CIDFont+F6" w:hAnsi="Arial" w:cs="Arial"/>
          <w:kern w:val="0"/>
          <w:lang w:eastAsia="pl-PL"/>
        </w:rPr>
        <w:t xml:space="preserve">; </w:t>
      </w:r>
      <w:r>
        <w:rPr>
          <w:rFonts w:ascii="Arial" w:eastAsia="CIDFont+F6" w:hAnsi="Arial" w:cs="Arial"/>
          <w:kern w:val="0"/>
          <w:lang w:eastAsia="pl-PL"/>
        </w:rPr>
        <w:br/>
        <w:t>w zakresie wskazanym w załączniku nr 3 do SWZ o niepodleganiu wykluczeniu.</w:t>
      </w:r>
    </w:p>
    <w:p w14:paraId="06B16872" w14:textId="77777777" w:rsidR="00B3374F" w:rsidRDefault="00B3374F" w:rsidP="00B3374F">
      <w:pPr>
        <w:pStyle w:val="Akapitzlist"/>
        <w:numPr>
          <w:ilvl w:val="0"/>
          <w:numId w:val="43"/>
        </w:numPr>
        <w:suppressAutoHyphens w:val="0"/>
        <w:autoSpaceDE w:val="0"/>
        <w:adjustRightInd w:val="0"/>
        <w:spacing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W przypadku konsorcjum i polegania na zasobach innych podmiotów oświadczenia potwierdzające brak podstaw wykluczenia oraz spełnianie konkretnego warunku udziału w postępowaniu składa:</w:t>
      </w:r>
    </w:p>
    <w:p w14:paraId="5F00A3EC"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 xml:space="preserve">każdy ze wspólników konsorcjum - art. 125 ust. 4 </w:t>
      </w:r>
      <w:proofErr w:type="spellStart"/>
      <w:r>
        <w:rPr>
          <w:rFonts w:ascii="Arial" w:eastAsia="CIDFont+F6" w:hAnsi="Arial" w:cs="Arial"/>
          <w:kern w:val="0"/>
          <w:lang w:eastAsia="pl-PL"/>
        </w:rPr>
        <w:t>Pzp</w:t>
      </w:r>
      <w:proofErr w:type="spellEnd"/>
      <w:r>
        <w:rPr>
          <w:rFonts w:ascii="Arial" w:eastAsia="CIDFont+F6" w:hAnsi="Arial" w:cs="Arial"/>
          <w:kern w:val="0"/>
          <w:lang w:eastAsia="pl-PL"/>
        </w:rPr>
        <w:t xml:space="preserve"> oraz</w:t>
      </w:r>
    </w:p>
    <w:p w14:paraId="369D6BA7"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 xml:space="preserve">każdy podmiot udostępniający - art. 125 ust. 5 </w:t>
      </w:r>
      <w:proofErr w:type="spellStart"/>
      <w:r>
        <w:rPr>
          <w:rFonts w:ascii="Arial" w:eastAsia="CIDFont+F6" w:hAnsi="Arial" w:cs="Arial"/>
          <w:kern w:val="0"/>
          <w:lang w:eastAsia="pl-PL"/>
        </w:rPr>
        <w:t>Pzp</w:t>
      </w:r>
      <w:proofErr w:type="spellEnd"/>
      <w:r>
        <w:rPr>
          <w:rFonts w:ascii="Arial" w:eastAsia="CIDFont+F6" w:hAnsi="Arial" w:cs="Arial"/>
          <w:kern w:val="0"/>
          <w:lang w:eastAsia="pl-PL"/>
        </w:rPr>
        <w:t>.</w:t>
      </w:r>
    </w:p>
    <w:p w14:paraId="5037B41E"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Zamawiający nie weryfikuje podstaw wykluczenia w odniesieniu do podwykonawcy.</w:t>
      </w:r>
    </w:p>
    <w:p w14:paraId="0405C38F"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 xml:space="preserve">Zamawiający wzywa wykonawcę, którego oferta została najwyżej oceniona, do złożenia </w:t>
      </w:r>
      <w:r>
        <w:rPr>
          <w:rFonts w:ascii="Arial" w:eastAsia="CIDFont+F6" w:hAnsi="Arial" w:cs="Arial"/>
          <w:kern w:val="0"/>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lang w:eastAsia="pl-PL"/>
        </w:rPr>
        <w:t xml:space="preserve">: </w:t>
      </w:r>
    </w:p>
    <w:p w14:paraId="6C2C0490"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6FB7EA51"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oferta wykonawcy podlega odrzuceniu bez względu na ich złożenie, uzupełnienie lub poprawienie lub</w:t>
      </w:r>
    </w:p>
    <w:p w14:paraId="7DA515BD"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zachodzą przesłanki unieważnienia postępowania.</w:t>
      </w:r>
    </w:p>
    <w:p w14:paraId="413FFEA7" w14:textId="77777777" w:rsidR="00B3374F" w:rsidRDefault="00B3374F" w:rsidP="00B3374F">
      <w:pPr>
        <w:pStyle w:val="Akapitzlist"/>
        <w:numPr>
          <w:ilvl w:val="0"/>
          <w:numId w:val="42"/>
        </w:numPr>
        <w:tabs>
          <w:tab w:val="left" w:pos="420"/>
        </w:tabs>
        <w:suppressAutoHyphens w:val="0"/>
        <w:autoSpaceDE w:val="0"/>
        <w:autoSpaceDN/>
        <w:adjustRightInd w:val="0"/>
        <w:spacing w:after="0"/>
        <w:ind w:left="425" w:hanging="357"/>
        <w:jc w:val="both"/>
        <w:textAlignment w:val="auto"/>
        <w:rPr>
          <w:rFonts w:ascii="Arial" w:eastAsia="Arial" w:hAnsi="Arial" w:cs="Arial"/>
          <w:kern w:val="0"/>
          <w:lang w:eastAsia="pl-PL"/>
        </w:rPr>
      </w:pPr>
      <w:r>
        <w:rPr>
          <w:rFonts w:ascii="Arial" w:eastAsia="CIDFont+F6" w:hAnsi="Arial" w:cs="Arial"/>
          <w:kern w:val="0"/>
          <w:lang w:eastAsia="pl-PL"/>
        </w:rPr>
        <w:t xml:space="preserve">Oferty wykonawców, którzy nie złożą lub nie uzupełnią oświadczenia o którym mowa w pkt 1, </w:t>
      </w:r>
      <w:r>
        <w:rPr>
          <w:rFonts w:ascii="Arial" w:eastAsia="CIDFont+F6" w:hAnsi="Arial" w:cs="Arial"/>
          <w:kern w:val="0"/>
          <w:lang w:eastAsia="pl-PL"/>
        </w:rPr>
        <w:br/>
        <w:t xml:space="preserve">podlegają odrzuceniu na podstawie art. 226 ust. 1 pkt 2 lit. „c” </w:t>
      </w:r>
      <w:proofErr w:type="spellStart"/>
      <w:r>
        <w:rPr>
          <w:rFonts w:ascii="Arial" w:eastAsia="CIDFont+F6" w:hAnsi="Arial" w:cs="Arial"/>
          <w:kern w:val="0"/>
          <w:lang w:eastAsia="pl-PL"/>
        </w:rPr>
        <w:t>Pzp</w:t>
      </w:r>
      <w:proofErr w:type="spellEnd"/>
      <w:r>
        <w:rPr>
          <w:rFonts w:ascii="Arial" w:eastAsia="CIDFont+F6" w:hAnsi="Arial" w:cs="Arial"/>
          <w:kern w:val="0"/>
          <w:lang w:eastAsia="pl-PL"/>
        </w:rPr>
        <w:t>.</w:t>
      </w:r>
    </w:p>
    <w:p w14:paraId="4F192469" w14:textId="77777777" w:rsidR="00B3374F" w:rsidRDefault="00B3374F" w:rsidP="00B3374F">
      <w:pPr>
        <w:pStyle w:val="Akapitzlist"/>
        <w:numPr>
          <w:ilvl w:val="0"/>
          <w:numId w:val="42"/>
        </w:numPr>
        <w:tabs>
          <w:tab w:val="left" w:pos="420"/>
        </w:tabs>
        <w:suppressAutoHyphens w:val="0"/>
        <w:autoSpaceDE w:val="0"/>
        <w:autoSpaceDN/>
        <w:adjustRightInd w:val="0"/>
        <w:spacing w:after="120"/>
        <w:ind w:left="425" w:hanging="357"/>
        <w:jc w:val="both"/>
        <w:textAlignment w:val="auto"/>
        <w:rPr>
          <w:rFonts w:ascii="Arial" w:eastAsia="Arial" w:hAnsi="Arial" w:cs="Arial"/>
          <w:kern w:val="0"/>
          <w:lang w:eastAsia="pl-PL"/>
        </w:rPr>
      </w:pPr>
      <w:r>
        <w:rPr>
          <w:rFonts w:ascii="Arial" w:eastAsia="CIDFont+F6" w:hAnsi="Arial" w:cs="Arial"/>
          <w:kern w:val="0"/>
          <w:lang w:eastAsia="pl-PL"/>
        </w:rPr>
        <w:t xml:space="preserve">Do oferty każdy Wykonawca musi dołączyć przedmiotowe środki dowodowe, zgodnie z częścią XI pkt 9 </w:t>
      </w:r>
      <w:proofErr w:type="spellStart"/>
      <w:r>
        <w:rPr>
          <w:rFonts w:ascii="Arial" w:eastAsia="CIDFont+F6" w:hAnsi="Arial" w:cs="Arial"/>
          <w:kern w:val="0"/>
          <w:lang w:eastAsia="pl-PL"/>
        </w:rPr>
        <w:t>ppkt</w:t>
      </w:r>
      <w:proofErr w:type="spellEnd"/>
      <w:r>
        <w:rPr>
          <w:rFonts w:ascii="Arial" w:eastAsia="CIDFont+F6" w:hAnsi="Arial" w:cs="Arial"/>
          <w:kern w:val="0"/>
          <w:lang w:eastAsia="pl-PL"/>
        </w:rPr>
        <w:t xml:space="preserve"> 3).</w:t>
      </w:r>
    </w:p>
    <w:p w14:paraId="1A364026" w14:textId="0761C4F4" w:rsidR="007D5A76" w:rsidRPr="00B3374F" w:rsidRDefault="00B3374F" w:rsidP="00B3374F">
      <w:pPr>
        <w:pStyle w:val="Akapitzlist"/>
        <w:numPr>
          <w:ilvl w:val="0"/>
          <w:numId w:val="42"/>
        </w:numPr>
        <w:suppressAutoHyphens w:val="0"/>
        <w:autoSpaceDN/>
        <w:spacing w:after="0"/>
        <w:ind w:left="426" w:hanging="426"/>
        <w:jc w:val="both"/>
        <w:textAlignment w:val="auto"/>
        <w:rPr>
          <w:rFonts w:ascii="Arial" w:hAnsi="Arial" w:cs="Arial"/>
        </w:rPr>
      </w:pPr>
      <w:r>
        <w:rPr>
          <w:rFonts w:ascii="Arial" w:hAnsi="Arial" w:cs="Arial"/>
        </w:rPr>
        <w:t>Zamawiający w celu wykazania braku podstaw wykluczenia z postępowania, przed wyborem najkorzystniejszej oferty wezwie Wykonawcę, którego oferta została najwyżej oceniona, do złożenia</w:t>
      </w:r>
      <w:r>
        <w:rPr>
          <w:rFonts w:ascii="Arial" w:hAnsi="Arial" w:cs="Arial"/>
        </w:rPr>
        <w:br/>
        <w:t xml:space="preserve">w wyznaczonym terminie, nie krótszym niż 5 dni, aktualnych na dzień złożenia następujących podmiotowych środków dowodowych: </w:t>
      </w:r>
      <w:r w:rsidRPr="00661D3F">
        <w:rPr>
          <w:rFonts w:ascii="Arial" w:hAnsi="Arial" w:cs="Arial"/>
          <w:b/>
          <w:bCs/>
        </w:rPr>
        <w:t>nie dotyczy</w:t>
      </w:r>
      <w:r>
        <w:rPr>
          <w:rFonts w:ascii="Arial" w:hAnsi="Arial" w:cs="Arial"/>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2AD3229D" w14:textId="77777777">
        <w:tc>
          <w:tcPr>
            <w:tcW w:w="10485" w:type="dxa"/>
            <w:shd w:val="clear" w:color="auto" w:fill="D9D9D9"/>
          </w:tcPr>
          <w:p w14:paraId="0F5429C5" w14:textId="77777777" w:rsidR="00F468BE" w:rsidRDefault="0008093E">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87FE9D2" w14:textId="77777777" w:rsidR="0028157C" w:rsidRPr="0028157C" w:rsidRDefault="0028157C" w:rsidP="00F30FAD">
      <w:pPr>
        <w:widowControl/>
        <w:numPr>
          <w:ilvl w:val="0"/>
          <w:numId w:val="22"/>
        </w:numPr>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2E39C959" w14:textId="36820A38" w:rsidR="0028157C" w:rsidRPr="0028157C" w:rsidRDefault="0028157C" w:rsidP="0028157C">
      <w:pPr>
        <w:tabs>
          <w:tab w:val="left" w:pos="420"/>
        </w:tabs>
        <w:suppressAutoHyphens w:val="0"/>
        <w:autoSpaceDE w:val="0"/>
        <w:adjustRightInd w:val="0"/>
        <w:spacing w:after="120" w:line="276" w:lineRule="auto"/>
        <w:ind w:left="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Monika Janoszka </w:t>
      </w:r>
      <w:r w:rsidRPr="0028157C">
        <w:rPr>
          <w:rFonts w:ascii="Arial" w:eastAsia="Times New Roman" w:hAnsi="Arial"/>
          <w:kern w:val="0"/>
          <w:sz w:val="22"/>
          <w:szCs w:val="22"/>
          <w:lang w:eastAsia="pl-PL" w:bidi="pl-PL"/>
        </w:rPr>
        <w:t xml:space="preserve"> tel. 32 67 40 361</w:t>
      </w:r>
    </w:p>
    <w:p w14:paraId="74AF8F18" w14:textId="29C0D261"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 xml:space="preserve">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00E6726E" w:rsidRPr="00C84041">
          <w:rPr>
            <w:rStyle w:val="Hipercze"/>
            <w:rFonts w:ascii="Arial" w:hAnsi="Arial"/>
            <w:sz w:val="22"/>
            <w:szCs w:val="22"/>
          </w:rPr>
          <w:t>https://platformazakupowa.pl/transakcja/997685</w:t>
        </w:r>
      </w:hyperlink>
      <w:r w:rsidR="00E6726E">
        <w:rPr>
          <w:rFonts w:ascii="Arial" w:hAnsi="Arial"/>
          <w:sz w:val="22"/>
          <w:szCs w:val="22"/>
        </w:rPr>
        <w:t xml:space="preserve"> </w:t>
      </w:r>
      <w:r w:rsidRPr="0028157C">
        <w:rPr>
          <w:rFonts w:ascii="Arial" w:eastAsia="Times New Roman" w:hAnsi="Arial"/>
          <w:kern w:val="0"/>
          <w:sz w:val="22"/>
          <w:szCs w:val="22"/>
          <w:lang w:eastAsia="pl-PL" w:bidi="pl-PL"/>
        </w:rPr>
        <w:t xml:space="preserve">z użyciem formularza Wyślij wiadomość dostępnego na stronie dotyczącej postępowania (UWAGA: formularz Wyślij </w:t>
      </w:r>
      <w:r w:rsidRPr="0028157C">
        <w:rPr>
          <w:rFonts w:ascii="Arial" w:eastAsia="Times New Roman" w:hAnsi="Arial"/>
          <w:kern w:val="0"/>
          <w:sz w:val="22"/>
          <w:szCs w:val="22"/>
          <w:lang w:eastAsia="pl-PL" w:bidi="pl-PL"/>
        </w:rPr>
        <w:lastRenderedPageBreak/>
        <w:t>wiadomość nie służy do składania ofert).</w:t>
      </w:r>
    </w:p>
    <w:p w14:paraId="0E11811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90F83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4900331"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8157C">
        <w:rPr>
          <w:rFonts w:ascii="Arial" w:eastAsia="Times New Roman" w:hAnsi="Arial"/>
          <w:kern w:val="0"/>
          <w:sz w:val="22"/>
          <w:szCs w:val="22"/>
          <w:lang w:eastAsia="pl-PL" w:bidi="pl-PL"/>
        </w:rPr>
        <w:t>Nexus</w:t>
      </w:r>
      <w:proofErr w:type="spellEnd"/>
      <w:r w:rsidRPr="0028157C">
        <w:rPr>
          <w:rFonts w:ascii="Arial" w:eastAsia="Times New Roman" w:hAnsi="Arial"/>
          <w:kern w:val="0"/>
          <w:sz w:val="22"/>
          <w:szCs w:val="22"/>
          <w:lang w:eastAsia="pl-PL" w:bidi="pl-PL"/>
        </w:rPr>
        <w:t xml:space="preserve"> Sp. z o.o. (</w:t>
      </w:r>
      <w:hyperlink r:id="rId12"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03D75023"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762A005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5B06B5"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731D1B27" w14:textId="6F3AC0CC"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A34452">
        <w:rPr>
          <w:rFonts w:ascii="Arial" w:eastAsia="Times New Roman" w:hAnsi="Arial"/>
          <w:b/>
          <w:bCs/>
          <w:kern w:val="0"/>
          <w:sz w:val="22"/>
          <w:szCs w:val="22"/>
          <w:lang w:eastAsia="pl-PL" w:bidi="pl-PL"/>
        </w:rPr>
        <w:t>86</w:t>
      </w:r>
      <w:r w:rsidRPr="0028157C">
        <w:rPr>
          <w:rFonts w:ascii="Arial" w:eastAsia="Times New Roman" w:hAnsi="Arial"/>
          <w:b/>
          <w:bCs/>
          <w:kern w:val="0"/>
          <w:sz w:val="22"/>
          <w:szCs w:val="22"/>
          <w:lang w:eastAsia="pl-PL" w:bidi="pl-PL"/>
        </w:rPr>
        <w:t>/20</w:t>
      </w:r>
      <w:r w:rsidR="002A4400">
        <w:rPr>
          <w:rFonts w:ascii="Arial" w:eastAsia="Times New Roman" w:hAnsi="Arial"/>
          <w:b/>
          <w:bCs/>
          <w:kern w:val="0"/>
          <w:sz w:val="22"/>
          <w:szCs w:val="22"/>
          <w:lang w:eastAsia="pl-PL" w:bidi="pl-PL"/>
        </w:rPr>
        <w:t>24</w:t>
      </w:r>
      <w:r w:rsidRPr="0028157C">
        <w:rPr>
          <w:rFonts w:ascii="Arial" w:eastAsia="Times New Roman" w:hAnsi="Arial"/>
          <w:kern w:val="0"/>
          <w:sz w:val="22"/>
          <w:szCs w:val="22"/>
          <w:lang w:eastAsia="pl-PL" w:bidi="pl-PL"/>
        </w:rPr>
        <w:t>.</w:t>
      </w:r>
    </w:p>
    <w:p w14:paraId="3EA7995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8157C">
        <w:rPr>
          <w:rFonts w:ascii="Arial" w:eastAsia="Times New Roman" w:hAnsi="Arial"/>
          <w:kern w:val="0"/>
          <w:sz w:val="22"/>
          <w:szCs w:val="22"/>
          <w:lang w:eastAsia="pl-PL" w:bidi="pl-PL"/>
        </w:rPr>
        <w:t>Pzp</w:t>
      </w:r>
      <w:proofErr w:type="spellEnd"/>
      <w:r w:rsidRPr="0028157C">
        <w:rPr>
          <w:rFonts w:ascii="Arial" w:eastAsia="Times New Roman" w:hAnsi="Arial"/>
          <w:kern w:val="0"/>
          <w:sz w:val="22"/>
          <w:szCs w:val="22"/>
          <w:lang w:eastAsia="pl-PL" w:bidi="pl-PL"/>
        </w:rPr>
        <w:t>).</w:t>
      </w:r>
    </w:p>
    <w:p w14:paraId="3EB3315E"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B79BFE8"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8C4228B"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676DDA54"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3D37CD32" w14:textId="000799C6" w:rsidR="001A0259" w:rsidRPr="001A0259"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sidR="00B3374F">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506D2D9" w14:textId="77777777">
        <w:trPr>
          <w:trHeight w:hRule="exact" w:val="510"/>
        </w:trPr>
        <w:tc>
          <w:tcPr>
            <w:tcW w:w="10485" w:type="dxa"/>
            <w:shd w:val="pct10" w:color="auto" w:fill="auto"/>
            <w:vAlign w:val="center"/>
          </w:tcPr>
          <w:p w14:paraId="22E6A2F8"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lastRenderedPageBreak/>
              <w:t>IX. WYMAGANIA DOTYCZĄCE WADIUM</w:t>
            </w:r>
          </w:p>
        </w:tc>
      </w:tr>
    </w:tbl>
    <w:p w14:paraId="71D37EA2" w14:textId="77777777" w:rsidR="00F468BE" w:rsidRDefault="0008093E">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90EB56" w14:textId="77777777">
        <w:trPr>
          <w:trHeight w:hRule="exact" w:val="510"/>
        </w:trPr>
        <w:tc>
          <w:tcPr>
            <w:tcW w:w="10485" w:type="dxa"/>
            <w:shd w:val="pct10" w:color="auto" w:fill="auto"/>
            <w:vAlign w:val="center"/>
          </w:tcPr>
          <w:p w14:paraId="59AE08B5"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7F5C243A" w14:textId="7F9466A7" w:rsidR="0028157C" w:rsidRPr="0028157C" w:rsidRDefault="0028157C" w:rsidP="00F30FAD">
      <w:pPr>
        <w:widowControl/>
        <w:numPr>
          <w:ilvl w:val="0"/>
          <w:numId w:val="7"/>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Wykonawca jest związany ofertą od dnia upływu terminu składania ofert do dnia</w:t>
      </w:r>
      <w:r w:rsidRPr="0028157C">
        <w:rPr>
          <w:rFonts w:ascii="Arial" w:eastAsia="CIDFont+F6" w:hAnsi="Arial"/>
          <w:b/>
          <w:sz w:val="22"/>
          <w:szCs w:val="22"/>
          <w:lang w:eastAsia="pl-PL" w:bidi="ar-SA"/>
        </w:rPr>
        <w:t xml:space="preserve"> </w:t>
      </w:r>
      <w:r w:rsidR="00F11E20" w:rsidRPr="00F11E20">
        <w:rPr>
          <w:rFonts w:ascii="Arial" w:eastAsia="CIDFont+F6" w:hAnsi="Arial"/>
          <w:b/>
          <w:sz w:val="22"/>
          <w:szCs w:val="22"/>
          <w:lang w:eastAsia="pl-PL" w:bidi="ar-SA"/>
        </w:rPr>
        <w:t>2</w:t>
      </w:r>
      <w:r w:rsidR="00E6726E">
        <w:rPr>
          <w:rFonts w:ascii="Arial" w:eastAsia="CIDFont+F6" w:hAnsi="Arial"/>
          <w:b/>
          <w:sz w:val="22"/>
          <w:szCs w:val="22"/>
          <w:lang w:eastAsia="pl-PL" w:bidi="ar-SA"/>
        </w:rPr>
        <w:t>0</w:t>
      </w:r>
      <w:r w:rsidR="009C7F9B" w:rsidRPr="00F11E20">
        <w:rPr>
          <w:rFonts w:ascii="Arial" w:eastAsia="CIDFont+F6" w:hAnsi="Arial"/>
          <w:b/>
          <w:sz w:val="22"/>
          <w:szCs w:val="22"/>
          <w:lang w:eastAsia="pl-PL" w:bidi="ar-SA"/>
        </w:rPr>
        <w:t>.</w:t>
      </w:r>
      <w:r w:rsidR="00E6726E">
        <w:rPr>
          <w:rFonts w:ascii="Arial" w:eastAsia="CIDFont+F6" w:hAnsi="Arial"/>
          <w:b/>
          <w:sz w:val="22"/>
          <w:szCs w:val="22"/>
          <w:lang w:eastAsia="pl-PL" w:bidi="ar-SA"/>
        </w:rPr>
        <w:t>11</w:t>
      </w:r>
      <w:r w:rsidR="009C7F9B" w:rsidRPr="00F11E20">
        <w:rPr>
          <w:rFonts w:ascii="Arial" w:eastAsia="CIDFont+F6" w:hAnsi="Arial"/>
          <w:b/>
          <w:sz w:val="22"/>
          <w:szCs w:val="22"/>
          <w:lang w:eastAsia="pl-PL" w:bidi="ar-SA"/>
        </w:rPr>
        <w:t>.2024</w:t>
      </w:r>
      <w:r w:rsidRPr="00F11E20">
        <w:rPr>
          <w:rFonts w:ascii="Arial" w:eastAsia="CIDFont+F6" w:hAnsi="Arial"/>
          <w:b/>
          <w:sz w:val="22"/>
          <w:szCs w:val="22"/>
          <w:lang w:eastAsia="pl-PL" w:bidi="ar-SA"/>
        </w:rPr>
        <w:t xml:space="preserve"> r.</w:t>
      </w:r>
    </w:p>
    <w:p w14:paraId="0CE6C161" w14:textId="77777777" w:rsidR="0028157C" w:rsidRPr="0028157C" w:rsidRDefault="0028157C" w:rsidP="00F30FAD">
      <w:pPr>
        <w:numPr>
          <w:ilvl w:val="0"/>
          <w:numId w:val="7"/>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B9566E8"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7D997C63"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0445E551"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087B17F1" w14:textId="77777777" w:rsidR="0028157C" w:rsidRPr="0028157C" w:rsidRDefault="0028157C" w:rsidP="00F30FAD">
      <w:pPr>
        <w:numPr>
          <w:ilvl w:val="0"/>
          <w:numId w:val="7"/>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16666E1" w14:textId="77777777">
        <w:trPr>
          <w:trHeight w:hRule="exact" w:val="510"/>
        </w:trPr>
        <w:tc>
          <w:tcPr>
            <w:tcW w:w="10485" w:type="dxa"/>
            <w:shd w:val="pct10" w:color="auto" w:fill="auto"/>
            <w:vAlign w:val="center"/>
          </w:tcPr>
          <w:p w14:paraId="29C6242C"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458E86D"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51D96827"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1C7D6FBF"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Zaleca się, aby podpis elektroniczny zawierał znacznik czasu oraz dane umożliwiające weryfikację właściwości podpisu po wygaśnięciu certyfikatu.</w:t>
      </w:r>
    </w:p>
    <w:p w14:paraId="1334A21E" w14:textId="77777777" w:rsidR="0028157C" w:rsidRPr="00D043E3"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Zamawiający zaleca:</w:t>
      </w:r>
    </w:p>
    <w:p w14:paraId="653C276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FC141D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440876C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13C192A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424BD4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07E431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6E13561"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18C9AA8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0B9F99D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4DCB72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226C016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247FA8C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507A057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430DB7B"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1160E670" w14:textId="5F18E3F4"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00E6726E" w:rsidRPr="00E6726E">
          <w:rPr>
            <w:rStyle w:val="Hipercze"/>
            <w:rFonts w:ascii="Arial" w:hAnsi="Arial"/>
            <w:sz w:val="22"/>
            <w:szCs w:val="22"/>
          </w:rPr>
          <w:t>https://platformazakupowa.pl/transakcja/997685</w:t>
        </w:r>
      </w:hyperlink>
      <w:r w:rsidRPr="0094344E">
        <w:rPr>
          <w:rFonts w:ascii="Arial" w:hAnsi="Arial"/>
          <w:kern w:val="0"/>
          <w:sz w:val="22"/>
          <w:szCs w:val="22"/>
          <w:lang w:eastAsia="pl-PL"/>
        </w:rPr>
        <w:t>.</w:t>
      </w:r>
      <w:r w:rsidR="00E6726E">
        <w:rPr>
          <w:rFonts w:ascii="Arial" w:hAnsi="Arial"/>
          <w:kern w:val="0"/>
          <w:sz w:val="22"/>
          <w:szCs w:val="22"/>
          <w:lang w:eastAsia="pl-PL"/>
        </w:rPr>
        <w:t xml:space="preserve"> </w:t>
      </w:r>
    </w:p>
    <w:p w14:paraId="4D7507C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1DB7C31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2DC34D5A"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87B37EF"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A1D952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BF0D8E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31BD2168" w14:textId="77777777" w:rsidR="0028157C" w:rsidRPr="00335395" w:rsidRDefault="0028157C" w:rsidP="0028157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3FB75B50"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836DF4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6C21ABF8"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2CF340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xml:space="preserve">. w formie elektronicznej lub postaci elektronicznej opatrzonej podpisem kwalifikowanym lub zaufanym lub podpisem osobistym). Dopuszcza się także złożenie elektronicznej kopii (skanu) </w:t>
      </w:r>
      <w:r w:rsidRPr="0094344E">
        <w:rPr>
          <w:rFonts w:ascii="Arial" w:hAnsi="Arial"/>
          <w:kern w:val="0"/>
          <w:sz w:val="22"/>
          <w:szCs w:val="22"/>
          <w:lang w:eastAsia="pl-PL"/>
        </w:rPr>
        <w:lastRenderedPageBreak/>
        <w:t>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0B5F16" w14:textId="4C569516"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 xml:space="preserve">Oświadczenie Wykonawcy o braku podstaw wykluczenia z postępowania – wzór oświadczenia stanowi </w:t>
      </w:r>
      <w:r w:rsidR="001A308E">
        <w:rPr>
          <w:rFonts w:ascii="Arial" w:hAnsi="Arial"/>
          <w:kern w:val="0"/>
          <w:sz w:val="22"/>
          <w:szCs w:val="22"/>
          <w:u w:val="single"/>
          <w:lang w:eastAsia="pl-PL"/>
        </w:rPr>
        <w:t xml:space="preserve">Załącznik nr </w:t>
      </w:r>
      <w:r w:rsidR="008553CB">
        <w:rPr>
          <w:rFonts w:ascii="Arial" w:hAnsi="Arial"/>
          <w:kern w:val="0"/>
          <w:sz w:val="22"/>
          <w:szCs w:val="22"/>
          <w:u w:val="single"/>
          <w:lang w:eastAsia="pl-PL"/>
        </w:rPr>
        <w:t>3</w:t>
      </w:r>
      <w:r w:rsidRPr="009C538B">
        <w:rPr>
          <w:rFonts w:ascii="Arial" w:hAnsi="Arial"/>
          <w:kern w:val="0"/>
          <w:sz w:val="22"/>
          <w:szCs w:val="22"/>
          <w:u w:val="single"/>
          <w:lang w:eastAsia="pl-PL"/>
        </w:rPr>
        <w:t xml:space="preserve"> do SWZ</w:t>
      </w:r>
      <w:r w:rsidRPr="0094344E">
        <w:rPr>
          <w:rFonts w:ascii="Arial" w:hAnsi="Arial"/>
          <w:kern w:val="0"/>
          <w:sz w:val="22"/>
          <w:szCs w:val="22"/>
          <w:lang w:eastAsia="pl-PL"/>
        </w:rPr>
        <w:t>. W przypadku wspólnego ubiegania się o zamówienie przez Wykonawców, oświadczenie o niepodleganiu wykluczeniu z postępowania składa każdy z Wykonawców;</w:t>
      </w:r>
    </w:p>
    <w:p w14:paraId="494B9C78"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4BE7A6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Oferty wg. wzoru stanowiącego </w:t>
      </w:r>
      <w:r w:rsidRPr="009C538B">
        <w:rPr>
          <w:rFonts w:ascii="Arial" w:hAnsi="Arial"/>
          <w:kern w:val="0"/>
          <w:sz w:val="22"/>
          <w:szCs w:val="22"/>
          <w:u w:val="single"/>
          <w:lang w:eastAsia="pl-PL"/>
        </w:rPr>
        <w:t>Załącznik nr 1 do SWZ</w:t>
      </w:r>
      <w:r w:rsidRPr="0094344E">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A6A1D2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asortymentowo-cenowy – wg wzoru stanowiącego </w:t>
      </w:r>
      <w:r w:rsidRPr="009C538B">
        <w:rPr>
          <w:rFonts w:ascii="Arial" w:hAnsi="Arial"/>
          <w:kern w:val="0"/>
          <w:sz w:val="22"/>
          <w:szCs w:val="22"/>
          <w:u w:val="single"/>
          <w:lang w:eastAsia="pl-PL"/>
        </w:rPr>
        <w:t>Załącznik nr 2 do SWZ</w:t>
      </w:r>
      <w:r w:rsidRPr="0094344E">
        <w:rPr>
          <w:rFonts w:ascii="Arial" w:hAnsi="Arial"/>
          <w:kern w:val="0"/>
          <w:sz w:val="22"/>
          <w:szCs w:val="22"/>
          <w:lang w:eastAsia="pl-PL"/>
        </w:rPr>
        <w:t>.</w:t>
      </w:r>
    </w:p>
    <w:p w14:paraId="63ED3E4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1F7C07B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74408EA1" w14:textId="77777777" w:rsid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6BACBB8F" w14:textId="4A5DEDA7" w:rsidR="0028157C" w:rsidRPr="00E6726E" w:rsidRDefault="00E6726E" w:rsidP="00A34452">
      <w:pPr>
        <w:pStyle w:val="Akapitzlist"/>
        <w:autoSpaceDE w:val="0"/>
        <w:adjustRightInd w:val="0"/>
        <w:spacing w:after="0"/>
        <w:jc w:val="both"/>
        <w:rPr>
          <w:rFonts w:ascii="Arial" w:eastAsia="CIDFont+F6" w:hAnsi="Arial"/>
          <w:i/>
          <w:iCs/>
          <w:color w:val="000000"/>
          <w:lang w:eastAsia="pl-PL"/>
        </w:rPr>
      </w:pPr>
      <w:r w:rsidRPr="00E6726E">
        <w:rPr>
          <w:rFonts w:ascii="Arial" w:hAnsi="Arial"/>
          <w:i/>
          <w:iCs/>
        </w:rPr>
        <w:t xml:space="preserve">- </w:t>
      </w:r>
      <w:r w:rsidR="0028157C" w:rsidRPr="00E6726E">
        <w:rPr>
          <w:rFonts w:ascii="Arial" w:hAnsi="Arial"/>
          <w:b/>
          <w:bCs/>
          <w:i/>
          <w:iCs/>
          <w:color w:val="000000"/>
          <w:u w:val="single"/>
        </w:rPr>
        <w:t>Oświadczenie Wykonawcy</w:t>
      </w:r>
      <w:r w:rsidR="0028157C" w:rsidRPr="00E6726E">
        <w:rPr>
          <w:rFonts w:ascii="Arial" w:hAnsi="Arial"/>
          <w:i/>
          <w:iCs/>
          <w:color w:val="000000"/>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0028157C" w:rsidRPr="00E6726E">
        <w:rPr>
          <w:rFonts w:ascii="Arial" w:eastAsia="CIDFont+F6" w:hAnsi="Arial"/>
          <w:i/>
          <w:iCs/>
          <w:color w:val="000000"/>
          <w:lang w:eastAsia="pl-PL"/>
        </w:rPr>
        <w:t>dotyczy poz. objętych 8% stawką VAT) - Wykonawca składa oświadczenie na własnym druku;</w:t>
      </w:r>
    </w:p>
    <w:p w14:paraId="5CA44D91" w14:textId="70AC662E" w:rsidR="0028157C" w:rsidRPr="00F854EA" w:rsidRDefault="0028157C" w:rsidP="00A34452">
      <w:pPr>
        <w:pStyle w:val="Akapitzlist"/>
        <w:autoSpaceDE w:val="0"/>
        <w:adjustRightInd w:val="0"/>
        <w:spacing w:after="0"/>
        <w:jc w:val="both"/>
        <w:rPr>
          <w:rFonts w:ascii="Arial" w:eastAsia="CIDFont+F6" w:hAnsi="Arial"/>
          <w:color w:val="000000"/>
          <w:lang w:eastAsia="pl-PL"/>
        </w:rPr>
      </w:pPr>
      <w:r w:rsidRPr="00E6726E">
        <w:rPr>
          <w:rFonts w:ascii="Arial" w:hAnsi="Arial"/>
          <w:i/>
          <w:iCs/>
        </w:rPr>
        <w:t xml:space="preserve">- </w:t>
      </w:r>
      <w:r w:rsidRPr="00E6726E">
        <w:rPr>
          <w:rFonts w:ascii="Arial" w:eastAsia="CIDFont+F6" w:hAnsi="Arial"/>
          <w:b/>
          <w:bCs/>
          <w:i/>
          <w:iCs/>
          <w:color w:val="000000"/>
          <w:u w:val="single"/>
          <w:lang w:eastAsia="pl-PL"/>
        </w:rPr>
        <w:t>Oświadczenie Wykonawcy</w:t>
      </w:r>
      <w:r w:rsidRPr="00E6726E">
        <w:rPr>
          <w:rFonts w:ascii="Arial" w:eastAsia="CIDFont+F6" w:hAnsi="Arial"/>
          <w:i/>
          <w:iCs/>
          <w:color w:val="000000"/>
          <w:lang w:eastAsia="pl-PL"/>
        </w:rPr>
        <w:t xml:space="preserve">, że zaoferowane wyroby posiadają deklarację zgodności CE </w:t>
      </w:r>
      <w:r w:rsidR="00A34452" w:rsidRPr="00E6726E">
        <w:rPr>
          <w:rFonts w:ascii="Arial" w:eastAsia="CIDFont+F6" w:hAnsi="Arial"/>
          <w:i/>
          <w:iCs/>
          <w:color w:val="000000"/>
          <w:lang w:eastAsia="pl-PL"/>
        </w:rPr>
        <w:t xml:space="preserve">lub równoważną </w:t>
      </w:r>
      <w:r w:rsidRPr="00E6726E">
        <w:rPr>
          <w:rFonts w:ascii="Arial" w:eastAsia="CIDFont+F6" w:hAnsi="Arial"/>
          <w:i/>
          <w:iCs/>
          <w:color w:val="000000"/>
          <w:lang w:eastAsia="pl-PL"/>
        </w:rPr>
        <w:t>oraz, że Wykonawca jest gotowy w każdej chwili potwierdzić to poprzez przesłanie odpowiedniej dokumentacji.</w:t>
      </w:r>
    </w:p>
    <w:p w14:paraId="158D521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6993C51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64FC5FF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A0BCC27" w14:textId="08775874" w:rsidR="00F468BE" w:rsidRP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rsidRPr="008C245B" w14:paraId="329EE5DC" w14:textId="77777777">
        <w:trPr>
          <w:trHeight w:hRule="exact" w:val="510"/>
        </w:trPr>
        <w:tc>
          <w:tcPr>
            <w:tcW w:w="10485" w:type="dxa"/>
            <w:shd w:val="pct10" w:color="auto" w:fill="auto"/>
            <w:vAlign w:val="center"/>
          </w:tcPr>
          <w:p w14:paraId="71A3C3E4" w14:textId="77777777" w:rsidR="00F468BE" w:rsidRPr="008C245B" w:rsidRDefault="0008093E">
            <w:pPr>
              <w:spacing w:line="276" w:lineRule="auto"/>
              <w:rPr>
                <w:rFonts w:ascii="Arial" w:eastAsia="Times New Roman" w:hAnsi="Arial"/>
                <w:sz w:val="22"/>
                <w:szCs w:val="22"/>
              </w:rPr>
            </w:pPr>
            <w:r w:rsidRPr="008C245B">
              <w:rPr>
                <w:rFonts w:ascii="Arial" w:eastAsia="Times New Roman" w:hAnsi="Arial"/>
                <w:b/>
                <w:sz w:val="22"/>
                <w:szCs w:val="22"/>
              </w:rPr>
              <w:t>XII. TERMIN SKŁADANIA OFERT</w:t>
            </w:r>
          </w:p>
        </w:tc>
      </w:tr>
    </w:tbl>
    <w:p w14:paraId="767F04DB" w14:textId="78586D41" w:rsidR="00A34452" w:rsidRPr="00B91193" w:rsidRDefault="0008093E">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sidRPr="008C245B">
        <w:rPr>
          <w:rFonts w:ascii="Arial" w:eastAsia="Arial" w:hAnsi="Arial"/>
          <w:kern w:val="0"/>
          <w:sz w:val="22"/>
          <w:szCs w:val="22"/>
          <w:lang w:eastAsia="pl-PL" w:bidi="ar-SA"/>
        </w:rPr>
        <w:t>Termin składania ofert: do dnia:</w:t>
      </w:r>
      <w:r w:rsidRPr="008C245B">
        <w:rPr>
          <w:rFonts w:ascii="Arial" w:eastAsia="Arial" w:hAnsi="Arial"/>
          <w:b/>
          <w:kern w:val="0"/>
          <w:sz w:val="22"/>
          <w:szCs w:val="22"/>
          <w:lang w:eastAsia="pl-PL" w:bidi="ar-SA"/>
        </w:rPr>
        <w:t xml:space="preserve"> </w:t>
      </w:r>
      <w:r w:rsidR="001A308E" w:rsidRPr="00F11E20">
        <w:rPr>
          <w:rFonts w:ascii="Arial" w:eastAsia="Arial" w:hAnsi="Arial"/>
          <w:b/>
          <w:kern w:val="0"/>
          <w:sz w:val="22"/>
          <w:szCs w:val="22"/>
          <w:lang w:eastAsia="pl-PL" w:bidi="ar-SA"/>
        </w:rPr>
        <w:t>2</w:t>
      </w:r>
      <w:r w:rsidR="00E6726E">
        <w:rPr>
          <w:rFonts w:ascii="Arial" w:eastAsia="Arial" w:hAnsi="Arial"/>
          <w:b/>
          <w:kern w:val="0"/>
          <w:sz w:val="22"/>
          <w:szCs w:val="22"/>
          <w:lang w:eastAsia="pl-PL" w:bidi="ar-SA"/>
        </w:rPr>
        <w:t>2</w:t>
      </w:r>
      <w:r w:rsidR="00F11E20" w:rsidRPr="00F11E20">
        <w:rPr>
          <w:rFonts w:ascii="Arial" w:eastAsia="Arial" w:hAnsi="Arial"/>
          <w:b/>
          <w:kern w:val="0"/>
          <w:sz w:val="22"/>
          <w:szCs w:val="22"/>
          <w:lang w:eastAsia="pl-PL" w:bidi="ar-SA"/>
        </w:rPr>
        <w:t>.</w:t>
      </w:r>
      <w:r w:rsidR="00E6726E">
        <w:rPr>
          <w:rFonts w:ascii="Arial" w:eastAsia="Arial" w:hAnsi="Arial"/>
          <w:b/>
          <w:kern w:val="0"/>
          <w:sz w:val="22"/>
          <w:szCs w:val="22"/>
          <w:lang w:eastAsia="pl-PL" w:bidi="ar-SA"/>
        </w:rPr>
        <w:t>1</w:t>
      </w:r>
      <w:r w:rsidR="00F11E20" w:rsidRPr="00F11E20">
        <w:rPr>
          <w:rFonts w:ascii="Arial" w:eastAsia="Arial" w:hAnsi="Arial"/>
          <w:b/>
          <w:kern w:val="0"/>
          <w:sz w:val="22"/>
          <w:szCs w:val="22"/>
          <w:lang w:eastAsia="pl-PL" w:bidi="ar-SA"/>
        </w:rPr>
        <w:t>0.2</w:t>
      </w:r>
      <w:r w:rsidR="00A73A0B" w:rsidRPr="00F11E20">
        <w:rPr>
          <w:rFonts w:ascii="Arial" w:eastAsia="Arial" w:hAnsi="Arial"/>
          <w:b/>
          <w:kern w:val="0"/>
          <w:sz w:val="22"/>
          <w:szCs w:val="22"/>
          <w:lang w:eastAsia="pl-PL" w:bidi="ar-SA"/>
        </w:rPr>
        <w:t>02</w:t>
      </w:r>
      <w:r w:rsidR="00F11E20" w:rsidRPr="00F11E20">
        <w:rPr>
          <w:rFonts w:ascii="Arial" w:eastAsia="Arial" w:hAnsi="Arial"/>
          <w:b/>
          <w:kern w:val="0"/>
          <w:sz w:val="22"/>
          <w:szCs w:val="22"/>
          <w:lang w:eastAsia="pl-PL" w:bidi="ar-SA"/>
        </w:rPr>
        <w:t>4</w:t>
      </w:r>
      <w:r w:rsidRPr="00F11E20">
        <w:rPr>
          <w:rFonts w:ascii="Arial" w:eastAsia="Arial" w:hAnsi="Arial"/>
          <w:b/>
          <w:kern w:val="0"/>
          <w:sz w:val="22"/>
          <w:szCs w:val="22"/>
          <w:lang w:eastAsia="pl-PL" w:bidi="ar-SA"/>
        </w:rPr>
        <w:t xml:space="preserve"> r. do godziny </w:t>
      </w:r>
      <w:r w:rsidR="00F11E20" w:rsidRPr="00F11E20">
        <w:rPr>
          <w:rFonts w:ascii="Arial" w:eastAsia="Arial" w:hAnsi="Arial"/>
          <w:b/>
          <w:kern w:val="0"/>
          <w:sz w:val="22"/>
          <w:szCs w:val="22"/>
          <w:lang w:eastAsia="pl-PL" w:bidi="ar-SA"/>
        </w:rPr>
        <w:t>09</w:t>
      </w:r>
      <w:r w:rsidR="001A308E" w:rsidRPr="00F11E20">
        <w:rPr>
          <w:rFonts w:ascii="Arial" w:eastAsia="Arial" w:hAnsi="Arial"/>
          <w:b/>
          <w:kern w:val="0"/>
          <w:sz w:val="22"/>
          <w:szCs w:val="22"/>
          <w:lang w:eastAsia="pl-PL" w:bidi="ar-SA"/>
        </w:rPr>
        <w:t>:</w:t>
      </w:r>
      <w:r w:rsidR="00F11E20" w:rsidRPr="00F11E20">
        <w:rPr>
          <w:rFonts w:ascii="Arial" w:eastAsia="Arial" w:hAnsi="Arial"/>
          <w:b/>
          <w:kern w:val="0"/>
          <w:sz w:val="22"/>
          <w:szCs w:val="22"/>
          <w:lang w:eastAsia="pl-PL" w:bidi="ar-SA"/>
        </w:rPr>
        <w:t>0</w:t>
      </w:r>
      <w:r w:rsidR="00F62EBB" w:rsidRPr="00F11E20">
        <w:rPr>
          <w:rFonts w:ascii="Arial" w:eastAsia="Arial" w:hAnsi="Arial"/>
          <w:b/>
          <w:kern w:val="0"/>
          <w:sz w:val="22"/>
          <w:szCs w:val="22"/>
          <w:lang w:eastAsia="pl-PL" w:bidi="ar-SA"/>
        </w:rPr>
        <w:t>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rsidRPr="008C245B" w14:paraId="2FA72368" w14:textId="77777777">
        <w:trPr>
          <w:trHeight w:hRule="exact" w:val="510"/>
        </w:trPr>
        <w:tc>
          <w:tcPr>
            <w:tcW w:w="10485" w:type="dxa"/>
            <w:shd w:val="pct10" w:color="auto" w:fill="auto"/>
            <w:vAlign w:val="center"/>
          </w:tcPr>
          <w:p w14:paraId="2DBC6623" w14:textId="77777777" w:rsidR="00F468BE" w:rsidRPr="008C245B" w:rsidRDefault="0008093E">
            <w:pPr>
              <w:spacing w:line="276" w:lineRule="auto"/>
              <w:rPr>
                <w:rFonts w:ascii="Arial" w:eastAsia="Times New Roman" w:hAnsi="Arial"/>
                <w:sz w:val="22"/>
                <w:szCs w:val="22"/>
              </w:rPr>
            </w:pPr>
            <w:r w:rsidRPr="008C245B">
              <w:rPr>
                <w:rFonts w:ascii="Arial" w:eastAsia="Times New Roman" w:hAnsi="Arial"/>
                <w:b/>
                <w:sz w:val="22"/>
                <w:szCs w:val="22"/>
              </w:rPr>
              <w:t>XIII. MIEJSCE I TERMIN OTWARCIA OFERT</w:t>
            </w:r>
          </w:p>
        </w:tc>
      </w:tr>
    </w:tbl>
    <w:p w14:paraId="5D0B5788" w14:textId="29A62F54" w:rsidR="007B4241" w:rsidRPr="004D425F" w:rsidRDefault="007B4241" w:rsidP="00F30FAD">
      <w:pPr>
        <w:pStyle w:val="Akapitzlist"/>
        <w:numPr>
          <w:ilvl w:val="0"/>
          <w:numId w:val="8"/>
        </w:numPr>
        <w:tabs>
          <w:tab w:val="left" w:pos="420"/>
        </w:tabs>
        <w:suppressAutoHyphens w:val="0"/>
        <w:autoSpaceDN/>
        <w:spacing w:before="120" w:after="0"/>
        <w:ind w:left="426" w:hanging="426"/>
        <w:jc w:val="both"/>
        <w:textAlignment w:val="auto"/>
        <w:rPr>
          <w:rFonts w:ascii="Arial" w:eastAsia="Arial" w:hAnsi="Arial" w:cs="Arial"/>
          <w:kern w:val="0"/>
          <w:lang w:eastAsia="pl-PL"/>
        </w:rPr>
      </w:pPr>
      <w:r w:rsidRPr="005B0CCD">
        <w:rPr>
          <w:rFonts w:ascii="Arial" w:eastAsia="Arial" w:hAnsi="Arial"/>
          <w:szCs w:val="20"/>
          <w:lang w:eastAsia="pl-PL"/>
        </w:rPr>
        <w:t xml:space="preserve">Otwarcie ofert odbędzie się niezwłocznie, ale najpóźniej w dniu </w:t>
      </w:r>
      <w:r w:rsidR="00F11E20" w:rsidRPr="00F11E20">
        <w:rPr>
          <w:rFonts w:ascii="Arial" w:eastAsia="Arial" w:hAnsi="Arial"/>
          <w:b/>
          <w:szCs w:val="20"/>
          <w:lang w:eastAsia="pl-PL"/>
        </w:rPr>
        <w:t>2</w:t>
      </w:r>
      <w:r w:rsidR="00E6726E">
        <w:rPr>
          <w:rFonts w:ascii="Arial" w:eastAsia="Arial" w:hAnsi="Arial"/>
          <w:b/>
          <w:szCs w:val="20"/>
          <w:lang w:eastAsia="pl-PL"/>
        </w:rPr>
        <w:t>2</w:t>
      </w:r>
      <w:r w:rsidR="009C7F9B" w:rsidRPr="00F11E20">
        <w:rPr>
          <w:rFonts w:ascii="Arial" w:eastAsia="Arial" w:hAnsi="Arial"/>
          <w:b/>
          <w:szCs w:val="20"/>
          <w:lang w:eastAsia="pl-PL"/>
        </w:rPr>
        <w:t>.</w:t>
      </w:r>
      <w:r w:rsidR="00E6726E">
        <w:rPr>
          <w:rFonts w:ascii="Arial" w:eastAsia="Arial" w:hAnsi="Arial"/>
          <w:b/>
          <w:szCs w:val="20"/>
          <w:lang w:eastAsia="pl-PL"/>
        </w:rPr>
        <w:t>10</w:t>
      </w:r>
      <w:r w:rsidR="001A308E" w:rsidRPr="00F11E20">
        <w:rPr>
          <w:rFonts w:ascii="Arial" w:eastAsia="Arial" w:hAnsi="Arial"/>
          <w:b/>
          <w:szCs w:val="20"/>
          <w:lang w:eastAsia="pl-PL"/>
        </w:rPr>
        <w:t>.202</w:t>
      </w:r>
      <w:r w:rsidR="00F11E20" w:rsidRPr="00F11E20">
        <w:rPr>
          <w:rFonts w:ascii="Arial" w:eastAsia="Arial" w:hAnsi="Arial"/>
          <w:b/>
          <w:szCs w:val="20"/>
          <w:lang w:eastAsia="pl-PL"/>
        </w:rPr>
        <w:t xml:space="preserve">4 </w:t>
      </w:r>
      <w:r w:rsidR="001A308E" w:rsidRPr="00F11E20">
        <w:rPr>
          <w:rFonts w:ascii="Arial" w:eastAsia="Arial" w:hAnsi="Arial"/>
          <w:b/>
          <w:szCs w:val="20"/>
          <w:lang w:eastAsia="pl-PL"/>
        </w:rPr>
        <w:t xml:space="preserve">r. godz. </w:t>
      </w:r>
      <w:r w:rsidR="00F11E20" w:rsidRPr="00F11E20">
        <w:rPr>
          <w:rFonts w:ascii="Arial" w:eastAsia="Arial" w:hAnsi="Arial"/>
          <w:b/>
          <w:szCs w:val="20"/>
          <w:lang w:eastAsia="pl-PL"/>
        </w:rPr>
        <w:t>09</w:t>
      </w:r>
      <w:r w:rsidR="001A308E" w:rsidRPr="00F11E20">
        <w:rPr>
          <w:rFonts w:ascii="Arial" w:eastAsia="Arial" w:hAnsi="Arial"/>
          <w:b/>
          <w:szCs w:val="20"/>
          <w:lang w:eastAsia="pl-PL"/>
        </w:rPr>
        <w:t>:</w:t>
      </w:r>
      <w:r w:rsidR="00F11E20" w:rsidRPr="00F11E20">
        <w:rPr>
          <w:rFonts w:ascii="Arial" w:eastAsia="Arial" w:hAnsi="Arial"/>
          <w:b/>
          <w:szCs w:val="20"/>
          <w:lang w:eastAsia="pl-PL"/>
        </w:rPr>
        <w:t>3</w:t>
      </w:r>
      <w:r w:rsidR="001A308E" w:rsidRPr="00F11E20">
        <w:rPr>
          <w:rFonts w:ascii="Arial" w:eastAsia="Arial" w:hAnsi="Arial"/>
          <w:b/>
          <w:szCs w:val="20"/>
          <w:lang w:eastAsia="pl-PL"/>
        </w:rPr>
        <w:t>0</w:t>
      </w:r>
      <w:r w:rsidRPr="00F11E20">
        <w:rPr>
          <w:rFonts w:ascii="Arial" w:eastAsia="Arial" w:hAnsi="Arial"/>
          <w:b/>
          <w:szCs w:val="20"/>
          <w:lang w:eastAsia="pl-PL"/>
        </w:rPr>
        <w:t xml:space="preserve"> </w:t>
      </w:r>
      <w:r w:rsidRPr="004D425F">
        <w:rPr>
          <w:rFonts w:ascii="Arial" w:eastAsia="Arial" w:hAnsi="Arial"/>
          <w:kern w:val="0"/>
          <w:lang w:eastAsia="pl-PL"/>
        </w:rPr>
        <w:t>przez odszyfrowanie wczytanych ofert na platformie zakupowej.</w:t>
      </w:r>
    </w:p>
    <w:p w14:paraId="1729D95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lastRenderedPageBreak/>
        <w:t>Zamawiający nie przewiduje publicznej sesji otwarcia ofert.</w:t>
      </w:r>
    </w:p>
    <w:p w14:paraId="3B82DB4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najpóźniej przed otwarciem ofert, udostępnia na stronie internetowej prowadzonego postępowania informację o kwocie, jaką zamierza przeznaczyć́ na sfinansowanie zamówienia.</w:t>
      </w:r>
    </w:p>
    <w:p w14:paraId="26223CDC"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niezwłocznie po otwarciu ofert, udostępnia na stronie internetowej prowadzonego postępowania informacje o:</w:t>
      </w:r>
    </w:p>
    <w:p w14:paraId="0A857B26" w14:textId="77777777" w:rsidR="007B4241"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 xml:space="preserve">nazwach albo imionach i nazwiskach oraz siedzibach lub miejscach prowadzonej działalności </w:t>
      </w:r>
      <w:r>
        <w:rPr>
          <w:rFonts w:ascii="Arial" w:eastAsia="CIDFont+F6" w:hAnsi="Arial"/>
          <w:lang w:eastAsia="pl-PL"/>
        </w:rPr>
        <w:br/>
      </w:r>
      <w:r w:rsidRPr="00AD2DB2">
        <w:rPr>
          <w:rFonts w:ascii="Arial" w:eastAsia="CIDFont+F6" w:hAnsi="Arial"/>
          <w:lang w:eastAsia="pl-PL"/>
        </w:rPr>
        <w:t>gospodarczej albo miejscach zamieszkania wykonawców, których oferty zostały otwarte;</w:t>
      </w:r>
    </w:p>
    <w:p w14:paraId="3DD20F43" w14:textId="77777777" w:rsidR="007B4241" w:rsidRPr="00AD2DB2"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cenach zawartych w ofertach.</w:t>
      </w:r>
    </w:p>
    <w:p w14:paraId="3EA0487E" w14:textId="77777777" w:rsidR="007B4241"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W przypadku wystąpienia awarii systemu teleinformatycznego, która spowoduje brak możliwości otwarcia ofert w terminie określonym przez Zamawiającego, otwarcie ofert nastąpi niezwłocznie po usunięciu awarii.</w:t>
      </w:r>
    </w:p>
    <w:p w14:paraId="2609EABC" w14:textId="77777777" w:rsidR="007B4241" w:rsidRPr="00AD2DB2"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9AE4AD3" w14:textId="77777777">
        <w:trPr>
          <w:trHeight w:hRule="exact" w:val="510"/>
        </w:trPr>
        <w:tc>
          <w:tcPr>
            <w:tcW w:w="10485" w:type="dxa"/>
            <w:shd w:val="pct10" w:color="auto" w:fill="auto"/>
            <w:vAlign w:val="center"/>
          </w:tcPr>
          <w:p w14:paraId="002AEC0C" w14:textId="77777777" w:rsidR="00F468BE" w:rsidRDefault="0008093E">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0237F576" w14:textId="77777777" w:rsidR="007B4241" w:rsidRPr="007B4241" w:rsidRDefault="007B4241" w:rsidP="00F30FAD">
      <w:pPr>
        <w:widowControl/>
        <w:numPr>
          <w:ilvl w:val="0"/>
          <w:numId w:val="28"/>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37D070E8"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5288413C"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503B7A2E"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14CB1952"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 xml:space="preserve">Jeżeli złożono ofertę, której wybór prowadziłby do powstania u Zamawiającego obowiązku podatkowego zgodnie z ustawą z dnia 11 marca 2004 r. o podatku od towarów i usług (Dz. U. z 2020 r. poz. 106 z </w:t>
      </w:r>
      <w:proofErr w:type="spellStart"/>
      <w:r w:rsidRPr="007B4241">
        <w:rPr>
          <w:rFonts w:ascii="Arial" w:eastAsia="CIDFont+F6" w:hAnsi="Arial" w:cs="Times New Roman"/>
          <w:kern w:val="0"/>
          <w:sz w:val="22"/>
          <w:szCs w:val="22"/>
          <w:lang w:eastAsia="pl-PL" w:bidi="ar-SA"/>
        </w:rPr>
        <w:t>późn</w:t>
      </w:r>
      <w:proofErr w:type="spellEnd"/>
      <w:r w:rsidRPr="007B4241">
        <w:rPr>
          <w:rFonts w:ascii="Arial" w:eastAsia="CIDFont+F6" w:hAnsi="Arial" w:cs="Times New Roman"/>
          <w:kern w:val="0"/>
          <w:sz w:val="22"/>
          <w:szCs w:val="22"/>
          <w:lang w:eastAsia="pl-PL" w:bidi="ar-SA"/>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sidRPr="007B4241">
        <w:rPr>
          <w:rFonts w:ascii="Arial" w:eastAsia="CIDFont+F6" w:hAnsi="Arial" w:cs="Times New Roman"/>
          <w:kern w:val="0"/>
          <w:sz w:val="22"/>
          <w:szCs w:val="22"/>
          <w:lang w:eastAsia="pl-PL" w:bidi="ar-SA"/>
        </w:rPr>
        <w:t>Pzp</w:t>
      </w:r>
      <w:proofErr w:type="spellEnd"/>
      <w:r w:rsidRPr="007B4241">
        <w:rPr>
          <w:rFonts w:ascii="Arial" w:eastAsia="CIDFont+F6" w:hAnsi="Arial" w:cs="Times New Roman"/>
          <w:kern w:val="0"/>
          <w:sz w:val="22"/>
          <w:szCs w:val="22"/>
          <w:lang w:eastAsia="pl-PL" w:bidi="ar-SA"/>
        </w:rPr>
        <w:t>, Wykonawca ma obowiązek:</w:t>
      </w:r>
    </w:p>
    <w:p w14:paraId="4E9713C3"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14DE09C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52A5E14"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6567FAF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61146797"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6D70816"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625E13F9"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4E312B72"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4F5C9525" w14:textId="77777777" w:rsidR="007B4241" w:rsidRPr="007B4241" w:rsidRDefault="007B4241" w:rsidP="00F30FAD">
      <w:pPr>
        <w:widowControl/>
        <w:numPr>
          <w:ilvl w:val="0"/>
          <w:numId w:val="31"/>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2DD29963" w14:textId="77777777" w:rsidR="007B4241" w:rsidRPr="007B4241" w:rsidRDefault="007B4241" w:rsidP="00F30FAD">
      <w:pPr>
        <w:widowControl/>
        <w:numPr>
          <w:ilvl w:val="0"/>
          <w:numId w:val="32"/>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lastRenderedPageBreak/>
        <w:t>zarządzania procesem produkcji, świadczonych usług lub metody budowy;</w:t>
      </w:r>
    </w:p>
    <w:p w14:paraId="035348DB"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2D1E9D87"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0A8DFEB8"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wynagrodzeniu za pracę (Dz. U. z 2018 r. poz. 2177) lub przepisów odrębnych właściwych dla spraw, z którymi związane jest realizowane zamówienie;</w:t>
      </w:r>
    </w:p>
    <w:p w14:paraId="04718594"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121E431A"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2E010919"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78C6D6F3"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7F31246E" w14:textId="77777777" w:rsidR="007B4241" w:rsidRPr="007B4241" w:rsidRDefault="007B4241" w:rsidP="00F30FAD">
      <w:pPr>
        <w:widowControl/>
        <w:numPr>
          <w:ilvl w:val="0"/>
          <w:numId w:val="33"/>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1B4F8F6B"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3DAE4C"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26B3CE9" w14:textId="77777777">
        <w:trPr>
          <w:trHeight w:hRule="exact" w:val="1113"/>
        </w:trPr>
        <w:tc>
          <w:tcPr>
            <w:tcW w:w="10485" w:type="dxa"/>
            <w:shd w:val="pct10" w:color="auto" w:fill="auto"/>
            <w:vAlign w:val="center"/>
          </w:tcPr>
          <w:p w14:paraId="7776C4DD" w14:textId="77777777" w:rsidR="00F468BE" w:rsidRDefault="0008093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05B5253" w14:textId="13642324" w:rsidR="007B4241" w:rsidRPr="007B4241" w:rsidRDefault="007B4241" w:rsidP="00F30FAD">
      <w:pPr>
        <w:widowControl/>
        <w:numPr>
          <w:ilvl w:val="0"/>
          <w:numId w:val="34"/>
        </w:numPr>
        <w:suppressAutoHyphens w:val="0"/>
        <w:autoSpaceDN/>
        <w:spacing w:after="200" w:line="276" w:lineRule="auto"/>
        <w:ind w:left="284" w:hanging="284"/>
        <w:jc w:val="both"/>
        <w:textAlignment w:val="auto"/>
        <w:rPr>
          <w:rFonts w:ascii="Arial" w:eastAsia="Calibri" w:hAnsi="Arial"/>
          <w:sz w:val="22"/>
          <w:szCs w:val="22"/>
        </w:rPr>
      </w:pPr>
      <w:r w:rsidRPr="007B4241">
        <w:rPr>
          <w:rFonts w:ascii="Arial" w:eastAsia="Calibri" w:hAnsi="Arial"/>
          <w:sz w:val="22"/>
          <w:szCs w:val="22"/>
        </w:rPr>
        <w:t>Przy wyborze oferty Zamawiający będzie kierował się następującymi kryteriami:</w:t>
      </w:r>
    </w:p>
    <w:p w14:paraId="01A1430E" w14:textId="77777777"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A - Cena – 60 %</w:t>
      </w:r>
    </w:p>
    <w:p w14:paraId="22962AAF" w14:textId="693EFBC7"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 xml:space="preserve">B – Termin dostawy – </w:t>
      </w:r>
      <w:r w:rsidR="00802D30">
        <w:rPr>
          <w:rFonts w:ascii="Arial" w:eastAsia="Arial" w:hAnsi="Arial" w:cs="Arial"/>
          <w:b/>
          <w:noProof/>
          <w:kern w:val="0"/>
          <w:lang w:eastAsia="pl-PL"/>
        </w:rPr>
        <w:t>2</w:t>
      </w:r>
      <w:r w:rsidRPr="007B4241">
        <w:rPr>
          <w:rFonts w:ascii="Arial" w:eastAsia="Arial" w:hAnsi="Arial" w:cs="Arial"/>
          <w:b/>
          <w:noProof/>
          <w:kern w:val="0"/>
          <w:lang w:eastAsia="pl-PL"/>
        </w:rPr>
        <w:t>0%</w:t>
      </w:r>
    </w:p>
    <w:p w14:paraId="578DD2DD" w14:textId="65D77DFE" w:rsidR="00802D30" w:rsidRDefault="00802D30"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Pr>
          <w:rFonts w:ascii="Arial" w:eastAsia="Arial" w:hAnsi="Arial" w:cs="Arial"/>
          <w:b/>
          <w:noProof/>
          <w:kern w:val="0"/>
          <w:lang w:eastAsia="pl-PL"/>
        </w:rPr>
        <w:t>C – Termin wymiany towaru na wolny od wad</w:t>
      </w:r>
      <w:r w:rsidR="00D41C55">
        <w:rPr>
          <w:rFonts w:ascii="Arial" w:eastAsia="Arial" w:hAnsi="Arial" w:cs="Arial"/>
          <w:b/>
          <w:noProof/>
          <w:kern w:val="0"/>
          <w:lang w:eastAsia="pl-PL"/>
        </w:rPr>
        <w:t xml:space="preserve"> -</w:t>
      </w:r>
      <w:r>
        <w:rPr>
          <w:rFonts w:ascii="Arial" w:eastAsia="Arial" w:hAnsi="Arial" w:cs="Arial"/>
          <w:b/>
          <w:noProof/>
          <w:kern w:val="0"/>
          <w:lang w:eastAsia="pl-PL"/>
        </w:rPr>
        <w:t xml:space="preserve"> 20%</w:t>
      </w:r>
    </w:p>
    <w:p w14:paraId="5A487A8B" w14:textId="77777777" w:rsidR="00E6726E" w:rsidRDefault="00E6726E" w:rsidP="00E6726E">
      <w:pPr>
        <w:suppressAutoHyphens w:val="0"/>
        <w:autoSpaceDE w:val="0"/>
        <w:adjustRightInd w:val="0"/>
        <w:jc w:val="both"/>
        <w:textAlignment w:val="auto"/>
        <w:rPr>
          <w:rFonts w:ascii="Arial" w:eastAsia="Arial" w:hAnsi="Arial"/>
          <w:noProof/>
          <w:kern w:val="0"/>
          <w:lang w:eastAsia="pl-PL"/>
        </w:rPr>
      </w:pPr>
    </w:p>
    <w:p w14:paraId="199F6CDD" w14:textId="50A16264" w:rsidR="007B4241" w:rsidRPr="00E6726E" w:rsidRDefault="007B4241" w:rsidP="00E6726E">
      <w:pPr>
        <w:suppressAutoHyphens w:val="0"/>
        <w:autoSpaceDE w:val="0"/>
        <w:adjustRightInd w:val="0"/>
        <w:jc w:val="both"/>
        <w:textAlignment w:val="auto"/>
        <w:rPr>
          <w:rFonts w:ascii="Arial" w:eastAsia="Arial" w:hAnsi="Arial"/>
          <w:noProof/>
          <w:kern w:val="0"/>
          <w:lang w:eastAsia="pl-PL"/>
        </w:rPr>
      </w:pPr>
      <w:r w:rsidRPr="00E6726E">
        <w:rPr>
          <w:rFonts w:ascii="Arial" w:eastAsia="Arial" w:hAnsi="Arial"/>
          <w:b/>
          <w:noProof/>
          <w:kern w:val="0"/>
          <w:sz w:val="22"/>
          <w:szCs w:val="22"/>
          <w:lang w:eastAsia="pl-PL"/>
        </w:rPr>
        <w:t>Kryterium A „Cena”</w:t>
      </w:r>
      <w:r w:rsidRPr="00E6726E">
        <w:rPr>
          <w:rFonts w:ascii="Arial" w:eastAsia="Arial" w:hAnsi="Arial"/>
          <w:noProof/>
          <w:kern w:val="0"/>
          <w:sz w:val="22"/>
          <w:szCs w:val="22"/>
          <w:lang w:eastAsia="pl-PL"/>
        </w:rPr>
        <w:t xml:space="preserve"> będzie liczone w następujący sposób: najwyższą</w:t>
      </w:r>
      <w:r w:rsidRPr="00E6726E">
        <w:rPr>
          <w:rFonts w:ascii="Arial" w:eastAsia="Arial" w:hAnsi="Arial"/>
          <w:noProof/>
          <w:kern w:val="0"/>
          <w:lang w:eastAsia="pl-PL"/>
        </w:rPr>
        <w:t xml:space="preserve"> liczbę punktów za to kryterium (60 pkt) otrzyma oferta o najniższej cenie brutto, pozostali Wykonawcy odpowiednio mniej, stosownie do wzoru:</w:t>
      </w:r>
    </w:p>
    <w:p w14:paraId="14202178"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najniższa zaoferowana cena brutto</w:t>
      </w:r>
    </w:p>
    <w:p w14:paraId="2FB0C180"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A = -------------------------------------------------------  x 60 punktów</w:t>
      </w:r>
    </w:p>
    <w:p w14:paraId="2AFC1B3A"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cena brutto oferty badanej</w:t>
      </w:r>
    </w:p>
    <w:p w14:paraId="03A73E28" w14:textId="77777777" w:rsidR="00E6726E" w:rsidRDefault="00E6726E" w:rsidP="00E6726E">
      <w:pPr>
        <w:suppressAutoHyphens w:val="0"/>
        <w:autoSpaceDE w:val="0"/>
        <w:adjustRightInd w:val="0"/>
        <w:jc w:val="both"/>
        <w:textAlignment w:val="auto"/>
        <w:rPr>
          <w:rFonts w:ascii="Arial" w:eastAsia="Arial" w:hAnsi="Arial"/>
          <w:b/>
          <w:bCs/>
          <w:noProof/>
          <w:kern w:val="0"/>
          <w:lang w:eastAsia="pl-PL"/>
        </w:rPr>
      </w:pPr>
    </w:p>
    <w:p w14:paraId="73D1CAB3" w14:textId="5083F55C" w:rsidR="007B4241" w:rsidRPr="00E6726E" w:rsidRDefault="007B4241" w:rsidP="00E6726E">
      <w:pPr>
        <w:suppressAutoHyphens w:val="0"/>
        <w:autoSpaceDE w:val="0"/>
        <w:adjustRightInd w:val="0"/>
        <w:jc w:val="both"/>
        <w:textAlignment w:val="auto"/>
        <w:rPr>
          <w:rFonts w:ascii="Arial" w:eastAsia="Arial" w:hAnsi="Arial"/>
          <w:noProof/>
          <w:kern w:val="0"/>
          <w:sz w:val="22"/>
          <w:szCs w:val="22"/>
          <w:lang w:eastAsia="pl-PL"/>
        </w:rPr>
      </w:pPr>
      <w:r w:rsidRPr="00E6726E">
        <w:rPr>
          <w:rFonts w:ascii="Arial" w:eastAsia="Arial" w:hAnsi="Arial"/>
          <w:b/>
          <w:bCs/>
          <w:noProof/>
          <w:kern w:val="0"/>
          <w:sz w:val="22"/>
          <w:szCs w:val="22"/>
          <w:lang w:eastAsia="pl-PL"/>
        </w:rPr>
        <w:t>Kryterium</w:t>
      </w:r>
      <w:r w:rsidRPr="00E6726E">
        <w:rPr>
          <w:rFonts w:ascii="Arial" w:eastAsia="Arial" w:hAnsi="Arial"/>
          <w:noProof/>
          <w:kern w:val="0"/>
          <w:sz w:val="22"/>
          <w:szCs w:val="22"/>
          <w:lang w:eastAsia="pl-PL"/>
        </w:rPr>
        <w:t xml:space="preserve"> </w:t>
      </w:r>
      <w:r w:rsidR="00E6726E" w:rsidRPr="00E6726E">
        <w:rPr>
          <w:rFonts w:ascii="Arial" w:eastAsia="Arial" w:hAnsi="Arial"/>
          <w:b/>
          <w:bCs/>
          <w:noProof/>
          <w:kern w:val="0"/>
          <w:sz w:val="22"/>
          <w:szCs w:val="22"/>
          <w:lang w:eastAsia="pl-PL"/>
        </w:rPr>
        <w:t>B</w:t>
      </w:r>
      <w:r w:rsidR="00E6726E">
        <w:rPr>
          <w:rFonts w:ascii="Arial" w:eastAsia="Arial" w:hAnsi="Arial"/>
          <w:noProof/>
          <w:kern w:val="0"/>
          <w:sz w:val="22"/>
          <w:szCs w:val="22"/>
          <w:lang w:eastAsia="pl-PL"/>
        </w:rPr>
        <w:t xml:space="preserve"> </w:t>
      </w:r>
      <w:r w:rsidRPr="00E6726E">
        <w:rPr>
          <w:rFonts w:ascii="Arial" w:eastAsia="Arial" w:hAnsi="Arial"/>
          <w:b/>
          <w:noProof/>
          <w:kern w:val="0"/>
          <w:sz w:val="22"/>
          <w:szCs w:val="22"/>
          <w:lang w:eastAsia="pl-PL"/>
        </w:rPr>
        <w:t>„Termin dostawy”</w:t>
      </w:r>
      <w:r w:rsidRPr="00E6726E">
        <w:rPr>
          <w:rFonts w:ascii="Arial" w:eastAsia="Arial" w:hAnsi="Arial"/>
          <w:noProof/>
          <w:kern w:val="0"/>
          <w:sz w:val="22"/>
          <w:szCs w:val="22"/>
          <w:lang w:eastAsia="pl-PL"/>
        </w:rPr>
        <w:t xml:space="preserve"> będzie liczone w następujący sposób:</w:t>
      </w:r>
    </w:p>
    <w:p w14:paraId="2AC338EA" w14:textId="79B7E15C" w:rsidR="007B4241" w:rsidRDefault="007B4241" w:rsidP="00E6726E">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będzie liczone w następujący sposób: najwyższą liczbę punktów za to kryterium (</w:t>
      </w:r>
      <w:r w:rsidR="00802D30">
        <w:rPr>
          <w:rFonts w:ascii="Arial" w:eastAsia="Arial" w:hAnsi="Arial" w:cs="Arial"/>
          <w:noProof/>
          <w:kern w:val="0"/>
          <w:lang w:eastAsia="pl-PL"/>
        </w:rPr>
        <w:t>2</w:t>
      </w:r>
      <w:r w:rsidRPr="007B4241">
        <w:rPr>
          <w:rFonts w:ascii="Arial" w:eastAsia="Arial" w:hAnsi="Arial" w:cs="Arial"/>
          <w:noProof/>
          <w:kern w:val="0"/>
          <w:lang w:eastAsia="pl-PL"/>
        </w:rPr>
        <w:t>0 pkt) otrzyma oferta o najkrótszym terminie dostawy (wykazanym w Formularzu ofertowym). Pozostali Wykonawcy odpowiednio mniej:</w:t>
      </w:r>
    </w:p>
    <w:p w14:paraId="54DD223F" w14:textId="77777777" w:rsidR="00E6726E" w:rsidRPr="00E6726E" w:rsidRDefault="00E6726E" w:rsidP="00E6726E">
      <w:pPr>
        <w:pStyle w:val="Akapitzlist"/>
        <w:suppressAutoHyphens w:val="0"/>
        <w:autoSpaceDE w:val="0"/>
        <w:adjustRightInd w:val="0"/>
        <w:spacing w:after="0"/>
        <w:ind w:left="426"/>
        <w:jc w:val="both"/>
        <w:textAlignment w:val="auto"/>
        <w:rPr>
          <w:rFonts w:ascii="Arial" w:eastAsia="Arial" w:hAnsi="Arial" w:cs="Arial"/>
          <w:noProof/>
          <w:kern w:val="0"/>
          <w:lang w:eastAsia="pl-PL"/>
        </w:rPr>
      </w:pPr>
    </w:p>
    <w:p w14:paraId="1E6B222E" w14:textId="5A72C476" w:rsidR="007B4241" w:rsidRPr="007B4241" w:rsidRDefault="00E6726E"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5</w:t>
      </w:r>
      <w:r w:rsidR="007B4241" w:rsidRPr="007B4241">
        <w:rPr>
          <w:rFonts w:ascii="Arial" w:eastAsia="Arial" w:hAnsi="Arial" w:cs="Arial"/>
          <w:noProof/>
          <w:kern w:val="0"/>
          <w:lang w:eastAsia="pl-PL"/>
        </w:rPr>
        <w:t xml:space="preserve"> dni </w:t>
      </w:r>
      <w:r>
        <w:rPr>
          <w:rFonts w:ascii="Arial" w:eastAsia="Arial" w:hAnsi="Arial" w:cs="Arial"/>
          <w:noProof/>
          <w:kern w:val="0"/>
          <w:lang w:eastAsia="pl-PL"/>
        </w:rPr>
        <w:t>roboczych</w:t>
      </w:r>
      <w:r w:rsidR="007B4241" w:rsidRPr="007B4241">
        <w:rPr>
          <w:rFonts w:ascii="Arial" w:eastAsia="Arial" w:hAnsi="Arial" w:cs="Arial"/>
          <w:noProof/>
          <w:kern w:val="0"/>
          <w:lang w:eastAsia="pl-PL"/>
        </w:rPr>
        <w:t>– 0 pkt</w:t>
      </w:r>
    </w:p>
    <w:p w14:paraId="0F0B08E5" w14:textId="7341A713" w:rsidR="007B4241" w:rsidRPr="007B4241" w:rsidRDefault="00E6726E"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4</w:t>
      </w:r>
      <w:r w:rsidR="007B4241" w:rsidRPr="007B4241">
        <w:rPr>
          <w:rFonts w:ascii="Arial" w:eastAsia="Arial" w:hAnsi="Arial" w:cs="Arial"/>
          <w:noProof/>
          <w:kern w:val="0"/>
          <w:lang w:eastAsia="pl-PL"/>
        </w:rPr>
        <w:t xml:space="preserve"> dni </w:t>
      </w:r>
      <w:r>
        <w:rPr>
          <w:rFonts w:ascii="Arial" w:eastAsia="Arial" w:hAnsi="Arial" w:cs="Arial"/>
          <w:noProof/>
          <w:kern w:val="0"/>
          <w:lang w:eastAsia="pl-PL"/>
        </w:rPr>
        <w:t>robocze</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1</w:t>
      </w:r>
      <w:r w:rsidR="007B4241" w:rsidRPr="007B4241">
        <w:rPr>
          <w:rFonts w:ascii="Arial" w:eastAsia="Arial" w:hAnsi="Arial" w:cs="Arial"/>
          <w:noProof/>
          <w:kern w:val="0"/>
          <w:lang w:eastAsia="pl-PL"/>
        </w:rPr>
        <w:t>0 pkt</w:t>
      </w:r>
    </w:p>
    <w:p w14:paraId="3560E5ED" w14:textId="3347BF7B" w:rsidR="007B4241" w:rsidRPr="007B4241" w:rsidRDefault="00E6726E"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 xml:space="preserve">do </w:t>
      </w:r>
      <w:r w:rsidR="007B4241" w:rsidRPr="007B4241">
        <w:rPr>
          <w:rFonts w:ascii="Arial" w:eastAsia="Arial" w:hAnsi="Arial" w:cs="Arial"/>
          <w:noProof/>
          <w:kern w:val="0"/>
          <w:lang w:eastAsia="pl-PL"/>
        </w:rPr>
        <w:t>d</w:t>
      </w:r>
      <w:r>
        <w:rPr>
          <w:rFonts w:ascii="Arial" w:eastAsia="Arial" w:hAnsi="Arial" w:cs="Arial"/>
          <w:noProof/>
          <w:kern w:val="0"/>
          <w:lang w:eastAsia="pl-PL"/>
        </w:rPr>
        <w:t>ni</w:t>
      </w:r>
      <w:r w:rsidR="007B4241" w:rsidRPr="007B4241">
        <w:rPr>
          <w:rFonts w:ascii="Arial" w:eastAsia="Arial" w:hAnsi="Arial" w:cs="Arial"/>
          <w:noProof/>
          <w:kern w:val="0"/>
          <w:lang w:eastAsia="pl-PL"/>
        </w:rPr>
        <w:t xml:space="preserve"> </w:t>
      </w:r>
      <w:r>
        <w:rPr>
          <w:rFonts w:ascii="Arial" w:eastAsia="Arial" w:hAnsi="Arial" w:cs="Arial"/>
          <w:noProof/>
          <w:kern w:val="0"/>
          <w:lang w:eastAsia="pl-PL"/>
        </w:rPr>
        <w:t>roboczych</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2</w:t>
      </w:r>
      <w:r w:rsidR="007B4241" w:rsidRPr="007B4241">
        <w:rPr>
          <w:rFonts w:ascii="Arial" w:eastAsia="Arial" w:hAnsi="Arial" w:cs="Arial"/>
          <w:noProof/>
          <w:kern w:val="0"/>
          <w:lang w:eastAsia="pl-PL"/>
        </w:rPr>
        <w:t>0 pkt</w:t>
      </w:r>
    </w:p>
    <w:p w14:paraId="6161796E"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061440B2" w14:textId="3BF3105D" w:rsidR="007B4241" w:rsidRDefault="007B4241" w:rsidP="00802D30">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 xml:space="preserve">Uwaga! </w:t>
      </w:r>
      <w:r w:rsidRPr="00802D30">
        <w:rPr>
          <w:rFonts w:ascii="Arial" w:eastAsia="Arial" w:hAnsi="Arial" w:cs="Arial"/>
          <w:noProof/>
          <w:kern w:val="0"/>
          <w:lang w:eastAsia="pl-PL"/>
        </w:rPr>
        <w:t>W przypadku, gdy Wykonawca nie wskaże powyższego w Formularzu ofertowym Zamawiający przyjmie, iż zaoferowano maksymalny dopuszczony termin dostawy, a co za tym idzie Wykonawca otrzyma 0 pkt.</w:t>
      </w:r>
    </w:p>
    <w:p w14:paraId="5CEA91A3" w14:textId="77777777" w:rsidR="00802D30" w:rsidRPr="001D207A" w:rsidRDefault="00802D30" w:rsidP="00802D30">
      <w:pPr>
        <w:pStyle w:val="Akapitzlist"/>
        <w:suppressAutoHyphens w:val="0"/>
        <w:autoSpaceDN/>
        <w:spacing w:after="120"/>
        <w:ind w:left="142"/>
        <w:jc w:val="both"/>
        <w:textAlignment w:val="auto"/>
        <w:rPr>
          <w:rFonts w:ascii="Arial" w:hAnsi="Arial"/>
        </w:rPr>
      </w:pPr>
      <w:r w:rsidRPr="00802D30">
        <w:rPr>
          <w:rFonts w:ascii="Arial" w:eastAsia="Calibri" w:hAnsi="Arial"/>
          <w:b/>
        </w:rPr>
        <w:lastRenderedPageBreak/>
        <w:t>Kryterium C</w:t>
      </w:r>
      <w:r w:rsidRPr="001D207A">
        <w:rPr>
          <w:rFonts w:ascii="Arial" w:eastAsia="Calibri" w:hAnsi="Arial"/>
          <w:b/>
        </w:rPr>
        <w:t xml:space="preserve"> „Termin wymiany towaru na wolny od wad”</w:t>
      </w:r>
      <w:r w:rsidRPr="001D207A">
        <w:rPr>
          <w:rFonts w:ascii="Arial" w:eastAsia="Calibri" w:hAnsi="Arial"/>
        </w:rPr>
        <w:t xml:space="preserve"> będzie liczone w następujący sposób: najwyższą liczbę punktów za to kryterium (20 pkt) otrzyma oferta o najkrótszym terminie wymiany (wykazanym w Formularzu ofertowym). Pozostali Wykonawcy odpowiednio mniej:</w:t>
      </w:r>
    </w:p>
    <w:p w14:paraId="2DE1FC09"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3 dni robocze – 0 pkt</w:t>
      </w:r>
    </w:p>
    <w:p w14:paraId="518EB0F2"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2 dni robocze - 10 pkt</w:t>
      </w:r>
    </w:p>
    <w:p w14:paraId="6A271F49" w14:textId="77777777" w:rsidR="00802D30" w:rsidRPr="001D207A" w:rsidRDefault="00802D30" w:rsidP="00802D30">
      <w:pPr>
        <w:widowControl/>
        <w:tabs>
          <w:tab w:val="left" w:pos="2410"/>
        </w:tabs>
        <w:spacing w:after="120"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1 dzień roboczy – 20 pkt</w:t>
      </w:r>
    </w:p>
    <w:p w14:paraId="79E81885" w14:textId="77777777" w:rsidR="00802D30" w:rsidRPr="001D207A" w:rsidRDefault="00802D30" w:rsidP="00802D30">
      <w:pPr>
        <w:spacing w:line="276" w:lineRule="auto"/>
        <w:ind w:left="426"/>
        <w:jc w:val="both"/>
        <w:rPr>
          <w:rFonts w:ascii="Arial" w:eastAsia="Times New Roman" w:hAnsi="Arial"/>
          <w:b/>
          <w:sz w:val="22"/>
          <w:szCs w:val="22"/>
        </w:rPr>
      </w:pPr>
      <w:r w:rsidRPr="001D207A">
        <w:rPr>
          <w:rFonts w:ascii="Arial" w:eastAsia="Times New Roman" w:hAnsi="Arial"/>
          <w:b/>
          <w:sz w:val="22"/>
          <w:szCs w:val="22"/>
        </w:rPr>
        <w:t xml:space="preserve">Uwaga! </w:t>
      </w:r>
    </w:p>
    <w:p w14:paraId="23505C1D" w14:textId="4849AED3" w:rsidR="00802D30" w:rsidRDefault="00802D30" w:rsidP="00802D30">
      <w:pPr>
        <w:spacing w:line="276" w:lineRule="auto"/>
        <w:ind w:left="426"/>
        <w:jc w:val="both"/>
        <w:rPr>
          <w:rFonts w:ascii="Arial" w:eastAsia="Times New Roman" w:hAnsi="Arial"/>
          <w:sz w:val="22"/>
          <w:szCs w:val="22"/>
        </w:rPr>
      </w:pPr>
      <w:r w:rsidRPr="001D207A">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0B0584DE" w14:textId="77777777" w:rsidR="00802D30" w:rsidRPr="00802D30" w:rsidRDefault="00802D30" w:rsidP="00802D30">
      <w:pPr>
        <w:spacing w:line="276" w:lineRule="auto"/>
        <w:ind w:left="426"/>
        <w:jc w:val="both"/>
        <w:rPr>
          <w:rFonts w:ascii="Arial" w:eastAsia="Times New Roman" w:hAnsi="Arial"/>
          <w:sz w:val="22"/>
          <w:szCs w:val="22"/>
        </w:rPr>
      </w:pPr>
    </w:p>
    <w:p w14:paraId="1BEDAE12" w14:textId="61B588C7"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noProof/>
          <w:kern w:val="0"/>
          <w:lang w:eastAsia="pl-PL"/>
        </w:rPr>
        <w:t xml:space="preserve">Zamawiający wybierze ofertę najkorzystniejszą na podstawie kryteriów oceny ofert określonych </w:t>
      </w:r>
      <w:r w:rsidRPr="007B4241">
        <w:rPr>
          <w:rFonts w:ascii="Arial" w:eastAsia="Arial" w:hAnsi="Arial" w:cs="Arial"/>
          <w:noProof/>
          <w:kern w:val="0"/>
          <w:lang w:eastAsia="pl-PL"/>
        </w:rPr>
        <w:t xml:space="preserve">w niniejszej SWZ, spośród ofert nie podlegających odrzuceniu, tj. tę ofertę, która w wyniku przeprowadzonej oceny uzyska najwyższą liczbę punktów, wyliczoną jako suma punktów uzyskanych za kryterium: A + B </w:t>
      </w:r>
      <w:r w:rsidR="00E6726E">
        <w:rPr>
          <w:rFonts w:ascii="Arial" w:eastAsia="Arial" w:hAnsi="Arial" w:cs="Arial"/>
          <w:noProof/>
          <w:kern w:val="0"/>
          <w:lang w:eastAsia="pl-PL"/>
        </w:rPr>
        <w:t>+ C</w:t>
      </w:r>
    </w:p>
    <w:p w14:paraId="4830E2AC" w14:textId="083BA1CA"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cs="Arial"/>
          <w:noProof/>
          <w:kern w:val="0"/>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256"/>
      </w:tblGrid>
      <w:tr w:rsidR="007E723C" w:rsidRPr="007E723C" w14:paraId="3C28C779" w14:textId="77777777" w:rsidTr="007E723C">
        <w:tc>
          <w:tcPr>
            <w:tcW w:w="10606" w:type="dxa"/>
            <w:shd w:val="clear" w:color="auto" w:fill="D9D9D9" w:themeFill="background1" w:themeFillShade="D9"/>
          </w:tcPr>
          <w:p w14:paraId="5A2E4563" w14:textId="77777777" w:rsidR="007E723C" w:rsidRPr="007E723C" w:rsidRDefault="007E723C" w:rsidP="0086614F">
            <w:pPr>
              <w:pStyle w:val="Akapitzlist"/>
              <w:tabs>
                <w:tab w:val="left" w:pos="360"/>
                <w:tab w:val="left" w:pos="426"/>
              </w:tabs>
              <w:suppressAutoHyphens w:val="0"/>
              <w:autoSpaceDE w:val="0"/>
              <w:autoSpaceDN/>
              <w:adjustRightInd w:val="0"/>
              <w:spacing w:before="120" w:after="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1FE82F89" w14:textId="1674B921" w:rsidR="007B4241" w:rsidRPr="007B4241" w:rsidRDefault="007B4241" w:rsidP="00F30FAD">
      <w:pPr>
        <w:pStyle w:val="Akapitzlist"/>
        <w:numPr>
          <w:ilvl w:val="0"/>
          <w:numId w:val="35"/>
        </w:numPr>
        <w:tabs>
          <w:tab w:val="left" w:pos="426"/>
        </w:tabs>
        <w:suppressAutoHyphens w:val="0"/>
        <w:autoSpaceDE w:val="0"/>
        <w:autoSpaceDN/>
        <w:adjustRightInd w:val="0"/>
        <w:spacing w:before="120" w:after="0"/>
        <w:ind w:left="426" w:hanging="426"/>
        <w:jc w:val="both"/>
        <w:textAlignment w:val="auto"/>
        <w:rPr>
          <w:rFonts w:ascii="Arial" w:eastAsia="ArialMT-Identity-H" w:hAnsi="Arial"/>
          <w:kern w:val="0"/>
          <w:lang w:eastAsia="pl-PL"/>
        </w:rPr>
      </w:pPr>
      <w:r w:rsidRPr="007B4241">
        <w:rPr>
          <w:rFonts w:ascii="Arial" w:eastAsia="CIDFont+F6" w:hAnsi="Arial"/>
          <w:kern w:val="0"/>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29744ED9"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6E019785"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4E1ECE77"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EE37C88"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482D23F4"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06C92A7A"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 kosztem nabycia albo</w:t>
      </w:r>
    </w:p>
    <w:p w14:paraId="6E6F2DD5"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niższymi innymi kosztami cyklu życia</w:t>
      </w:r>
    </w:p>
    <w:p w14:paraId="3A3E4854"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0269936A"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Jeżeli nie można dokonać wyboru oferty w sposób, o którym mowa w ust. 1, Zamawiający wzywa </w:t>
      </w:r>
      <w:r>
        <w:rPr>
          <w:rFonts w:ascii="Arial" w:eastAsia="ArialMT-Identity-H" w:hAnsi="Arial"/>
          <w:kern w:val="0"/>
          <w:lang w:eastAsia="pl-PL"/>
        </w:rPr>
        <w:br/>
        <w:t>Wykonawców, którzy złożyli te oferty do złożenia ofert dodatkowych zawierających nowy koszt nabycia, w terminie określonym przez Zamawiającego.</w:t>
      </w:r>
    </w:p>
    <w:p w14:paraId="2748F545"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Wykonawcy, składając oferty dodatkowe, nie mogą oferować cen lub kosztów wyższych niż </w:t>
      </w:r>
      <w:r>
        <w:rPr>
          <w:rFonts w:ascii="Arial" w:eastAsia="ArialMT-Identity-H" w:hAnsi="Arial"/>
          <w:kern w:val="0"/>
          <w:lang w:eastAsia="pl-PL"/>
        </w:rPr>
        <w:br/>
        <w:t>zaoferowane w uprzednio złożonych przez nich ofertach.</w:t>
      </w:r>
    </w:p>
    <w:p w14:paraId="34F60E8B"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wybiera najkorzystniejszą ofertę w terminie związania ofertą określonym w dokumentach zamówienia.</w:t>
      </w:r>
    </w:p>
    <w:p w14:paraId="5E98B6FF"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lastRenderedPageBreak/>
        <w:t xml:space="preserve">Niezwłocznie po wyborze najkorzystniejszej oferty Zamawiający informuje równocześnie </w:t>
      </w:r>
      <w:r>
        <w:rPr>
          <w:rFonts w:ascii="Arial" w:eastAsia="ArialMT-Identity-H" w:hAnsi="Arial"/>
          <w:kern w:val="0"/>
          <w:lang w:eastAsia="pl-PL"/>
        </w:rPr>
        <w:br/>
        <w:t>Wykonawców, którzy złożyli oferty, o:</w:t>
      </w:r>
    </w:p>
    <w:p w14:paraId="23B13FF0"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 xml:space="preserve">wyborze najkorzystniejszej oferty, podając nazwę albo imię i nazwisko, siedzibę albo miejsce </w:t>
      </w:r>
      <w:r>
        <w:rPr>
          <w:rFonts w:ascii="Arial" w:eastAsia="ArialMT-Identity-H" w:hAnsi="Arial"/>
          <w:kern w:val="0"/>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kern w:val="0"/>
          <w:lang w:eastAsia="pl-PL"/>
        </w:rPr>
        <w:br/>
        <w:t>wykonywania działalności wykonawców, którzy złożyli oferty, a także punktację przyznaną ofertom w każdym kryterium oceny ofert i łączną punktację,</w:t>
      </w:r>
    </w:p>
    <w:p w14:paraId="61EE91DC"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wykonawcach, których oferty zostały odrzucone</w:t>
      </w:r>
    </w:p>
    <w:p w14:paraId="185E7D31"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7BF57339"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udostępnia niezwłocznie informacje, o których mowa w ust. 10 pkt 1, na stronie </w:t>
      </w:r>
      <w:r>
        <w:rPr>
          <w:rFonts w:ascii="Arial" w:eastAsia="ArialMT-Identity-H" w:hAnsi="Arial"/>
          <w:kern w:val="0"/>
          <w:lang w:eastAsia="pl-PL"/>
        </w:rPr>
        <w:br/>
        <w:t>internetowej prowadzonego postępowania.</w:t>
      </w:r>
    </w:p>
    <w:p w14:paraId="12525B4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może nie ujawniać informacji, o których mowa w ust. 10, jeżeli ich ujawnienie byłoby sprzeczne z ważnym interesem publicznym.</w:t>
      </w:r>
    </w:p>
    <w:p w14:paraId="7C84792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zawiera umowę w sprawie zamówienia publicznego, z uwzględnieniem art. 577, </w:t>
      </w:r>
      <w:r>
        <w:rPr>
          <w:rFonts w:ascii="Arial" w:eastAsia="ArialMT-Identity-H" w:hAnsi="Arial"/>
          <w:kern w:val="0"/>
          <w:lang w:eastAsia="pl-PL"/>
        </w:rPr>
        <w:br/>
        <w:t xml:space="preserve">w terminie nie krótszym niż 5 dni od dnia przesłania zawiadomienia o wyborze najkorzystniejszej </w:t>
      </w:r>
      <w:r>
        <w:rPr>
          <w:rFonts w:ascii="Arial" w:eastAsia="ArialMT-Identity-H" w:hAnsi="Arial"/>
          <w:kern w:val="0"/>
          <w:lang w:eastAsia="pl-PL"/>
        </w:rPr>
        <w:br/>
        <w:t>oferty, jeżeli zawiadomienie to zostało przesłane przy użyciu środków komunikacji elektronicznej, albo 10 dni, jeżeli zostało przesłane w inny sposób.</w:t>
      </w:r>
    </w:p>
    <w:p w14:paraId="0128962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może zawrzeć umowę w sprawie zamówienia publicznego przed upływem terminu, </w:t>
      </w:r>
      <w:r>
        <w:rPr>
          <w:rFonts w:ascii="Arial" w:eastAsia="ArialMT-Identity-H" w:hAnsi="Arial"/>
          <w:kern w:val="0"/>
          <w:lang w:eastAsia="pl-PL"/>
        </w:rPr>
        <w:br/>
        <w:t xml:space="preserve">o którym mowa w ust. 13, jeżeli w postępowaniu o udzielenie zamówienia prowadzonym w trybie </w:t>
      </w:r>
      <w:r>
        <w:rPr>
          <w:rFonts w:ascii="Arial" w:eastAsia="ArialMT-Identity-H" w:hAnsi="Arial"/>
          <w:kern w:val="0"/>
          <w:lang w:eastAsia="pl-PL"/>
        </w:rPr>
        <w:br/>
        <w:t>podstawowym złożono tylko jedną ofertę.</w:t>
      </w:r>
    </w:p>
    <w:p w14:paraId="0D1506A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 w:hAnsi="Arial"/>
          <w:kern w:val="0"/>
          <w:szCs w:val="20"/>
          <w:lang w:eastAsia="pl-PL"/>
        </w:rPr>
        <w:t xml:space="preserve">Jeżeli zostanie wybrana oferta Wykonawców wspólnie ubiegający się o udzielenie zamówienia, </w:t>
      </w:r>
      <w:r>
        <w:rPr>
          <w:rFonts w:ascii="Arial" w:eastAsia="Arial" w:hAnsi="Arial"/>
          <w:kern w:val="0"/>
          <w:szCs w:val="20"/>
          <w:lang w:eastAsia="pl-PL"/>
        </w:rPr>
        <w:br/>
        <w:t>to przed zawarciem umowy, winni dostarczyć Zamawiającemu:</w:t>
      </w:r>
    </w:p>
    <w:p w14:paraId="7AACD5C9" w14:textId="77777777" w:rsidR="007B4241" w:rsidRDefault="007B4241" w:rsidP="00F30FAD">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512CC01E" w14:textId="7966DA3A" w:rsidR="007E723C" w:rsidRPr="00B3374F" w:rsidRDefault="007B4241" w:rsidP="007E723C">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B4241" w14:paraId="5A9DB8AB" w14:textId="77777777" w:rsidTr="00723DEA">
        <w:trPr>
          <w:trHeight w:val="478"/>
        </w:trPr>
        <w:tc>
          <w:tcPr>
            <w:tcW w:w="10485" w:type="dxa"/>
            <w:shd w:val="clear" w:color="auto" w:fill="D9D9D9"/>
          </w:tcPr>
          <w:p w14:paraId="33EB07F9" w14:textId="77777777" w:rsidR="007B4241" w:rsidRDefault="007B4241" w:rsidP="00723DEA">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6FC25075" w14:textId="77777777" w:rsidR="007B4241" w:rsidRDefault="007B4241" w:rsidP="007B424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1241E407" w14:textId="77777777" w:rsidTr="00723DEA">
        <w:trPr>
          <w:trHeight w:hRule="exact" w:val="510"/>
        </w:trPr>
        <w:tc>
          <w:tcPr>
            <w:tcW w:w="10485" w:type="dxa"/>
            <w:shd w:val="pct10" w:color="auto" w:fill="auto"/>
            <w:vAlign w:val="center"/>
          </w:tcPr>
          <w:p w14:paraId="0C959EA1" w14:textId="77777777" w:rsidR="007B4241"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62F33F5B" w14:textId="77777777" w:rsidR="007B4241" w:rsidRDefault="007B4241" w:rsidP="00723DEA">
            <w:pPr>
              <w:spacing w:before="120" w:after="120" w:line="276" w:lineRule="auto"/>
              <w:rPr>
                <w:rFonts w:ascii="Arial" w:eastAsia="Times New Roman" w:hAnsi="Arial"/>
                <w:b/>
                <w:sz w:val="22"/>
                <w:szCs w:val="22"/>
              </w:rPr>
            </w:pPr>
          </w:p>
          <w:p w14:paraId="28D28118" w14:textId="77777777" w:rsidR="007B4241" w:rsidRDefault="007B4241" w:rsidP="00723DEA">
            <w:pPr>
              <w:spacing w:before="120" w:after="120" w:line="276" w:lineRule="auto"/>
              <w:rPr>
                <w:rFonts w:ascii="Arial" w:eastAsia="Times New Roman" w:hAnsi="Arial"/>
                <w:b/>
                <w:sz w:val="22"/>
                <w:szCs w:val="22"/>
              </w:rPr>
            </w:pPr>
          </w:p>
          <w:p w14:paraId="2EAF32F0" w14:textId="77777777" w:rsidR="007B4241" w:rsidRDefault="007B4241" w:rsidP="00723DEA">
            <w:pPr>
              <w:spacing w:before="120" w:after="120" w:line="276" w:lineRule="auto"/>
              <w:rPr>
                <w:rFonts w:ascii="Arial" w:eastAsia="Times New Roman" w:hAnsi="Arial"/>
                <w:sz w:val="22"/>
                <w:szCs w:val="22"/>
              </w:rPr>
            </w:pPr>
          </w:p>
        </w:tc>
      </w:tr>
    </w:tbl>
    <w:p w14:paraId="04D594EC" w14:textId="77777777" w:rsidR="007B4241" w:rsidRDefault="007B4241" w:rsidP="007B424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10BED3F1"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3D56C7E" w14:textId="5221DE42"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B91193">
        <w:rPr>
          <w:rFonts w:ascii="Arial" w:hAnsi="Arial"/>
          <w:sz w:val="22"/>
          <w:szCs w:val="22"/>
        </w:rPr>
        <w:t xml:space="preserve">Patryk Bednarek - </w:t>
      </w:r>
      <w:r>
        <w:rPr>
          <w:rFonts w:ascii="Arial" w:hAnsi="Arial"/>
          <w:sz w:val="22"/>
          <w:szCs w:val="22"/>
        </w:rPr>
        <w:t xml:space="preserve">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2DAFCA22" w14:textId="77777777"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EA4235"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74FACC82"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4848E96"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r>
      <w:r>
        <w:rPr>
          <w:rFonts w:ascii="Arial" w:hAnsi="Arial"/>
          <w:sz w:val="22"/>
          <w:szCs w:val="22"/>
        </w:rPr>
        <w:lastRenderedPageBreak/>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7C5EF7F7"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625BB903"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posiada Pani/Pan: </w:t>
      </w:r>
    </w:p>
    <w:p w14:paraId="73D592B6" w14:textId="77777777" w:rsidR="007B4241" w:rsidRDefault="007B4241" w:rsidP="007B424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36A3C29" w14:textId="77777777" w:rsidR="007B4241" w:rsidRDefault="007B4241" w:rsidP="007B424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7D92EE65" w14:textId="77777777" w:rsidR="007B4241" w:rsidRDefault="007B4241" w:rsidP="007B424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46F36A97" w14:textId="77777777" w:rsidTr="00723DEA">
        <w:trPr>
          <w:trHeight w:hRule="exact" w:val="510"/>
        </w:trPr>
        <w:tc>
          <w:tcPr>
            <w:tcW w:w="10485" w:type="dxa"/>
            <w:shd w:val="pct10" w:color="auto" w:fill="auto"/>
            <w:vAlign w:val="center"/>
          </w:tcPr>
          <w:p w14:paraId="08D0A26A" w14:textId="77777777" w:rsidR="007B4241" w:rsidRDefault="007B4241" w:rsidP="00723DEA">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32FD9DA1" w14:textId="77777777" w:rsidR="00A34452" w:rsidRPr="00D4503D" w:rsidRDefault="00A34452" w:rsidP="00A34452">
      <w:pPr>
        <w:pStyle w:val="Akapitzlist"/>
        <w:widowControl w:val="0"/>
        <w:numPr>
          <w:ilvl w:val="0"/>
          <w:numId w:val="12"/>
        </w:numPr>
        <w:suppressAutoHyphens w:val="0"/>
        <w:autoSpaceDE w:val="0"/>
        <w:adjustRightInd w:val="0"/>
        <w:spacing w:before="120" w:after="0"/>
        <w:ind w:left="425" w:hanging="425"/>
        <w:jc w:val="both"/>
        <w:textAlignment w:val="auto"/>
        <w:rPr>
          <w:rFonts w:ascii="Arial" w:eastAsia="CIDFont+F6" w:hAnsi="Arial"/>
          <w:kern w:val="0"/>
          <w:lang w:eastAsia="pl-PL"/>
        </w:rPr>
      </w:pPr>
      <w:r w:rsidRPr="00D4503D">
        <w:rPr>
          <w:rFonts w:ascii="Arial" w:eastAsia="CIDFont+F6" w:hAnsi="Arial"/>
          <w:kern w:val="0"/>
          <w:lang w:eastAsia="pl-PL"/>
        </w:rPr>
        <w:t xml:space="preserve">Wykonawcy oraz innemu podmiotowi przysługują środki ochrony prawnej opisane w Dziale IX ustawy </w:t>
      </w:r>
      <w:proofErr w:type="spellStart"/>
      <w:r w:rsidRPr="00D4503D">
        <w:rPr>
          <w:rFonts w:ascii="Arial" w:eastAsia="CIDFont+F6" w:hAnsi="Arial"/>
          <w:kern w:val="0"/>
          <w:lang w:eastAsia="pl-PL"/>
        </w:rPr>
        <w:t>Pzp</w:t>
      </w:r>
      <w:proofErr w:type="spellEnd"/>
      <w:r w:rsidRPr="00D4503D">
        <w:rPr>
          <w:rFonts w:ascii="Arial" w:eastAsia="CIDFont+F6" w:hAnsi="Arial"/>
          <w:kern w:val="0"/>
          <w:lang w:eastAsia="pl-PL"/>
        </w:rPr>
        <w:t xml:space="preserve">, jeżeli ma lub miał interes w uzyskaniu zamówienia oraz poniósł lub może ponieść szkodę </w:t>
      </w:r>
      <w:r w:rsidRPr="00D4503D">
        <w:rPr>
          <w:rFonts w:ascii="Arial" w:eastAsia="CIDFont+F6" w:hAnsi="Arial"/>
          <w:kern w:val="0"/>
          <w:lang w:eastAsia="pl-PL"/>
        </w:rPr>
        <w:br/>
        <w:t xml:space="preserve">w wyniku naruszenia przez Zamawiającego przepisów ustawy </w:t>
      </w:r>
      <w:proofErr w:type="spellStart"/>
      <w:r w:rsidRPr="00D4503D">
        <w:rPr>
          <w:rFonts w:ascii="Arial" w:eastAsia="CIDFont+F6" w:hAnsi="Arial"/>
          <w:kern w:val="0"/>
          <w:lang w:eastAsia="pl-PL"/>
        </w:rPr>
        <w:t>Pzp</w:t>
      </w:r>
      <w:proofErr w:type="spellEnd"/>
      <w:r w:rsidRPr="00D4503D">
        <w:rPr>
          <w:rFonts w:ascii="Arial" w:eastAsia="CIDFont+F6" w:hAnsi="Arial"/>
          <w:kern w:val="0"/>
          <w:lang w:eastAsia="pl-PL"/>
        </w:rPr>
        <w:t>.</w:t>
      </w:r>
    </w:p>
    <w:p w14:paraId="4694E85A" w14:textId="77777777" w:rsidR="00A34452" w:rsidRPr="00D4503D" w:rsidRDefault="00A34452" w:rsidP="00A34452">
      <w:pPr>
        <w:pStyle w:val="Akapitzlist"/>
        <w:widowControl w:val="0"/>
        <w:numPr>
          <w:ilvl w:val="0"/>
          <w:numId w:val="12"/>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Środki ochrony prawnej wobec Ogłoszenia wszczynającego postępowanie o udzielenie zamówienia oraz dokumentów zamówienia przysługują również organizacjom wpisanym na listę, o której mowa </w:t>
      </w:r>
      <w:r w:rsidRPr="00D4503D">
        <w:rPr>
          <w:rFonts w:ascii="Arial" w:eastAsia="CIDFont+F6" w:hAnsi="Arial"/>
          <w:kern w:val="0"/>
          <w:lang w:eastAsia="pl-PL"/>
        </w:rPr>
        <w:br/>
        <w:t xml:space="preserve">w art. 469 pkt 15 ustawy </w:t>
      </w:r>
      <w:proofErr w:type="spellStart"/>
      <w:r w:rsidRPr="00D4503D">
        <w:rPr>
          <w:rFonts w:ascii="Arial" w:eastAsia="CIDFont+F6" w:hAnsi="Arial"/>
          <w:kern w:val="0"/>
          <w:lang w:eastAsia="pl-PL"/>
        </w:rPr>
        <w:t>Pzp</w:t>
      </w:r>
      <w:proofErr w:type="spellEnd"/>
      <w:r w:rsidRPr="00D4503D">
        <w:rPr>
          <w:rFonts w:ascii="Arial" w:eastAsia="CIDFont+F6" w:hAnsi="Arial"/>
          <w:kern w:val="0"/>
          <w:lang w:eastAsia="pl-PL"/>
        </w:rPr>
        <w:t xml:space="preserve"> oraz Rzecznikowi Małych Średnich Przedsiębiorstw.</w:t>
      </w:r>
    </w:p>
    <w:p w14:paraId="59A2ADBE" w14:textId="77777777" w:rsidR="00A34452" w:rsidRPr="00D4503D" w:rsidRDefault="00A34452" w:rsidP="00A34452">
      <w:pPr>
        <w:pStyle w:val="Akapitzlist"/>
        <w:widowControl w:val="0"/>
        <w:numPr>
          <w:ilvl w:val="0"/>
          <w:numId w:val="12"/>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Odwołanie przysługuje na:</w:t>
      </w:r>
    </w:p>
    <w:p w14:paraId="50F04530" w14:textId="77777777" w:rsidR="00A34452" w:rsidRPr="00D4503D" w:rsidRDefault="00A34452" w:rsidP="00A34452">
      <w:pPr>
        <w:pStyle w:val="Akapitzlist"/>
        <w:widowControl w:val="0"/>
        <w:numPr>
          <w:ilvl w:val="0"/>
          <w:numId w:val="13"/>
        </w:numPr>
        <w:suppressAutoHyphens w:val="0"/>
        <w:autoSpaceDE w:val="0"/>
        <w:adjustRightInd w:val="0"/>
        <w:spacing w:after="0"/>
        <w:textAlignment w:val="auto"/>
        <w:rPr>
          <w:rFonts w:ascii="Arial" w:eastAsia="CIDFont+F6" w:hAnsi="Arial"/>
          <w:kern w:val="0"/>
          <w:lang w:eastAsia="pl-PL"/>
        </w:rPr>
      </w:pPr>
      <w:r w:rsidRPr="00D4503D">
        <w:rPr>
          <w:rFonts w:ascii="Arial" w:eastAsia="CIDFont+F6" w:hAnsi="Arial"/>
          <w:kern w:val="0"/>
          <w:lang w:eastAsia="pl-PL"/>
        </w:rPr>
        <w:t>niezgodną z przepisami ustawy czynność zamawiającego, podjętą w postępowaniu o udzielenie zamówienia, w tym na projektowane postanowienie umowy;</w:t>
      </w:r>
    </w:p>
    <w:p w14:paraId="2C9B233F" w14:textId="77777777" w:rsidR="00A34452" w:rsidRPr="00D4503D" w:rsidRDefault="00A34452" w:rsidP="00A34452">
      <w:pPr>
        <w:pStyle w:val="Akapitzlist"/>
        <w:widowControl w:val="0"/>
        <w:numPr>
          <w:ilvl w:val="0"/>
          <w:numId w:val="13"/>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zaniechanie czynności w postępowaniu o udzielenie zamówienia, do której zamawiający był </w:t>
      </w:r>
      <w:r w:rsidRPr="00D4503D">
        <w:rPr>
          <w:rFonts w:ascii="Arial" w:eastAsia="CIDFont+F6" w:hAnsi="Arial"/>
          <w:kern w:val="0"/>
          <w:lang w:eastAsia="pl-PL"/>
        </w:rPr>
        <w:br/>
        <w:t>obowiązany na podstawie ustawy.</w:t>
      </w:r>
    </w:p>
    <w:p w14:paraId="56A3F570" w14:textId="77777777" w:rsidR="00A34452" w:rsidRPr="00D4503D" w:rsidRDefault="00A34452" w:rsidP="00A34452">
      <w:pPr>
        <w:pStyle w:val="Akapitzlist"/>
        <w:widowControl w:val="0"/>
        <w:numPr>
          <w:ilvl w:val="0"/>
          <w:numId w:val="12"/>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Odwołanie wnosi się do Prezesa Krajowej Izby Odwoławczej.</w:t>
      </w:r>
    </w:p>
    <w:p w14:paraId="6B0BA373" w14:textId="77777777" w:rsidR="00A34452" w:rsidRPr="00D4503D" w:rsidRDefault="00A34452" w:rsidP="00A34452">
      <w:pPr>
        <w:pStyle w:val="Akapitzlist"/>
        <w:widowControl w:val="0"/>
        <w:numPr>
          <w:ilvl w:val="0"/>
          <w:numId w:val="12"/>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Odwołujący przekazuje kopię odwołania zamawiającemu przed upływem terminu do wniesienia </w:t>
      </w:r>
      <w:r w:rsidRPr="00D4503D">
        <w:rPr>
          <w:rFonts w:ascii="Arial" w:eastAsia="CIDFont+F6" w:hAnsi="Arial"/>
          <w:kern w:val="0"/>
          <w:lang w:eastAsia="pl-PL"/>
        </w:rPr>
        <w:br/>
        <w:t>odwołania w taki sposób, aby mógł on zapoznać się z jego treścią przed upływem tego terminu.</w:t>
      </w:r>
    </w:p>
    <w:p w14:paraId="388A63D8" w14:textId="77777777" w:rsidR="00A34452" w:rsidRPr="00D4503D" w:rsidRDefault="00A34452" w:rsidP="00A34452">
      <w:pPr>
        <w:pStyle w:val="Akapitzlist"/>
        <w:widowControl w:val="0"/>
        <w:numPr>
          <w:ilvl w:val="0"/>
          <w:numId w:val="12"/>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025330E" w14:textId="77777777" w:rsidR="00A34452" w:rsidRPr="00D4503D" w:rsidRDefault="00A34452" w:rsidP="00A34452">
      <w:pPr>
        <w:pStyle w:val="Akapitzlist"/>
        <w:widowControl w:val="0"/>
        <w:numPr>
          <w:ilvl w:val="0"/>
          <w:numId w:val="12"/>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Odwołanie zawiera:</w:t>
      </w:r>
    </w:p>
    <w:p w14:paraId="1E2474E8"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imię i nazwisko albo nazwę, miejsce zamieszkania albo siedzibę, numer telefonu oraz adres poczty elektronicznej odwołującego oraz imię i nazwisko przedstawiciela (przedstawicieli);</w:t>
      </w:r>
    </w:p>
    <w:p w14:paraId="77A5B36E"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nazwę i siedzibę zamawiającego, numer telefonu oraz adres poczty elektronicznej zamawiającego;</w:t>
      </w:r>
    </w:p>
    <w:p w14:paraId="2AE18A48"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numer Powszechnego Elektronicznego Systemu Ewidencji Ludności (PESEL) lub NIP </w:t>
      </w:r>
      <w:r w:rsidRPr="00D4503D">
        <w:rPr>
          <w:rFonts w:ascii="Arial" w:eastAsia="CIDFont+F6" w:hAnsi="Arial"/>
          <w:kern w:val="0"/>
          <w:lang w:eastAsia="pl-PL"/>
        </w:rPr>
        <w:br/>
        <w:t>odwołującego będącego osobą fizyczną, jeżeli jest on obowiązany do jego posiadania albo posiada go nie mając takiego obowiązku;</w:t>
      </w:r>
    </w:p>
    <w:p w14:paraId="2982C7CC"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numer w Krajowym Rejestrze Sądowym, a w przypadku jego braku – numer w innym właściwym </w:t>
      </w:r>
      <w:r w:rsidRPr="00D4503D">
        <w:rPr>
          <w:rFonts w:ascii="Arial" w:eastAsia="CIDFont+F6" w:hAnsi="Arial"/>
          <w:kern w:val="0"/>
          <w:lang w:eastAsia="pl-PL"/>
        </w:rPr>
        <w:br/>
        <w:t>rejestrze, ewidencji lub NIP odwołującego niebędącego osobą fizyczną, który nie ma obowiązku wpisu we właściwym rejestrze lub ewidencji, jeżeli jest on obowiązany do jego posiadania;</w:t>
      </w:r>
    </w:p>
    <w:p w14:paraId="19379635"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określenie przedmiotu zamówienia;</w:t>
      </w:r>
    </w:p>
    <w:p w14:paraId="048A3278"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wskazanie numeru ogłoszenia w przypadku zamieszczenia w Biuletynie Zamówień Publicznych </w:t>
      </w:r>
      <w:r w:rsidRPr="00D4503D">
        <w:rPr>
          <w:rFonts w:ascii="Arial" w:eastAsia="CIDFont+F6" w:hAnsi="Arial"/>
          <w:kern w:val="0"/>
          <w:lang w:eastAsia="pl-PL"/>
        </w:rPr>
        <w:br/>
        <w:t>albo publikacji w Dzienniku Urzędowym Unii Europejskiej;</w:t>
      </w:r>
    </w:p>
    <w:p w14:paraId="44BED672"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wskazanie czynności lub zaniechania czynności zamawiającego, której zarzuca się niezgodność </w:t>
      </w:r>
      <w:r w:rsidRPr="00D4503D">
        <w:rPr>
          <w:rFonts w:ascii="Arial" w:eastAsia="CIDFont+F6" w:hAnsi="Arial"/>
          <w:kern w:val="0"/>
          <w:lang w:eastAsia="pl-PL"/>
        </w:rPr>
        <w:br/>
        <w:t>z przepisami ustawy;</w:t>
      </w:r>
    </w:p>
    <w:p w14:paraId="6835BDBC"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zwięzłe przedstawienie zarzutów;</w:t>
      </w:r>
    </w:p>
    <w:p w14:paraId="70BCCBD5"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lastRenderedPageBreak/>
        <w:t>żądanie co do sposobu rozstrzygnięcia odwołania;</w:t>
      </w:r>
    </w:p>
    <w:p w14:paraId="15E491DC"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wskazanie okoliczności faktycznych i prawnych uzasadniających wniesienie odwołania oraz </w:t>
      </w:r>
      <w:r w:rsidRPr="00D4503D">
        <w:rPr>
          <w:rFonts w:ascii="Arial" w:eastAsia="CIDFont+F6" w:hAnsi="Arial"/>
          <w:kern w:val="0"/>
          <w:lang w:eastAsia="pl-PL"/>
        </w:rPr>
        <w:br/>
        <w:t>dowodów na poparcie przytoczonych okoliczności;</w:t>
      </w:r>
    </w:p>
    <w:p w14:paraId="7CBC528D"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podpis odwołującego albo jego przedstawiciela lub przedstawicieli;</w:t>
      </w:r>
    </w:p>
    <w:p w14:paraId="5FB7DCD0" w14:textId="77777777" w:rsidR="00A34452" w:rsidRPr="00D4503D" w:rsidRDefault="00A34452" w:rsidP="00A34452">
      <w:pPr>
        <w:pStyle w:val="Akapitzlist"/>
        <w:widowControl w:val="0"/>
        <w:numPr>
          <w:ilvl w:val="0"/>
          <w:numId w:val="14"/>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wykaz załączników.</w:t>
      </w:r>
    </w:p>
    <w:p w14:paraId="2B9EFF7D" w14:textId="77777777" w:rsidR="00A34452" w:rsidRPr="00D4503D" w:rsidRDefault="00A34452" w:rsidP="00A34452">
      <w:pPr>
        <w:pStyle w:val="Akapitzlist"/>
        <w:widowControl w:val="0"/>
        <w:numPr>
          <w:ilvl w:val="0"/>
          <w:numId w:val="15"/>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Do odwołania dołącza się:</w:t>
      </w:r>
    </w:p>
    <w:p w14:paraId="0DBC35C8" w14:textId="77777777" w:rsidR="00A34452" w:rsidRPr="00D4503D" w:rsidRDefault="00A34452" w:rsidP="00A34452">
      <w:pPr>
        <w:pStyle w:val="Akapitzlist"/>
        <w:widowControl w:val="0"/>
        <w:numPr>
          <w:ilvl w:val="0"/>
          <w:numId w:val="16"/>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dowód uiszczenia wpisu od odwołania w wymaganej wysokości;</w:t>
      </w:r>
    </w:p>
    <w:p w14:paraId="0867E531" w14:textId="77777777" w:rsidR="00A34452" w:rsidRPr="00D4503D" w:rsidRDefault="00A34452" w:rsidP="00A34452">
      <w:pPr>
        <w:pStyle w:val="Akapitzlist"/>
        <w:widowControl w:val="0"/>
        <w:numPr>
          <w:ilvl w:val="0"/>
          <w:numId w:val="16"/>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dowód przesłania kopii odwołania zamawiającemu;</w:t>
      </w:r>
    </w:p>
    <w:p w14:paraId="14D050BC" w14:textId="77777777" w:rsidR="00A34452" w:rsidRPr="00D4503D" w:rsidRDefault="00A34452" w:rsidP="00A34452">
      <w:pPr>
        <w:pStyle w:val="Akapitzlist"/>
        <w:widowControl w:val="0"/>
        <w:numPr>
          <w:ilvl w:val="0"/>
          <w:numId w:val="16"/>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dokument potwierdzający umocowanie do reprezentowania odwołującego.</w:t>
      </w:r>
    </w:p>
    <w:p w14:paraId="16B5FE29" w14:textId="77777777" w:rsidR="00A34452" w:rsidRPr="00D4503D" w:rsidRDefault="00A34452" w:rsidP="00A34452">
      <w:pPr>
        <w:pStyle w:val="Akapitzlist"/>
        <w:widowControl w:val="0"/>
        <w:numPr>
          <w:ilvl w:val="0"/>
          <w:numId w:val="17"/>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Odwołanie wnosi się w przypadku zamówień, których wartość jest mniejsza niż progi unijne, </w:t>
      </w:r>
      <w:r w:rsidRPr="00D4503D">
        <w:rPr>
          <w:rFonts w:ascii="Arial" w:eastAsia="CIDFont+F6" w:hAnsi="Arial"/>
          <w:kern w:val="0"/>
          <w:lang w:eastAsia="pl-PL"/>
        </w:rPr>
        <w:br/>
        <w:t>w terminie:</w:t>
      </w:r>
    </w:p>
    <w:p w14:paraId="5EE437C5" w14:textId="77777777" w:rsidR="00A34452" w:rsidRPr="00D4503D" w:rsidRDefault="00A34452" w:rsidP="00A34452">
      <w:pPr>
        <w:pStyle w:val="Akapitzlist"/>
        <w:widowControl w:val="0"/>
        <w:numPr>
          <w:ilvl w:val="0"/>
          <w:numId w:val="18"/>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5 dni od dnia przekazania informacji o czynności zamawiającego stanowiącej podstawę jego </w:t>
      </w:r>
      <w:r w:rsidRPr="00D4503D">
        <w:rPr>
          <w:rFonts w:ascii="Arial" w:eastAsia="CIDFont+F6" w:hAnsi="Arial"/>
          <w:kern w:val="0"/>
          <w:lang w:eastAsia="pl-PL"/>
        </w:rPr>
        <w:br/>
        <w:t>wniesienia, jeżeli informacja została przekazana przy użyciu środków komunikacji elektronicznej,</w:t>
      </w:r>
    </w:p>
    <w:p w14:paraId="743C6857" w14:textId="77777777" w:rsidR="00A34452" w:rsidRPr="00D4503D" w:rsidRDefault="00A34452" w:rsidP="00A34452">
      <w:pPr>
        <w:pStyle w:val="Akapitzlist"/>
        <w:widowControl w:val="0"/>
        <w:numPr>
          <w:ilvl w:val="0"/>
          <w:numId w:val="18"/>
        </w:numPr>
        <w:suppressAutoHyphens w:val="0"/>
        <w:autoSpaceDE w:val="0"/>
        <w:adjustRightInd w:val="0"/>
        <w:spacing w:after="0"/>
        <w:jc w:val="both"/>
        <w:textAlignment w:val="auto"/>
        <w:rPr>
          <w:rFonts w:ascii="Arial" w:eastAsia="CIDFont+F6" w:hAnsi="Arial"/>
          <w:kern w:val="0"/>
          <w:lang w:eastAsia="pl-PL"/>
        </w:rPr>
      </w:pPr>
      <w:r w:rsidRPr="00D4503D">
        <w:rPr>
          <w:rFonts w:ascii="Arial" w:eastAsia="CIDFont+F6" w:hAnsi="Arial"/>
          <w:kern w:val="0"/>
          <w:lang w:eastAsia="pl-PL"/>
        </w:rPr>
        <w:t xml:space="preserve">10 dni od dnia przekazania informacji o czynności zamawiającego stanowiącej podstawę jego </w:t>
      </w:r>
      <w:r w:rsidRPr="00D4503D">
        <w:rPr>
          <w:rFonts w:ascii="Arial" w:eastAsia="CIDFont+F6" w:hAnsi="Arial"/>
          <w:kern w:val="0"/>
          <w:lang w:eastAsia="pl-PL"/>
        </w:rPr>
        <w:br/>
        <w:t>wniesienia, jeżeli informacja została przekazana w sposób inny niż określony w lit. a).</w:t>
      </w:r>
    </w:p>
    <w:p w14:paraId="4C7BC166" w14:textId="77777777" w:rsidR="00A34452" w:rsidRPr="00D4503D" w:rsidRDefault="00A34452" w:rsidP="00A34452">
      <w:pPr>
        <w:pStyle w:val="Akapitzlist"/>
        <w:widowControl w:val="0"/>
        <w:numPr>
          <w:ilvl w:val="0"/>
          <w:numId w:val="19"/>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Odwołanie wobec treści ogłoszenia wszczynającego postępowanie o udzielenie zamówienia lub wobec treści dokumentów zamówienia, wnosi się w terminie 5 dni od dnia zamieszczenia ogłoszenia </w:t>
      </w:r>
      <w:r w:rsidRPr="00D4503D">
        <w:rPr>
          <w:rFonts w:ascii="Arial" w:eastAsia="CIDFont+F6" w:hAnsi="Arial"/>
          <w:kern w:val="0"/>
          <w:lang w:eastAsia="pl-PL"/>
        </w:rPr>
        <w:br/>
        <w:t>w Biuletynie Zamówień Publicznych lub dokumentów zamówienia na stronie internetowej, w przypadku zamówień, których wartość jest mniejsza niż progi unijne.</w:t>
      </w:r>
    </w:p>
    <w:p w14:paraId="42B74032" w14:textId="77777777" w:rsidR="00A34452" w:rsidRPr="00D4503D" w:rsidRDefault="00A34452" w:rsidP="00A34452">
      <w:pPr>
        <w:pStyle w:val="Akapitzlist"/>
        <w:widowControl w:val="0"/>
        <w:numPr>
          <w:ilvl w:val="0"/>
          <w:numId w:val="19"/>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Terminy oblicza się według przepisów prawa cywilnego. Jeżeli koniec terminu do wykonania czynności przypada na sobotę lub dzień ustawowo wolny od pracy, termin upływa dnia następnego po dniu lub dniach wolnych od pracy.</w:t>
      </w:r>
    </w:p>
    <w:p w14:paraId="0B268559" w14:textId="77777777" w:rsidR="00A34452" w:rsidRPr="00D4503D" w:rsidRDefault="00A34452" w:rsidP="00A34452">
      <w:pPr>
        <w:pStyle w:val="Akapitzlist"/>
        <w:widowControl w:val="0"/>
        <w:numPr>
          <w:ilvl w:val="0"/>
          <w:numId w:val="19"/>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D4503D">
        <w:rPr>
          <w:rFonts w:ascii="Arial" w:eastAsia="CIDFont+F6" w:hAnsi="Arial"/>
          <w:kern w:val="0"/>
          <w:lang w:eastAsia="pl-PL"/>
        </w:rPr>
        <w:br/>
        <w:t xml:space="preserve">W uzasadnionych przypadkach Izba może żądać przedstawienia tłumaczenia dokumentu na język </w:t>
      </w:r>
      <w:r w:rsidRPr="00D4503D">
        <w:rPr>
          <w:rFonts w:ascii="Arial" w:eastAsia="CIDFont+F6" w:hAnsi="Arial"/>
          <w:kern w:val="0"/>
          <w:lang w:eastAsia="pl-PL"/>
        </w:rPr>
        <w:br/>
        <w:t>polski poświadczonego przez tłumacza przysięgłego.</w:t>
      </w:r>
    </w:p>
    <w:p w14:paraId="5FD6703C" w14:textId="77777777" w:rsidR="00A34452" w:rsidRPr="00D4503D" w:rsidRDefault="00A34452" w:rsidP="00A34452">
      <w:pPr>
        <w:pStyle w:val="Akapitzlist"/>
        <w:widowControl w:val="0"/>
        <w:numPr>
          <w:ilvl w:val="0"/>
          <w:numId w:val="19"/>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Pisma w postępowaniu odwoławczym wnosi się w formie pisemnej albo w formie elektronicznej albo </w:t>
      </w:r>
      <w:r w:rsidRPr="00D4503D">
        <w:rPr>
          <w:rFonts w:ascii="Arial" w:eastAsia="CIDFont+F6" w:hAnsi="Arial"/>
          <w:kern w:val="0"/>
          <w:lang w:eastAsia="pl-PL"/>
        </w:rPr>
        <w:br/>
        <w:t xml:space="preserve">w postaci elektronicznej, z tym że odwołanie i przystąpienie do postępowania odwoławczego, </w:t>
      </w:r>
      <w:r w:rsidRPr="00D4503D">
        <w:rPr>
          <w:rFonts w:ascii="Arial" w:eastAsia="CIDFont+F6" w:hAnsi="Arial"/>
          <w:kern w:val="0"/>
          <w:lang w:eastAsia="pl-PL"/>
        </w:rPr>
        <w:br/>
        <w:t>wniesione w postaci elektronicznej, wymagają opatrzenia podpisem zaufanym.</w:t>
      </w:r>
    </w:p>
    <w:p w14:paraId="409CA3E2" w14:textId="77777777" w:rsidR="00A34452" w:rsidRPr="00D4503D" w:rsidRDefault="00A34452" w:rsidP="00A34452">
      <w:pPr>
        <w:pStyle w:val="Akapitzlist"/>
        <w:widowControl w:val="0"/>
        <w:numPr>
          <w:ilvl w:val="0"/>
          <w:numId w:val="19"/>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Pisma w formie pisemnej wnosi się za pośrednictwem operatora pocztowego, w rozumieniu ustawy </w:t>
      </w:r>
      <w:r w:rsidRPr="00D4503D">
        <w:rPr>
          <w:rFonts w:ascii="Arial" w:eastAsia="CIDFont+F6" w:hAnsi="Arial"/>
          <w:kern w:val="0"/>
          <w:lang w:eastAsia="pl-PL"/>
        </w:rPr>
        <w:br/>
        <w:t xml:space="preserve">z dnia 23 listopada 2012 r. – Prawo pocztowe, osobiście, za pośrednictwem posłańca, a pisma </w:t>
      </w:r>
      <w:r w:rsidRPr="00D4503D">
        <w:rPr>
          <w:rFonts w:ascii="Arial" w:eastAsia="CIDFont+F6" w:hAnsi="Arial"/>
          <w:kern w:val="0"/>
          <w:lang w:eastAsia="pl-PL"/>
        </w:rPr>
        <w:br/>
        <w:t>w postaci elektronicznej wnosi się przy użyciu środków komunikacji elektronicznej.</w:t>
      </w:r>
    </w:p>
    <w:p w14:paraId="5447F921" w14:textId="77777777" w:rsidR="00A34452" w:rsidRDefault="00A34452" w:rsidP="00A34452">
      <w:pPr>
        <w:pStyle w:val="Akapitzlist"/>
        <w:widowControl w:val="0"/>
        <w:numPr>
          <w:ilvl w:val="0"/>
          <w:numId w:val="19"/>
        </w:numPr>
        <w:suppressAutoHyphens w:val="0"/>
        <w:autoSpaceDE w:val="0"/>
        <w:adjustRightInd w:val="0"/>
        <w:spacing w:after="0"/>
        <w:ind w:left="426" w:hanging="426"/>
        <w:jc w:val="both"/>
        <w:textAlignment w:val="auto"/>
        <w:rPr>
          <w:rFonts w:ascii="Arial" w:eastAsia="CIDFont+F6" w:hAnsi="Arial"/>
          <w:kern w:val="0"/>
          <w:lang w:eastAsia="pl-PL"/>
        </w:rPr>
      </w:pPr>
      <w:r w:rsidRPr="00D4503D">
        <w:rPr>
          <w:rFonts w:ascii="Arial" w:eastAsia="CIDFont+F6" w:hAnsi="Arial"/>
          <w:kern w:val="0"/>
          <w:lang w:eastAsia="pl-PL"/>
        </w:rPr>
        <w:t xml:space="preserve">Zgodnie z art. 579 ust. 1 ustawy </w:t>
      </w:r>
      <w:proofErr w:type="spellStart"/>
      <w:r w:rsidRPr="00D4503D">
        <w:rPr>
          <w:rFonts w:ascii="Arial" w:eastAsia="CIDFont+F6" w:hAnsi="Arial"/>
          <w:kern w:val="0"/>
          <w:lang w:eastAsia="pl-PL"/>
        </w:rPr>
        <w:t>Pzp</w:t>
      </w:r>
      <w:proofErr w:type="spellEnd"/>
      <w:r w:rsidRPr="00D4503D">
        <w:rPr>
          <w:rFonts w:ascii="Arial" w:eastAsia="CIDFont+F6" w:hAnsi="Arial"/>
          <w:kern w:val="0"/>
          <w:lang w:eastAsia="pl-PL"/>
        </w:rPr>
        <w:t xml:space="preserve"> na orzeczenie Izby oraz postanowienie Prezesa Izby, o którym mowa w art. 519 ust. 1, stronom oraz uczestnikom postępowania odwoławczego przysługuje skarga do sądu.</w:t>
      </w:r>
    </w:p>
    <w:p w14:paraId="4A7CFC89" w14:textId="77777777" w:rsidR="00A34452" w:rsidRPr="00D4503D" w:rsidRDefault="00A34452" w:rsidP="00A34452">
      <w:pPr>
        <w:pStyle w:val="Akapitzlist"/>
        <w:widowControl w:val="0"/>
        <w:suppressAutoHyphens w:val="0"/>
        <w:autoSpaceDE w:val="0"/>
        <w:adjustRightInd w:val="0"/>
        <w:spacing w:after="0"/>
        <w:ind w:left="426"/>
        <w:jc w:val="both"/>
        <w:textAlignment w:val="auto"/>
        <w:rPr>
          <w:rFonts w:ascii="Arial" w:eastAsia="CIDFont+F6" w:hAnsi="Arial"/>
          <w:kern w:val="0"/>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7B4241" w:rsidRPr="00FF5641" w14:paraId="2BE9A61C" w14:textId="77777777" w:rsidTr="00723DEA">
        <w:trPr>
          <w:trHeight w:hRule="exact" w:val="615"/>
        </w:trPr>
        <w:tc>
          <w:tcPr>
            <w:tcW w:w="10485" w:type="dxa"/>
            <w:gridSpan w:val="4"/>
            <w:shd w:val="pct10" w:color="auto" w:fill="auto"/>
            <w:vAlign w:val="center"/>
          </w:tcPr>
          <w:p w14:paraId="511A539A" w14:textId="77777777" w:rsidR="007B4241" w:rsidRPr="00C10597"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A060CEA" w14:textId="77777777" w:rsidR="007B4241" w:rsidRDefault="007B4241" w:rsidP="00723DEA">
            <w:pPr>
              <w:spacing w:before="120" w:after="120" w:line="276" w:lineRule="auto"/>
              <w:rPr>
                <w:rFonts w:ascii="Arial" w:eastAsia="Times New Roman" w:hAnsi="Arial"/>
                <w:b/>
              </w:rPr>
            </w:pPr>
          </w:p>
          <w:p w14:paraId="552A6245" w14:textId="77777777" w:rsidR="007B4241" w:rsidRDefault="007B4241" w:rsidP="00723DEA">
            <w:pPr>
              <w:spacing w:before="120" w:after="120" w:line="276" w:lineRule="auto"/>
              <w:rPr>
                <w:rFonts w:ascii="Arial" w:eastAsia="Times New Roman" w:hAnsi="Arial"/>
                <w:b/>
              </w:rPr>
            </w:pPr>
          </w:p>
          <w:p w14:paraId="5608D53F" w14:textId="77777777" w:rsidR="007B4241" w:rsidRPr="00122C7E" w:rsidRDefault="007B4241" w:rsidP="00723DEA">
            <w:pPr>
              <w:spacing w:before="120" w:after="120" w:line="276" w:lineRule="auto"/>
              <w:rPr>
                <w:rFonts w:ascii="Arial" w:eastAsia="Times New Roman" w:hAnsi="Arial"/>
              </w:rPr>
            </w:pPr>
          </w:p>
        </w:tc>
      </w:tr>
      <w:tr w:rsidR="007B4241" w:rsidRPr="00003A5C" w14:paraId="0AD96707" w14:textId="77777777" w:rsidTr="00723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D9639F1" w14:textId="77777777" w:rsidR="007B4241" w:rsidRPr="00003A5C" w:rsidRDefault="007B4241" w:rsidP="00723DEA">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739AE1D" w14:textId="77777777" w:rsidR="007B4241" w:rsidRPr="00003A5C" w:rsidRDefault="007B4241" w:rsidP="00723DEA">
            <w:pPr>
              <w:widowControl/>
              <w:suppressAutoHyphens w:val="0"/>
              <w:autoSpaceDN/>
              <w:spacing w:line="276" w:lineRule="auto"/>
              <w:rPr>
                <w:rFonts w:eastAsia="Times New Roman"/>
                <w:kern w:val="0"/>
                <w:sz w:val="22"/>
                <w:szCs w:val="22"/>
                <w:lang w:eastAsia="pl-PL" w:bidi="ar-SA"/>
              </w:rPr>
            </w:pPr>
          </w:p>
        </w:tc>
      </w:tr>
    </w:tbl>
    <w:p w14:paraId="51523EE0" w14:textId="77777777" w:rsidR="007B4241"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sidRPr="00D95549">
        <w:rPr>
          <w:rFonts w:ascii="Arial" w:hAnsi="Arial" w:cs="Arial"/>
        </w:rPr>
        <w:t>Formularz ofertowy</w:t>
      </w:r>
      <w:r>
        <w:rPr>
          <w:rFonts w:ascii="Arial" w:hAnsi="Arial" w:cs="Arial"/>
        </w:rPr>
        <w:t xml:space="preserve"> - </w:t>
      </w:r>
      <w:r w:rsidRPr="005473D9">
        <w:rPr>
          <w:rFonts w:ascii="Arial" w:hAnsi="Arial" w:cs="Arial"/>
          <w:b/>
          <w:bCs/>
        </w:rPr>
        <w:t>załącznik nr 1 do SWZ</w:t>
      </w:r>
      <w:r w:rsidRPr="00D95549">
        <w:rPr>
          <w:rFonts w:ascii="Arial" w:hAnsi="Arial" w:cs="Arial"/>
        </w:rPr>
        <w:t>,</w:t>
      </w:r>
    </w:p>
    <w:p w14:paraId="76E529A1" w14:textId="77777777" w:rsidR="00F30FAD"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Pr>
          <w:rFonts w:ascii="Arial" w:hAnsi="Arial" w:cs="Arial"/>
        </w:rPr>
        <w:t xml:space="preserve">Formularz asortymentowo-cenowy – </w:t>
      </w:r>
      <w:r w:rsidRPr="005473D9">
        <w:rPr>
          <w:rFonts w:ascii="Arial" w:hAnsi="Arial" w:cs="Arial"/>
          <w:b/>
          <w:bCs/>
        </w:rPr>
        <w:t>załącznik nr 2 do SWZ</w:t>
      </w:r>
      <w:r>
        <w:rPr>
          <w:rFonts w:ascii="Arial" w:hAnsi="Arial" w:cs="Arial"/>
        </w:rPr>
        <w:t>,</w:t>
      </w:r>
    </w:p>
    <w:p w14:paraId="4D14EE13" w14:textId="7A1B3EEF" w:rsidR="00F30FAD" w:rsidRPr="008553CB" w:rsidRDefault="007B4241" w:rsidP="001A308E">
      <w:pPr>
        <w:pStyle w:val="Akapitzlist"/>
        <w:widowControl w:val="0"/>
        <w:numPr>
          <w:ilvl w:val="0"/>
          <w:numId w:val="20"/>
        </w:numPr>
        <w:autoSpaceDN/>
        <w:spacing w:after="0"/>
        <w:ind w:left="714" w:hanging="357"/>
        <w:contextualSpacing/>
        <w:jc w:val="both"/>
        <w:textAlignment w:val="auto"/>
        <w:rPr>
          <w:rFonts w:ascii="Arial" w:hAnsi="Arial" w:cs="Arial"/>
        </w:rPr>
      </w:pPr>
      <w:r w:rsidRPr="00F30FAD">
        <w:rPr>
          <w:rFonts w:ascii="Arial" w:hAnsi="Arial" w:cs="Arial"/>
        </w:rPr>
        <w:t xml:space="preserve">Oświadczenie o niepodleganiu wykluczeniu - </w:t>
      </w:r>
      <w:r w:rsidR="001A308E">
        <w:rPr>
          <w:rFonts w:ascii="Arial" w:hAnsi="Arial" w:cs="Arial"/>
          <w:b/>
          <w:bCs/>
        </w:rPr>
        <w:t xml:space="preserve">załącznik nr </w:t>
      </w:r>
      <w:r w:rsidR="008553CB">
        <w:rPr>
          <w:rFonts w:ascii="Arial" w:hAnsi="Arial" w:cs="Arial"/>
          <w:b/>
          <w:bCs/>
        </w:rPr>
        <w:t>3</w:t>
      </w:r>
      <w:r w:rsidRPr="00F30FAD">
        <w:rPr>
          <w:rFonts w:ascii="Arial" w:hAnsi="Arial" w:cs="Arial"/>
          <w:b/>
          <w:bCs/>
        </w:rPr>
        <w:t xml:space="preserve"> do SWZ</w:t>
      </w:r>
    </w:p>
    <w:p w14:paraId="1DE134AB" w14:textId="5BF196A4" w:rsidR="007B4241" w:rsidRPr="00B3374F" w:rsidRDefault="008553CB" w:rsidP="00B3374F">
      <w:pPr>
        <w:pStyle w:val="Akapitzlist"/>
        <w:numPr>
          <w:ilvl w:val="0"/>
          <w:numId w:val="20"/>
        </w:numPr>
        <w:spacing w:after="0"/>
        <w:rPr>
          <w:rFonts w:ascii="Arial" w:hAnsi="Arial" w:cs="Arial"/>
        </w:rPr>
      </w:pPr>
      <w:r w:rsidRPr="001A308E">
        <w:rPr>
          <w:rFonts w:ascii="Arial" w:hAnsi="Arial" w:cs="Arial"/>
        </w:rPr>
        <w:t>Projektowane postanowienia</w:t>
      </w:r>
      <w:r>
        <w:rPr>
          <w:rFonts w:ascii="Arial" w:hAnsi="Arial" w:cs="Arial"/>
        </w:rPr>
        <w:t xml:space="preserve"> umowy -  </w:t>
      </w:r>
      <w:r w:rsidRPr="001A308E">
        <w:rPr>
          <w:rFonts w:ascii="Arial" w:hAnsi="Arial" w:cs="Arial"/>
          <w:b/>
        </w:rPr>
        <w:t xml:space="preserve">załącznik nr </w:t>
      </w:r>
      <w:r>
        <w:rPr>
          <w:rFonts w:ascii="Arial" w:hAnsi="Arial" w:cs="Arial"/>
          <w:b/>
        </w:rPr>
        <w:t>4</w:t>
      </w:r>
      <w:r w:rsidRPr="001A308E">
        <w:rPr>
          <w:rFonts w:ascii="Arial" w:hAnsi="Arial" w:cs="Arial"/>
          <w:b/>
        </w:rPr>
        <w:t xml:space="preserve"> do SWZ</w:t>
      </w:r>
    </w:p>
    <w:p w14:paraId="7F001BE7" w14:textId="7E4B0ABF" w:rsidR="00A73A0B" w:rsidRPr="00A73A0B" w:rsidRDefault="00A73A0B" w:rsidP="00F30FAD">
      <w:pPr>
        <w:pStyle w:val="Akapitzlist"/>
        <w:tabs>
          <w:tab w:val="left" w:pos="360"/>
        </w:tabs>
        <w:spacing w:after="0"/>
        <w:ind w:left="714"/>
        <w:jc w:val="both"/>
        <w:rPr>
          <w:rFonts w:ascii="Arial" w:hAnsi="Arial"/>
        </w:rPr>
      </w:pPr>
    </w:p>
    <w:sectPr w:rsidR="00A73A0B" w:rsidRPr="00A73A0B">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631A" w14:textId="77777777" w:rsidR="00632D20" w:rsidRDefault="00632D20">
      <w:r>
        <w:separator/>
      </w:r>
    </w:p>
  </w:endnote>
  <w:endnote w:type="continuationSeparator" w:id="0">
    <w:p w14:paraId="130BB9DC" w14:textId="77777777" w:rsidR="00632D20" w:rsidRDefault="0063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A957" w14:textId="77777777" w:rsidR="00F468BE" w:rsidRDefault="0008093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765C58B3" w14:textId="77777777" w:rsidR="00F468BE" w:rsidRDefault="00F468BE">
    <w:pPr>
      <w:pStyle w:val="Stopka"/>
      <w:jc w:val="center"/>
      <w:rPr>
        <w:rFonts w:ascii="Franklin Gothic Book" w:hAnsi="Franklin Gothic Book" w:cs="Calibri"/>
        <w:b/>
        <w:sz w:val="16"/>
        <w:szCs w:val="18"/>
      </w:rPr>
    </w:pPr>
  </w:p>
  <w:p w14:paraId="26835ABB" w14:textId="77777777" w:rsidR="00F468BE" w:rsidRDefault="00F468BE">
    <w:pPr>
      <w:pStyle w:val="Stopka"/>
      <w:jc w:val="right"/>
      <w:rPr>
        <w:rFonts w:cs="Calibri"/>
      </w:rPr>
    </w:pPr>
  </w:p>
  <w:p w14:paraId="183C91B3" w14:textId="77777777" w:rsidR="00F468BE" w:rsidRDefault="0008093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15</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16</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02D2" w14:textId="77777777" w:rsidR="00632D20" w:rsidRDefault="00632D20">
      <w:r>
        <w:separator/>
      </w:r>
    </w:p>
  </w:footnote>
  <w:footnote w:type="continuationSeparator" w:id="0">
    <w:p w14:paraId="0D9173A3" w14:textId="77777777" w:rsidR="00632D20" w:rsidRDefault="0063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5"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17"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F59A4"/>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2"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921912">
    <w:abstractNumId w:val="2"/>
  </w:num>
  <w:num w:numId="2" w16cid:durableId="1143813383">
    <w:abstractNumId w:val="28"/>
  </w:num>
  <w:num w:numId="3" w16cid:durableId="900941470">
    <w:abstractNumId w:val="12"/>
  </w:num>
  <w:num w:numId="4" w16cid:durableId="703602069">
    <w:abstractNumId w:val="45"/>
  </w:num>
  <w:num w:numId="5" w16cid:durableId="1777484458">
    <w:abstractNumId w:val="0"/>
  </w:num>
  <w:num w:numId="6" w16cid:durableId="765884913">
    <w:abstractNumId w:val="44"/>
  </w:num>
  <w:num w:numId="7" w16cid:durableId="1746491329">
    <w:abstractNumId w:val="23"/>
  </w:num>
  <w:num w:numId="8" w16cid:durableId="752581830">
    <w:abstractNumId w:val="3"/>
  </w:num>
  <w:num w:numId="9" w16cid:durableId="2116559072">
    <w:abstractNumId w:val="29"/>
  </w:num>
  <w:num w:numId="10" w16cid:durableId="123622702">
    <w:abstractNumId w:val="15"/>
  </w:num>
  <w:num w:numId="11" w16cid:durableId="180439741">
    <w:abstractNumId w:val="8"/>
  </w:num>
  <w:num w:numId="12" w16cid:durableId="332145175">
    <w:abstractNumId w:val="27"/>
  </w:num>
  <w:num w:numId="13" w16cid:durableId="1650863008">
    <w:abstractNumId w:val="10"/>
  </w:num>
  <w:num w:numId="14" w16cid:durableId="982583137">
    <w:abstractNumId w:val="18"/>
  </w:num>
  <w:num w:numId="15" w16cid:durableId="332224245">
    <w:abstractNumId w:val="40"/>
  </w:num>
  <w:num w:numId="16" w16cid:durableId="1195852795">
    <w:abstractNumId w:val="35"/>
  </w:num>
  <w:num w:numId="17" w16cid:durableId="450438078">
    <w:abstractNumId w:val="33"/>
  </w:num>
  <w:num w:numId="18" w16cid:durableId="1111978232">
    <w:abstractNumId w:val="36"/>
  </w:num>
  <w:num w:numId="19" w16cid:durableId="106966905">
    <w:abstractNumId w:val="25"/>
  </w:num>
  <w:num w:numId="20" w16cid:durableId="780539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6326987">
    <w:abstractNumId w:val="43"/>
  </w:num>
  <w:num w:numId="22" w16cid:durableId="494154334">
    <w:abstractNumId w:val="13"/>
  </w:num>
  <w:num w:numId="23" w16cid:durableId="1347487961">
    <w:abstractNumId w:val="26"/>
  </w:num>
  <w:num w:numId="24" w16cid:durableId="544684941">
    <w:abstractNumId w:val="30"/>
  </w:num>
  <w:num w:numId="25" w16cid:durableId="1180465254">
    <w:abstractNumId w:val="7"/>
  </w:num>
  <w:num w:numId="26" w16cid:durableId="790977767">
    <w:abstractNumId w:val="17"/>
  </w:num>
  <w:num w:numId="27" w16cid:durableId="1768113407">
    <w:abstractNumId w:val="34"/>
  </w:num>
  <w:num w:numId="28" w16cid:durableId="1833568760">
    <w:abstractNumId w:val="32"/>
  </w:num>
  <w:num w:numId="29" w16cid:durableId="7946555">
    <w:abstractNumId w:val="19"/>
  </w:num>
  <w:num w:numId="30" w16cid:durableId="119881895">
    <w:abstractNumId w:val="11"/>
  </w:num>
  <w:num w:numId="31" w16cid:durableId="1773283180">
    <w:abstractNumId w:val="24"/>
  </w:num>
  <w:num w:numId="32" w16cid:durableId="1235354146">
    <w:abstractNumId w:val="9"/>
  </w:num>
  <w:num w:numId="33" w16cid:durableId="1549151273">
    <w:abstractNumId w:val="38"/>
  </w:num>
  <w:num w:numId="34" w16cid:durableId="425734542">
    <w:abstractNumId w:val="16"/>
  </w:num>
  <w:num w:numId="35" w16cid:durableId="638614233">
    <w:abstractNumId w:val="41"/>
  </w:num>
  <w:num w:numId="36" w16cid:durableId="649477050">
    <w:abstractNumId w:val="22"/>
  </w:num>
  <w:num w:numId="37" w16cid:durableId="382944531">
    <w:abstractNumId w:val="31"/>
  </w:num>
  <w:num w:numId="38" w16cid:durableId="1157067573">
    <w:abstractNumId w:val="5"/>
  </w:num>
  <w:num w:numId="39" w16cid:durableId="429589437">
    <w:abstractNumId w:val="14"/>
  </w:num>
  <w:num w:numId="40" w16cid:durableId="3627481">
    <w:abstractNumId w:val="4"/>
  </w:num>
  <w:num w:numId="41" w16cid:durableId="602880268">
    <w:abstractNumId w:val="21"/>
  </w:num>
  <w:num w:numId="42" w16cid:durableId="486747619">
    <w:abstractNumId w:val="37"/>
  </w:num>
  <w:num w:numId="43" w16cid:durableId="408163664">
    <w:abstractNumId w:val="42"/>
  </w:num>
  <w:num w:numId="44" w16cid:durableId="2011445495">
    <w:abstractNumId w:val="39"/>
  </w:num>
  <w:num w:numId="45" w16cid:durableId="147216370">
    <w:abstractNumId w:val="20"/>
  </w:num>
  <w:num w:numId="46" w16cid:durableId="74429880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193"/>
    <w:rsid w:val="00051598"/>
    <w:rsid w:val="00057640"/>
    <w:rsid w:val="00057BDD"/>
    <w:rsid w:val="00061788"/>
    <w:rsid w:val="00063231"/>
    <w:rsid w:val="0006641E"/>
    <w:rsid w:val="000674E9"/>
    <w:rsid w:val="000676F8"/>
    <w:rsid w:val="00073E70"/>
    <w:rsid w:val="00075E8E"/>
    <w:rsid w:val="00077ED3"/>
    <w:rsid w:val="0008093E"/>
    <w:rsid w:val="0008269C"/>
    <w:rsid w:val="000837C8"/>
    <w:rsid w:val="0009209B"/>
    <w:rsid w:val="00094AD2"/>
    <w:rsid w:val="000A094D"/>
    <w:rsid w:val="000A6D64"/>
    <w:rsid w:val="000B1906"/>
    <w:rsid w:val="000B35C5"/>
    <w:rsid w:val="000B4A2D"/>
    <w:rsid w:val="000B6FF6"/>
    <w:rsid w:val="000C0194"/>
    <w:rsid w:val="000C165D"/>
    <w:rsid w:val="000C230F"/>
    <w:rsid w:val="000C4C1A"/>
    <w:rsid w:val="000C792A"/>
    <w:rsid w:val="000C7AD1"/>
    <w:rsid w:val="000D2C6C"/>
    <w:rsid w:val="000D30DE"/>
    <w:rsid w:val="000D325C"/>
    <w:rsid w:val="000D3673"/>
    <w:rsid w:val="000D3C2E"/>
    <w:rsid w:val="000D5028"/>
    <w:rsid w:val="000D5A02"/>
    <w:rsid w:val="000E2F24"/>
    <w:rsid w:val="000E32B2"/>
    <w:rsid w:val="000E39CD"/>
    <w:rsid w:val="000E45BA"/>
    <w:rsid w:val="000E6A73"/>
    <w:rsid w:val="000F36F9"/>
    <w:rsid w:val="000F624E"/>
    <w:rsid w:val="0010087A"/>
    <w:rsid w:val="00105431"/>
    <w:rsid w:val="0011000E"/>
    <w:rsid w:val="00110227"/>
    <w:rsid w:val="00110904"/>
    <w:rsid w:val="00111845"/>
    <w:rsid w:val="00112BCF"/>
    <w:rsid w:val="00121865"/>
    <w:rsid w:val="0013275A"/>
    <w:rsid w:val="001348AE"/>
    <w:rsid w:val="001352EC"/>
    <w:rsid w:val="00137FC6"/>
    <w:rsid w:val="00141EBF"/>
    <w:rsid w:val="0014285B"/>
    <w:rsid w:val="00142C9B"/>
    <w:rsid w:val="0014311D"/>
    <w:rsid w:val="00143632"/>
    <w:rsid w:val="001512AD"/>
    <w:rsid w:val="00153DAA"/>
    <w:rsid w:val="001541DA"/>
    <w:rsid w:val="0015660E"/>
    <w:rsid w:val="00167B8C"/>
    <w:rsid w:val="001731EA"/>
    <w:rsid w:val="00175BC6"/>
    <w:rsid w:val="00176C73"/>
    <w:rsid w:val="00177436"/>
    <w:rsid w:val="0018362D"/>
    <w:rsid w:val="00190BD0"/>
    <w:rsid w:val="001910B3"/>
    <w:rsid w:val="001954AB"/>
    <w:rsid w:val="00197B56"/>
    <w:rsid w:val="001A0259"/>
    <w:rsid w:val="001A0365"/>
    <w:rsid w:val="001A0FCF"/>
    <w:rsid w:val="001A293D"/>
    <w:rsid w:val="001A308E"/>
    <w:rsid w:val="001B00F1"/>
    <w:rsid w:val="001B0866"/>
    <w:rsid w:val="001B13FB"/>
    <w:rsid w:val="001B33C6"/>
    <w:rsid w:val="001B3784"/>
    <w:rsid w:val="001B43FA"/>
    <w:rsid w:val="001B7D8E"/>
    <w:rsid w:val="001C59ED"/>
    <w:rsid w:val="001D0872"/>
    <w:rsid w:val="001D2729"/>
    <w:rsid w:val="001D29A1"/>
    <w:rsid w:val="001D6ED0"/>
    <w:rsid w:val="001D7E94"/>
    <w:rsid w:val="001E4960"/>
    <w:rsid w:val="001F022E"/>
    <w:rsid w:val="001F0771"/>
    <w:rsid w:val="001F2413"/>
    <w:rsid w:val="001F54B0"/>
    <w:rsid w:val="001F5AD5"/>
    <w:rsid w:val="001F6CB3"/>
    <w:rsid w:val="00200146"/>
    <w:rsid w:val="00201F25"/>
    <w:rsid w:val="00204F61"/>
    <w:rsid w:val="00206577"/>
    <w:rsid w:val="00206734"/>
    <w:rsid w:val="0020732F"/>
    <w:rsid w:val="00207F67"/>
    <w:rsid w:val="00212732"/>
    <w:rsid w:val="00223CA0"/>
    <w:rsid w:val="00224580"/>
    <w:rsid w:val="00225A66"/>
    <w:rsid w:val="0022655E"/>
    <w:rsid w:val="00231F1C"/>
    <w:rsid w:val="002342F4"/>
    <w:rsid w:val="002363E8"/>
    <w:rsid w:val="002440A2"/>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1FCD"/>
    <w:rsid w:val="00274EE4"/>
    <w:rsid w:val="00280082"/>
    <w:rsid w:val="0028157C"/>
    <w:rsid w:val="00282E53"/>
    <w:rsid w:val="00284139"/>
    <w:rsid w:val="00285C18"/>
    <w:rsid w:val="00285E0F"/>
    <w:rsid w:val="00287964"/>
    <w:rsid w:val="00292AB1"/>
    <w:rsid w:val="0029453E"/>
    <w:rsid w:val="00296853"/>
    <w:rsid w:val="00297AA1"/>
    <w:rsid w:val="00297C64"/>
    <w:rsid w:val="00297DFB"/>
    <w:rsid w:val="002A0352"/>
    <w:rsid w:val="002A4400"/>
    <w:rsid w:val="002A6DE5"/>
    <w:rsid w:val="002B1E2E"/>
    <w:rsid w:val="002B7184"/>
    <w:rsid w:val="002C05C7"/>
    <w:rsid w:val="002C5BCD"/>
    <w:rsid w:val="002D100A"/>
    <w:rsid w:val="002D1F88"/>
    <w:rsid w:val="002D6F65"/>
    <w:rsid w:val="002E0492"/>
    <w:rsid w:val="002E3584"/>
    <w:rsid w:val="002E35C2"/>
    <w:rsid w:val="002E3EF0"/>
    <w:rsid w:val="002E6225"/>
    <w:rsid w:val="002E7FED"/>
    <w:rsid w:val="002F038E"/>
    <w:rsid w:val="002F0F71"/>
    <w:rsid w:val="002F1790"/>
    <w:rsid w:val="002F193C"/>
    <w:rsid w:val="002F3647"/>
    <w:rsid w:val="002F3FFE"/>
    <w:rsid w:val="002F4325"/>
    <w:rsid w:val="002F446A"/>
    <w:rsid w:val="002F6B48"/>
    <w:rsid w:val="002F7C54"/>
    <w:rsid w:val="00303F2D"/>
    <w:rsid w:val="0031160E"/>
    <w:rsid w:val="0031506F"/>
    <w:rsid w:val="00317C76"/>
    <w:rsid w:val="0032118F"/>
    <w:rsid w:val="003217D7"/>
    <w:rsid w:val="003242B6"/>
    <w:rsid w:val="00326EA0"/>
    <w:rsid w:val="003274B4"/>
    <w:rsid w:val="003339A3"/>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8C2"/>
    <w:rsid w:val="00387FFE"/>
    <w:rsid w:val="00391C31"/>
    <w:rsid w:val="00395437"/>
    <w:rsid w:val="003961EA"/>
    <w:rsid w:val="00396D11"/>
    <w:rsid w:val="003A015F"/>
    <w:rsid w:val="003A246F"/>
    <w:rsid w:val="003A4CDA"/>
    <w:rsid w:val="003B1F4F"/>
    <w:rsid w:val="003B43BF"/>
    <w:rsid w:val="003B4FBA"/>
    <w:rsid w:val="003C2B24"/>
    <w:rsid w:val="003C422D"/>
    <w:rsid w:val="003C518B"/>
    <w:rsid w:val="003C66CA"/>
    <w:rsid w:val="003D0913"/>
    <w:rsid w:val="003D1253"/>
    <w:rsid w:val="003D14BE"/>
    <w:rsid w:val="003D3B22"/>
    <w:rsid w:val="003D4930"/>
    <w:rsid w:val="003D5D36"/>
    <w:rsid w:val="003E28C4"/>
    <w:rsid w:val="003E79AF"/>
    <w:rsid w:val="003F127B"/>
    <w:rsid w:val="004022C6"/>
    <w:rsid w:val="00406F96"/>
    <w:rsid w:val="00414CC3"/>
    <w:rsid w:val="00415FB7"/>
    <w:rsid w:val="004222AA"/>
    <w:rsid w:val="004222DD"/>
    <w:rsid w:val="00423C62"/>
    <w:rsid w:val="0042510A"/>
    <w:rsid w:val="004261EF"/>
    <w:rsid w:val="00432E67"/>
    <w:rsid w:val="00434B96"/>
    <w:rsid w:val="00435702"/>
    <w:rsid w:val="00440750"/>
    <w:rsid w:val="00444FE8"/>
    <w:rsid w:val="00447BC2"/>
    <w:rsid w:val="00455FB5"/>
    <w:rsid w:val="00464586"/>
    <w:rsid w:val="00473BF1"/>
    <w:rsid w:val="00475148"/>
    <w:rsid w:val="00476724"/>
    <w:rsid w:val="00476903"/>
    <w:rsid w:val="0048053D"/>
    <w:rsid w:val="0048261E"/>
    <w:rsid w:val="00487181"/>
    <w:rsid w:val="00490CAC"/>
    <w:rsid w:val="004A1227"/>
    <w:rsid w:val="004A4D67"/>
    <w:rsid w:val="004A6CEA"/>
    <w:rsid w:val="004B22B6"/>
    <w:rsid w:val="004B23FD"/>
    <w:rsid w:val="004B2F1C"/>
    <w:rsid w:val="004B2FF3"/>
    <w:rsid w:val="004B456A"/>
    <w:rsid w:val="004B57A6"/>
    <w:rsid w:val="004B6DB9"/>
    <w:rsid w:val="004D01D8"/>
    <w:rsid w:val="004D1351"/>
    <w:rsid w:val="004D5D4E"/>
    <w:rsid w:val="004D6B65"/>
    <w:rsid w:val="004E1EF5"/>
    <w:rsid w:val="004E2A65"/>
    <w:rsid w:val="004E4C95"/>
    <w:rsid w:val="004E67CC"/>
    <w:rsid w:val="004F0C50"/>
    <w:rsid w:val="004F4984"/>
    <w:rsid w:val="004F721A"/>
    <w:rsid w:val="004F7861"/>
    <w:rsid w:val="00502A16"/>
    <w:rsid w:val="00503352"/>
    <w:rsid w:val="00503A96"/>
    <w:rsid w:val="00503AEF"/>
    <w:rsid w:val="00504B2D"/>
    <w:rsid w:val="0051195B"/>
    <w:rsid w:val="00514FDA"/>
    <w:rsid w:val="00515E61"/>
    <w:rsid w:val="00520415"/>
    <w:rsid w:val="00520464"/>
    <w:rsid w:val="0052600F"/>
    <w:rsid w:val="00527480"/>
    <w:rsid w:val="00535E3D"/>
    <w:rsid w:val="005410BC"/>
    <w:rsid w:val="0054183C"/>
    <w:rsid w:val="0054519B"/>
    <w:rsid w:val="00546739"/>
    <w:rsid w:val="00547CC6"/>
    <w:rsid w:val="005521B8"/>
    <w:rsid w:val="00553581"/>
    <w:rsid w:val="00555A02"/>
    <w:rsid w:val="00562B23"/>
    <w:rsid w:val="005645FF"/>
    <w:rsid w:val="00567134"/>
    <w:rsid w:val="00572F28"/>
    <w:rsid w:val="00574A0F"/>
    <w:rsid w:val="005809C4"/>
    <w:rsid w:val="00580ACF"/>
    <w:rsid w:val="00582DB8"/>
    <w:rsid w:val="00586C0F"/>
    <w:rsid w:val="00587237"/>
    <w:rsid w:val="005878FC"/>
    <w:rsid w:val="00593391"/>
    <w:rsid w:val="00593C64"/>
    <w:rsid w:val="00595679"/>
    <w:rsid w:val="00595DB4"/>
    <w:rsid w:val="005967B1"/>
    <w:rsid w:val="005A1FCB"/>
    <w:rsid w:val="005A2C64"/>
    <w:rsid w:val="005B0FDC"/>
    <w:rsid w:val="005B2C30"/>
    <w:rsid w:val="005B3B9E"/>
    <w:rsid w:val="005B4A66"/>
    <w:rsid w:val="005B4A85"/>
    <w:rsid w:val="005B57DB"/>
    <w:rsid w:val="005B5E37"/>
    <w:rsid w:val="005B6491"/>
    <w:rsid w:val="005C67AD"/>
    <w:rsid w:val="005C7C2B"/>
    <w:rsid w:val="005D13A2"/>
    <w:rsid w:val="005D17A8"/>
    <w:rsid w:val="005D2C95"/>
    <w:rsid w:val="005D54F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147"/>
    <w:rsid w:val="00610B79"/>
    <w:rsid w:val="0061201F"/>
    <w:rsid w:val="00613DAE"/>
    <w:rsid w:val="0061526A"/>
    <w:rsid w:val="006208DC"/>
    <w:rsid w:val="006227A0"/>
    <w:rsid w:val="006252B4"/>
    <w:rsid w:val="00631853"/>
    <w:rsid w:val="00632D20"/>
    <w:rsid w:val="006338EB"/>
    <w:rsid w:val="006377B3"/>
    <w:rsid w:val="006408EC"/>
    <w:rsid w:val="00640CB1"/>
    <w:rsid w:val="00641046"/>
    <w:rsid w:val="00641C5A"/>
    <w:rsid w:val="00642B08"/>
    <w:rsid w:val="00647DD1"/>
    <w:rsid w:val="006503DE"/>
    <w:rsid w:val="006541FA"/>
    <w:rsid w:val="00655522"/>
    <w:rsid w:val="006564B9"/>
    <w:rsid w:val="00657D55"/>
    <w:rsid w:val="00663DC5"/>
    <w:rsid w:val="00665CD5"/>
    <w:rsid w:val="006668B6"/>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606D"/>
    <w:rsid w:val="006B737A"/>
    <w:rsid w:val="006C0AA7"/>
    <w:rsid w:val="006C1A8B"/>
    <w:rsid w:val="006C36BC"/>
    <w:rsid w:val="006C4BC2"/>
    <w:rsid w:val="006C56DC"/>
    <w:rsid w:val="006D0BB3"/>
    <w:rsid w:val="006D1DB4"/>
    <w:rsid w:val="006D2A65"/>
    <w:rsid w:val="006D3892"/>
    <w:rsid w:val="006D5864"/>
    <w:rsid w:val="006D5F95"/>
    <w:rsid w:val="006D7032"/>
    <w:rsid w:val="006E19A7"/>
    <w:rsid w:val="006F011E"/>
    <w:rsid w:val="006F144C"/>
    <w:rsid w:val="006F365C"/>
    <w:rsid w:val="006F5064"/>
    <w:rsid w:val="006F6F84"/>
    <w:rsid w:val="00702702"/>
    <w:rsid w:val="00704B93"/>
    <w:rsid w:val="00705A22"/>
    <w:rsid w:val="00706809"/>
    <w:rsid w:val="007121C5"/>
    <w:rsid w:val="00720BFC"/>
    <w:rsid w:val="00721A27"/>
    <w:rsid w:val="0072335B"/>
    <w:rsid w:val="007250FC"/>
    <w:rsid w:val="007273E1"/>
    <w:rsid w:val="00734874"/>
    <w:rsid w:val="007363C1"/>
    <w:rsid w:val="00742B11"/>
    <w:rsid w:val="00742E18"/>
    <w:rsid w:val="00743AC1"/>
    <w:rsid w:val="00744460"/>
    <w:rsid w:val="00745844"/>
    <w:rsid w:val="0074673B"/>
    <w:rsid w:val="00747363"/>
    <w:rsid w:val="007529B2"/>
    <w:rsid w:val="00752EA1"/>
    <w:rsid w:val="00756E41"/>
    <w:rsid w:val="00760A74"/>
    <w:rsid w:val="007639D7"/>
    <w:rsid w:val="00766070"/>
    <w:rsid w:val="00772A5C"/>
    <w:rsid w:val="00772B0B"/>
    <w:rsid w:val="0077490D"/>
    <w:rsid w:val="00774E48"/>
    <w:rsid w:val="00775738"/>
    <w:rsid w:val="00777A8D"/>
    <w:rsid w:val="00782484"/>
    <w:rsid w:val="007857DC"/>
    <w:rsid w:val="00787C19"/>
    <w:rsid w:val="00792A8B"/>
    <w:rsid w:val="00793540"/>
    <w:rsid w:val="00795E53"/>
    <w:rsid w:val="0079608E"/>
    <w:rsid w:val="007967A9"/>
    <w:rsid w:val="00796D1B"/>
    <w:rsid w:val="007A4297"/>
    <w:rsid w:val="007A5782"/>
    <w:rsid w:val="007A75F5"/>
    <w:rsid w:val="007A7C2B"/>
    <w:rsid w:val="007B3356"/>
    <w:rsid w:val="007B4241"/>
    <w:rsid w:val="007B4FE0"/>
    <w:rsid w:val="007B570C"/>
    <w:rsid w:val="007B701B"/>
    <w:rsid w:val="007B7A86"/>
    <w:rsid w:val="007C2023"/>
    <w:rsid w:val="007C2E61"/>
    <w:rsid w:val="007D4621"/>
    <w:rsid w:val="007D5A76"/>
    <w:rsid w:val="007E13C3"/>
    <w:rsid w:val="007E4E05"/>
    <w:rsid w:val="007E5AD5"/>
    <w:rsid w:val="007E723C"/>
    <w:rsid w:val="007F335E"/>
    <w:rsid w:val="007F35F0"/>
    <w:rsid w:val="007F4CCD"/>
    <w:rsid w:val="007F57DB"/>
    <w:rsid w:val="008003CF"/>
    <w:rsid w:val="00802560"/>
    <w:rsid w:val="00802D30"/>
    <w:rsid w:val="00803E32"/>
    <w:rsid w:val="0080490E"/>
    <w:rsid w:val="0080577A"/>
    <w:rsid w:val="00805B05"/>
    <w:rsid w:val="008065AD"/>
    <w:rsid w:val="00810B56"/>
    <w:rsid w:val="00812762"/>
    <w:rsid w:val="00817B3B"/>
    <w:rsid w:val="00821D85"/>
    <w:rsid w:val="00826FCA"/>
    <w:rsid w:val="00831D61"/>
    <w:rsid w:val="00833461"/>
    <w:rsid w:val="008377BB"/>
    <w:rsid w:val="00841924"/>
    <w:rsid w:val="00845002"/>
    <w:rsid w:val="00846A94"/>
    <w:rsid w:val="00850B22"/>
    <w:rsid w:val="0085218C"/>
    <w:rsid w:val="008553CB"/>
    <w:rsid w:val="00856DC3"/>
    <w:rsid w:val="00856EDF"/>
    <w:rsid w:val="008573BA"/>
    <w:rsid w:val="008605A8"/>
    <w:rsid w:val="0086204E"/>
    <w:rsid w:val="00863623"/>
    <w:rsid w:val="008647FE"/>
    <w:rsid w:val="00864C71"/>
    <w:rsid w:val="00864FD0"/>
    <w:rsid w:val="00867A3C"/>
    <w:rsid w:val="00871B4E"/>
    <w:rsid w:val="00880E64"/>
    <w:rsid w:val="00881614"/>
    <w:rsid w:val="008836DD"/>
    <w:rsid w:val="00890CD1"/>
    <w:rsid w:val="00890FF5"/>
    <w:rsid w:val="0089174C"/>
    <w:rsid w:val="0089788C"/>
    <w:rsid w:val="00897F85"/>
    <w:rsid w:val="008A0458"/>
    <w:rsid w:val="008A0C26"/>
    <w:rsid w:val="008A4257"/>
    <w:rsid w:val="008A4602"/>
    <w:rsid w:val="008A4DAA"/>
    <w:rsid w:val="008A6A6E"/>
    <w:rsid w:val="008B0DE3"/>
    <w:rsid w:val="008B25E0"/>
    <w:rsid w:val="008B3F76"/>
    <w:rsid w:val="008B5CDC"/>
    <w:rsid w:val="008B6BBC"/>
    <w:rsid w:val="008C1602"/>
    <w:rsid w:val="008C21D7"/>
    <w:rsid w:val="008C245B"/>
    <w:rsid w:val="008C4EB6"/>
    <w:rsid w:val="008C6FB8"/>
    <w:rsid w:val="008D16D0"/>
    <w:rsid w:val="008D175B"/>
    <w:rsid w:val="008D59DD"/>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54C1"/>
    <w:rsid w:val="00927462"/>
    <w:rsid w:val="00932DD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75AF"/>
    <w:rsid w:val="009A0582"/>
    <w:rsid w:val="009A239F"/>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202F"/>
    <w:rsid w:val="009C7C22"/>
    <w:rsid w:val="009C7F9B"/>
    <w:rsid w:val="009D0874"/>
    <w:rsid w:val="009D1259"/>
    <w:rsid w:val="009D1657"/>
    <w:rsid w:val="009D1A6A"/>
    <w:rsid w:val="009D3DCC"/>
    <w:rsid w:val="009D7749"/>
    <w:rsid w:val="009E18FD"/>
    <w:rsid w:val="009E2156"/>
    <w:rsid w:val="009E245B"/>
    <w:rsid w:val="009E3284"/>
    <w:rsid w:val="009E32D6"/>
    <w:rsid w:val="009E4A37"/>
    <w:rsid w:val="009E5473"/>
    <w:rsid w:val="009E6589"/>
    <w:rsid w:val="009E7864"/>
    <w:rsid w:val="009E7D9D"/>
    <w:rsid w:val="009F0FF1"/>
    <w:rsid w:val="009F13D3"/>
    <w:rsid w:val="009F3F66"/>
    <w:rsid w:val="009F4454"/>
    <w:rsid w:val="009F73A1"/>
    <w:rsid w:val="009F7ABD"/>
    <w:rsid w:val="00A054F5"/>
    <w:rsid w:val="00A059A8"/>
    <w:rsid w:val="00A07E12"/>
    <w:rsid w:val="00A11C32"/>
    <w:rsid w:val="00A122F7"/>
    <w:rsid w:val="00A123C7"/>
    <w:rsid w:val="00A13613"/>
    <w:rsid w:val="00A159EC"/>
    <w:rsid w:val="00A15F6C"/>
    <w:rsid w:val="00A2158C"/>
    <w:rsid w:val="00A34452"/>
    <w:rsid w:val="00A347EA"/>
    <w:rsid w:val="00A34C4A"/>
    <w:rsid w:val="00A432A4"/>
    <w:rsid w:val="00A44476"/>
    <w:rsid w:val="00A4473F"/>
    <w:rsid w:val="00A470E1"/>
    <w:rsid w:val="00A477D7"/>
    <w:rsid w:val="00A504E1"/>
    <w:rsid w:val="00A5082F"/>
    <w:rsid w:val="00A52CD2"/>
    <w:rsid w:val="00A52D67"/>
    <w:rsid w:val="00A548F5"/>
    <w:rsid w:val="00A54A4F"/>
    <w:rsid w:val="00A634E8"/>
    <w:rsid w:val="00A67B8C"/>
    <w:rsid w:val="00A70541"/>
    <w:rsid w:val="00A73A0B"/>
    <w:rsid w:val="00A76A55"/>
    <w:rsid w:val="00A830A8"/>
    <w:rsid w:val="00A84050"/>
    <w:rsid w:val="00A8629E"/>
    <w:rsid w:val="00A91D0C"/>
    <w:rsid w:val="00A922DD"/>
    <w:rsid w:val="00A936BF"/>
    <w:rsid w:val="00A94448"/>
    <w:rsid w:val="00A95168"/>
    <w:rsid w:val="00A9531A"/>
    <w:rsid w:val="00A964BA"/>
    <w:rsid w:val="00A96F17"/>
    <w:rsid w:val="00AA1AF3"/>
    <w:rsid w:val="00AA1BCA"/>
    <w:rsid w:val="00AA2C43"/>
    <w:rsid w:val="00AA575D"/>
    <w:rsid w:val="00AB09A6"/>
    <w:rsid w:val="00AB58C7"/>
    <w:rsid w:val="00AB7E57"/>
    <w:rsid w:val="00AC1ED9"/>
    <w:rsid w:val="00AC6D63"/>
    <w:rsid w:val="00AC6FAF"/>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F5A"/>
    <w:rsid w:val="00B174D2"/>
    <w:rsid w:val="00B20CFA"/>
    <w:rsid w:val="00B2255B"/>
    <w:rsid w:val="00B234E7"/>
    <w:rsid w:val="00B264C9"/>
    <w:rsid w:val="00B31359"/>
    <w:rsid w:val="00B3374F"/>
    <w:rsid w:val="00B346E0"/>
    <w:rsid w:val="00B37C32"/>
    <w:rsid w:val="00B47EF0"/>
    <w:rsid w:val="00B5389C"/>
    <w:rsid w:val="00B53DE6"/>
    <w:rsid w:val="00B62A67"/>
    <w:rsid w:val="00B64318"/>
    <w:rsid w:val="00B6565E"/>
    <w:rsid w:val="00B70084"/>
    <w:rsid w:val="00B71056"/>
    <w:rsid w:val="00B720D6"/>
    <w:rsid w:val="00B725B8"/>
    <w:rsid w:val="00B82645"/>
    <w:rsid w:val="00B836F6"/>
    <w:rsid w:val="00B87D04"/>
    <w:rsid w:val="00B91193"/>
    <w:rsid w:val="00B94759"/>
    <w:rsid w:val="00B953C7"/>
    <w:rsid w:val="00B95585"/>
    <w:rsid w:val="00B96FDC"/>
    <w:rsid w:val="00B97808"/>
    <w:rsid w:val="00BA0523"/>
    <w:rsid w:val="00BA189F"/>
    <w:rsid w:val="00BA41E4"/>
    <w:rsid w:val="00BA4F4D"/>
    <w:rsid w:val="00BA6E32"/>
    <w:rsid w:val="00BB6008"/>
    <w:rsid w:val="00BB61A1"/>
    <w:rsid w:val="00BB7F5A"/>
    <w:rsid w:val="00BC06E6"/>
    <w:rsid w:val="00BC52DE"/>
    <w:rsid w:val="00BC77EB"/>
    <w:rsid w:val="00BD1534"/>
    <w:rsid w:val="00BD156E"/>
    <w:rsid w:val="00BD2D95"/>
    <w:rsid w:val="00BD5D1D"/>
    <w:rsid w:val="00BE33A2"/>
    <w:rsid w:val="00BE76D4"/>
    <w:rsid w:val="00BE7D87"/>
    <w:rsid w:val="00BF4030"/>
    <w:rsid w:val="00BF4FBF"/>
    <w:rsid w:val="00BF72DD"/>
    <w:rsid w:val="00C00558"/>
    <w:rsid w:val="00C005E4"/>
    <w:rsid w:val="00C0514B"/>
    <w:rsid w:val="00C064EB"/>
    <w:rsid w:val="00C10597"/>
    <w:rsid w:val="00C12F2F"/>
    <w:rsid w:val="00C15147"/>
    <w:rsid w:val="00C2202A"/>
    <w:rsid w:val="00C2357D"/>
    <w:rsid w:val="00C2590C"/>
    <w:rsid w:val="00C26058"/>
    <w:rsid w:val="00C30A4C"/>
    <w:rsid w:val="00C30D72"/>
    <w:rsid w:val="00C40D3F"/>
    <w:rsid w:val="00C41853"/>
    <w:rsid w:val="00C4410E"/>
    <w:rsid w:val="00C52A22"/>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1413"/>
    <w:rsid w:val="00CA4C4B"/>
    <w:rsid w:val="00CA6052"/>
    <w:rsid w:val="00CA68C2"/>
    <w:rsid w:val="00CB00B0"/>
    <w:rsid w:val="00CB0205"/>
    <w:rsid w:val="00CB1D23"/>
    <w:rsid w:val="00CB391B"/>
    <w:rsid w:val="00CB6331"/>
    <w:rsid w:val="00CB634D"/>
    <w:rsid w:val="00CC38B2"/>
    <w:rsid w:val="00CC7AAE"/>
    <w:rsid w:val="00CD5DF0"/>
    <w:rsid w:val="00CE1CC4"/>
    <w:rsid w:val="00CE3A2D"/>
    <w:rsid w:val="00CE5588"/>
    <w:rsid w:val="00CE5A7D"/>
    <w:rsid w:val="00CE6824"/>
    <w:rsid w:val="00CF2E66"/>
    <w:rsid w:val="00CF43FC"/>
    <w:rsid w:val="00CF4BD4"/>
    <w:rsid w:val="00CF6AB5"/>
    <w:rsid w:val="00CF7A78"/>
    <w:rsid w:val="00CF7F61"/>
    <w:rsid w:val="00D0498D"/>
    <w:rsid w:val="00D04DF4"/>
    <w:rsid w:val="00D1197C"/>
    <w:rsid w:val="00D123E4"/>
    <w:rsid w:val="00D12FB6"/>
    <w:rsid w:val="00D136B7"/>
    <w:rsid w:val="00D17A47"/>
    <w:rsid w:val="00D20572"/>
    <w:rsid w:val="00D33941"/>
    <w:rsid w:val="00D3584A"/>
    <w:rsid w:val="00D36C6D"/>
    <w:rsid w:val="00D36E8F"/>
    <w:rsid w:val="00D41C55"/>
    <w:rsid w:val="00D43398"/>
    <w:rsid w:val="00D50833"/>
    <w:rsid w:val="00D53365"/>
    <w:rsid w:val="00D54246"/>
    <w:rsid w:val="00D54CFA"/>
    <w:rsid w:val="00D55480"/>
    <w:rsid w:val="00D57FE6"/>
    <w:rsid w:val="00D60BDD"/>
    <w:rsid w:val="00D61146"/>
    <w:rsid w:val="00D62909"/>
    <w:rsid w:val="00D723B2"/>
    <w:rsid w:val="00D73A5C"/>
    <w:rsid w:val="00D74898"/>
    <w:rsid w:val="00D7574C"/>
    <w:rsid w:val="00D7767C"/>
    <w:rsid w:val="00D77DE0"/>
    <w:rsid w:val="00D81230"/>
    <w:rsid w:val="00D82A5C"/>
    <w:rsid w:val="00D856FB"/>
    <w:rsid w:val="00D85FDF"/>
    <w:rsid w:val="00D90125"/>
    <w:rsid w:val="00D90DBE"/>
    <w:rsid w:val="00D95549"/>
    <w:rsid w:val="00DA1431"/>
    <w:rsid w:val="00DA3017"/>
    <w:rsid w:val="00DA34D8"/>
    <w:rsid w:val="00DA422C"/>
    <w:rsid w:val="00DA5697"/>
    <w:rsid w:val="00DA6A4C"/>
    <w:rsid w:val="00DB1508"/>
    <w:rsid w:val="00DB1518"/>
    <w:rsid w:val="00DB3FD7"/>
    <w:rsid w:val="00DC3618"/>
    <w:rsid w:val="00DC78E4"/>
    <w:rsid w:val="00DD426C"/>
    <w:rsid w:val="00DD6DA9"/>
    <w:rsid w:val="00DD7804"/>
    <w:rsid w:val="00DF0168"/>
    <w:rsid w:val="00DF18C8"/>
    <w:rsid w:val="00DF1D8D"/>
    <w:rsid w:val="00DF35DD"/>
    <w:rsid w:val="00E00089"/>
    <w:rsid w:val="00E00FB9"/>
    <w:rsid w:val="00E019E1"/>
    <w:rsid w:val="00E041C5"/>
    <w:rsid w:val="00E05517"/>
    <w:rsid w:val="00E05D3A"/>
    <w:rsid w:val="00E06A5B"/>
    <w:rsid w:val="00E11D0E"/>
    <w:rsid w:val="00E1498F"/>
    <w:rsid w:val="00E179D5"/>
    <w:rsid w:val="00E2059D"/>
    <w:rsid w:val="00E2223B"/>
    <w:rsid w:val="00E22FE8"/>
    <w:rsid w:val="00E25550"/>
    <w:rsid w:val="00E27F51"/>
    <w:rsid w:val="00E30382"/>
    <w:rsid w:val="00E3091D"/>
    <w:rsid w:val="00E32294"/>
    <w:rsid w:val="00E36892"/>
    <w:rsid w:val="00E433BC"/>
    <w:rsid w:val="00E44E73"/>
    <w:rsid w:val="00E4540B"/>
    <w:rsid w:val="00E55F1F"/>
    <w:rsid w:val="00E5739C"/>
    <w:rsid w:val="00E62D04"/>
    <w:rsid w:val="00E6726E"/>
    <w:rsid w:val="00E74D73"/>
    <w:rsid w:val="00E77764"/>
    <w:rsid w:val="00E812FD"/>
    <w:rsid w:val="00E86597"/>
    <w:rsid w:val="00E93E46"/>
    <w:rsid w:val="00E9481F"/>
    <w:rsid w:val="00E9482C"/>
    <w:rsid w:val="00E951F0"/>
    <w:rsid w:val="00E966B7"/>
    <w:rsid w:val="00EA3105"/>
    <w:rsid w:val="00EA72FD"/>
    <w:rsid w:val="00EB2085"/>
    <w:rsid w:val="00EB2179"/>
    <w:rsid w:val="00EB2467"/>
    <w:rsid w:val="00EB33FC"/>
    <w:rsid w:val="00EB40AB"/>
    <w:rsid w:val="00EB7341"/>
    <w:rsid w:val="00EB7BC1"/>
    <w:rsid w:val="00EC2B48"/>
    <w:rsid w:val="00EC62E5"/>
    <w:rsid w:val="00EC652E"/>
    <w:rsid w:val="00EC6A98"/>
    <w:rsid w:val="00ED27B4"/>
    <w:rsid w:val="00EE4B86"/>
    <w:rsid w:val="00EE7127"/>
    <w:rsid w:val="00EE7C07"/>
    <w:rsid w:val="00EF12AE"/>
    <w:rsid w:val="00EF23AF"/>
    <w:rsid w:val="00EF52B0"/>
    <w:rsid w:val="00EF69CB"/>
    <w:rsid w:val="00EF6EA4"/>
    <w:rsid w:val="00F0087B"/>
    <w:rsid w:val="00F019E3"/>
    <w:rsid w:val="00F051D2"/>
    <w:rsid w:val="00F11306"/>
    <w:rsid w:val="00F11D95"/>
    <w:rsid w:val="00F11E20"/>
    <w:rsid w:val="00F204E6"/>
    <w:rsid w:val="00F20D89"/>
    <w:rsid w:val="00F22E78"/>
    <w:rsid w:val="00F24609"/>
    <w:rsid w:val="00F24C63"/>
    <w:rsid w:val="00F30A3E"/>
    <w:rsid w:val="00F30BF5"/>
    <w:rsid w:val="00F30FAD"/>
    <w:rsid w:val="00F313AF"/>
    <w:rsid w:val="00F329BB"/>
    <w:rsid w:val="00F344D2"/>
    <w:rsid w:val="00F3721E"/>
    <w:rsid w:val="00F423A6"/>
    <w:rsid w:val="00F42EF7"/>
    <w:rsid w:val="00F43CEF"/>
    <w:rsid w:val="00F45907"/>
    <w:rsid w:val="00F464A7"/>
    <w:rsid w:val="00F468BE"/>
    <w:rsid w:val="00F54E57"/>
    <w:rsid w:val="00F558AC"/>
    <w:rsid w:val="00F56068"/>
    <w:rsid w:val="00F57C39"/>
    <w:rsid w:val="00F60251"/>
    <w:rsid w:val="00F62300"/>
    <w:rsid w:val="00F629A4"/>
    <w:rsid w:val="00F62EBB"/>
    <w:rsid w:val="00F64A2D"/>
    <w:rsid w:val="00F66F2D"/>
    <w:rsid w:val="00F73329"/>
    <w:rsid w:val="00F751C5"/>
    <w:rsid w:val="00F75825"/>
    <w:rsid w:val="00F76441"/>
    <w:rsid w:val="00F821C4"/>
    <w:rsid w:val="00F82B2F"/>
    <w:rsid w:val="00F84516"/>
    <w:rsid w:val="00F87E51"/>
    <w:rsid w:val="00F90F6A"/>
    <w:rsid w:val="00F915EC"/>
    <w:rsid w:val="00F93AC0"/>
    <w:rsid w:val="00F9642F"/>
    <w:rsid w:val="00F97142"/>
    <w:rsid w:val="00FA29EC"/>
    <w:rsid w:val="00FA433F"/>
    <w:rsid w:val="00FA59AF"/>
    <w:rsid w:val="00FA682D"/>
    <w:rsid w:val="00FA75F3"/>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0B3C"/>
    <w:rsid w:val="00FF1CDD"/>
    <w:rsid w:val="00FF2E5D"/>
    <w:rsid w:val="00FF54CC"/>
    <w:rsid w:val="00FF5C40"/>
    <w:rsid w:val="09E450BD"/>
    <w:rsid w:val="0AC171E5"/>
    <w:rsid w:val="1E360A6E"/>
    <w:rsid w:val="2BDB745F"/>
    <w:rsid w:val="42AA6EE0"/>
    <w:rsid w:val="48D0155E"/>
    <w:rsid w:val="54C82E52"/>
    <w:rsid w:val="55837240"/>
    <w:rsid w:val="56891FD1"/>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D23FA"/>
  <w15:docId w15:val="{C91A236A-0E1A-4A43-BA3E-22EE438C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Tekstpodstawowywcity2">
    <w:name w:val="Body Text Indent 2"/>
    <w:basedOn w:val="Normalny"/>
    <w:uiPriority w:val="99"/>
    <w:qFormat/>
    <w:pPr>
      <w:ind w:left="708"/>
      <w:jc w:val="both"/>
    </w:pPr>
    <w:rPr>
      <w:rFonts w:eastAsia="Calibri"/>
      <w:sz w:val="20"/>
      <w:szCs w:val="20"/>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ierozpoznanawzmianka2">
    <w:name w:val="Nierozpoznana wzmianka2"/>
    <w:basedOn w:val="Domylnaczcionkaakapitu"/>
    <w:uiPriority w:val="99"/>
    <w:semiHidden/>
    <w:unhideWhenUsed/>
    <w:rsid w:val="0072335B"/>
    <w:rPr>
      <w:color w:val="605E5C"/>
      <w:shd w:val="clear" w:color="auto" w:fill="E1DFDD"/>
    </w:rPr>
  </w:style>
  <w:style w:type="character" w:styleId="UyteHipercze">
    <w:name w:val="FollowedHyperlink"/>
    <w:basedOn w:val="Domylnaczcionkaakapitu"/>
    <w:uiPriority w:val="99"/>
    <w:semiHidden/>
    <w:unhideWhenUsed/>
    <w:rsid w:val="0072335B"/>
    <w:rPr>
      <w:color w:val="954F72" w:themeColor="followedHyperlink"/>
      <w:u w:val="single"/>
    </w:rPr>
  </w:style>
  <w:style w:type="character" w:customStyle="1" w:styleId="markedcontent">
    <w:name w:val="markedcontent"/>
    <w:basedOn w:val="Domylnaczcionkaakapitu"/>
    <w:rsid w:val="00A122F7"/>
  </w:style>
  <w:style w:type="table" w:styleId="Tabela-Siatka">
    <w:name w:val="Table Grid"/>
    <w:basedOn w:val="Standardowy"/>
    <w:uiPriority w:val="59"/>
    <w:rsid w:val="007E7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6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3411">
      <w:bodyDiv w:val="1"/>
      <w:marLeft w:val="0"/>
      <w:marRight w:val="0"/>
      <w:marTop w:val="0"/>
      <w:marBottom w:val="0"/>
      <w:divBdr>
        <w:top w:val="none" w:sz="0" w:space="0" w:color="auto"/>
        <w:left w:val="none" w:sz="0" w:space="0" w:color="auto"/>
        <w:bottom w:val="none" w:sz="0" w:space="0" w:color="auto"/>
        <w:right w:val="none" w:sz="0" w:space="0" w:color="auto"/>
      </w:divBdr>
    </w:div>
    <w:div w:id="994721580">
      <w:bodyDiv w:val="1"/>
      <w:marLeft w:val="0"/>
      <w:marRight w:val="0"/>
      <w:marTop w:val="0"/>
      <w:marBottom w:val="0"/>
      <w:divBdr>
        <w:top w:val="none" w:sz="0" w:space="0" w:color="auto"/>
        <w:left w:val="none" w:sz="0" w:space="0" w:color="auto"/>
        <w:bottom w:val="none" w:sz="0" w:space="0" w:color="auto"/>
        <w:right w:val="none" w:sz="0" w:space="0" w:color="auto"/>
      </w:divBdr>
    </w:div>
    <w:div w:id="1049383157">
      <w:bodyDiv w:val="1"/>
      <w:marLeft w:val="0"/>
      <w:marRight w:val="0"/>
      <w:marTop w:val="0"/>
      <w:marBottom w:val="0"/>
      <w:divBdr>
        <w:top w:val="none" w:sz="0" w:space="0" w:color="auto"/>
        <w:left w:val="none" w:sz="0" w:space="0" w:color="auto"/>
        <w:bottom w:val="none" w:sz="0" w:space="0" w:color="auto"/>
        <w:right w:val="none" w:sz="0" w:space="0" w:color="auto"/>
      </w:divBdr>
    </w:div>
    <w:div w:id="1321688134">
      <w:bodyDiv w:val="1"/>
      <w:marLeft w:val="0"/>
      <w:marRight w:val="0"/>
      <w:marTop w:val="0"/>
      <w:marBottom w:val="0"/>
      <w:divBdr>
        <w:top w:val="none" w:sz="0" w:space="0" w:color="auto"/>
        <w:left w:val="none" w:sz="0" w:space="0" w:color="auto"/>
        <w:bottom w:val="none" w:sz="0" w:space="0" w:color="auto"/>
        <w:right w:val="none" w:sz="0" w:space="0" w:color="auto"/>
      </w:divBdr>
    </w:div>
    <w:div w:id="1659461926">
      <w:bodyDiv w:val="1"/>
      <w:marLeft w:val="0"/>
      <w:marRight w:val="0"/>
      <w:marTop w:val="0"/>
      <w:marBottom w:val="0"/>
      <w:divBdr>
        <w:top w:val="none" w:sz="0" w:space="0" w:color="auto"/>
        <w:left w:val="none" w:sz="0" w:space="0" w:color="auto"/>
        <w:bottom w:val="none" w:sz="0" w:space="0" w:color="auto"/>
        <w:right w:val="none" w:sz="0" w:space="0" w:color="auto"/>
      </w:divBdr>
    </w:div>
    <w:div w:id="185002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97685"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https://platformazakupowa.pl/transakcja/99768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99768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C93D3-2BC6-448B-9DEC-C43B0F0D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15</Pages>
  <Words>7076</Words>
  <Characters>42461</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87</cp:revision>
  <cp:lastPrinted>2024-10-14T08:41:00Z</cp:lastPrinted>
  <dcterms:created xsi:type="dcterms:W3CDTF">2022-09-14T08:18:00Z</dcterms:created>
  <dcterms:modified xsi:type="dcterms:W3CDTF">2024-10-14T08:41:00Z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0E623F9D0BB942B198FBE8542C03CDE7</vt:lpwstr>
  </property>
</Properties>
</file>