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89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6002"/>
        <w:gridCol w:w="1830"/>
        <w:gridCol w:w="1298"/>
        <w:gridCol w:w="1402"/>
        <w:gridCol w:w="1516"/>
        <w:gridCol w:w="1405"/>
      </w:tblGrid>
      <w:tr w:rsidR="0005759E" w:rsidRPr="004908FE" w14:paraId="367AE468" w14:textId="6DD76BAD" w:rsidTr="00DC759E">
        <w:trPr>
          <w:trHeight w:val="699"/>
        </w:trPr>
        <w:tc>
          <w:tcPr>
            <w:tcW w:w="541" w:type="dxa"/>
            <w:vAlign w:val="center"/>
          </w:tcPr>
          <w:p w14:paraId="2DF124C6" w14:textId="77777777" w:rsidR="0005759E" w:rsidRPr="004908FE" w:rsidRDefault="0005759E" w:rsidP="0005759E">
            <w:pPr>
              <w:rPr>
                <w:rFonts w:cstheme="minorHAnsi"/>
                <w:b/>
                <w:bCs/>
              </w:rPr>
            </w:pPr>
          </w:p>
          <w:p w14:paraId="171C8B63" w14:textId="77777777" w:rsidR="0005759E" w:rsidRPr="004908FE" w:rsidRDefault="0005759E" w:rsidP="0005759E">
            <w:pPr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Lp.</w:t>
            </w:r>
          </w:p>
          <w:p w14:paraId="3D1C0512" w14:textId="77777777" w:rsidR="0005759E" w:rsidRPr="004908FE" w:rsidRDefault="0005759E" w:rsidP="0005759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02" w:type="dxa"/>
            <w:vAlign w:val="center"/>
          </w:tcPr>
          <w:p w14:paraId="76FB4E8A" w14:textId="13EAB3D5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Opis przedmiotu zamówienia</w:t>
            </w:r>
          </w:p>
        </w:tc>
        <w:tc>
          <w:tcPr>
            <w:tcW w:w="1830" w:type="dxa"/>
          </w:tcPr>
          <w:p w14:paraId="7A1BD15D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2200FD85" w14:textId="4324E96D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Producent nazwa oprogramowania</w:t>
            </w:r>
          </w:p>
        </w:tc>
        <w:tc>
          <w:tcPr>
            <w:tcW w:w="1298" w:type="dxa"/>
          </w:tcPr>
          <w:p w14:paraId="47CE135E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1B0A94AF" w14:textId="183BC3AA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1402" w:type="dxa"/>
          </w:tcPr>
          <w:p w14:paraId="2809B9E6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7FF6CE58" w14:textId="47C9E958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516" w:type="dxa"/>
          </w:tcPr>
          <w:p w14:paraId="23A3D839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3A56FED4" w14:textId="182D79BC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Cena brutto za 1 j.m.</w:t>
            </w:r>
          </w:p>
        </w:tc>
        <w:tc>
          <w:tcPr>
            <w:tcW w:w="1405" w:type="dxa"/>
          </w:tcPr>
          <w:p w14:paraId="33EDD14E" w14:textId="77777777" w:rsidR="004908FE" w:rsidRDefault="004908FE" w:rsidP="009F3874">
            <w:pPr>
              <w:jc w:val="center"/>
              <w:rPr>
                <w:rFonts w:cstheme="minorHAnsi"/>
                <w:b/>
                <w:bCs/>
              </w:rPr>
            </w:pPr>
          </w:p>
          <w:p w14:paraId="7C4AD0EB" w14:textId="5FAABBA7" w:rsidR="0005759E" w:rsidRPr="004908FE" w:rsidRDefault="0005759E" w:rsidP="009F3874">
            <w:pPr>
              <w:jc w:val="center"/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  <w:b/>
                <w:bCs/>
              </w:rPr>
              <w:t>Wartość brutto</w:t>
            </w:r>
          </w:p>
        </w:tc>
      </w:tr>
      <w:tr w:rsidR="009F3874" w:rsidRPr="004908FE" w14:paraId="1E8BF00F" w14:textId="5D3DB7FD" w:rsidTr="0005759E">
        <w:tc>
          <w:tcPr>
            <w:tcW w:w="541" w:type="dxa"/>
          </w:tcPr>
          <w:p w14:paraId="23993802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1.</w:t>
            </w:r>
          </w:p>
        </w:tc>
        <w:tc>
          <w:tcPr>
            <w:tcW w:w="6002" w:type="dxa"/>
          </w:tcPr>
          <w:p w14:paraId="383017D5" w14:textId="77777777" w:rsidR="009F3874" w:rsidRPr="004908FE" w:rsidRDefault="009F3874" w:rsidP="009F3874">
            <w:pPr>
              <w:pStyle w:val="Kolorowecieniowanieakcent31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908FE">
              <w:rPr>
                <w:rFonts w:asciiTheme="minorHAnsi" w:hAnsiTheme="minorHAnsi" w:cstheme="minorHAnsi"/>
                <w:b/>
                <w:sz w:val="20"/>
              </w:rPr>
              <w:t xml:space="preserve">Przedłużenie wsparcia i subskrypcji do </w:t>
            </w:r>
            <w:proofErr w:type="spellStart"/>
            <w:r w:rsidRPr="004908FE">
              <w:rPr>
                <w:rFonts w:asciiTheme="minorHAnsi" w:hAnsiTheme="minorHAnsi" w:cstheme="minorHAnsi"/>
                <w:b/>
                <w:sz w:val="20"/>
              </w:rPr>
              <w:t>Fortigate</w:t>
            </w:r>
            <w:proofErr w:type="spellEnd"/>
            <w:r w:rsidRPr="004908FE">
              <w:rPr>
                <w:rFonts w:asciiTheme="minorHAnsi" w:hAnsiTheme="minorHAnsi" w:cstheme="minorHAnsi"/>
                <w:b/>
                <w:sz w:val="20"/>
              </w:rPr>
              <w:t xml:space="preserve"> 500E numery seryjne: FG5H0E5819903868, FG5H0E5819903908</w:t>
            </w:r>
          </w:p>
          <w:p w14:paraId="280F0B8A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Subskrypcja aktualizacji oprogramowania, sygnatur IPS, kontrakt serwisowy na sprzęt, pomoc techniczna do posiadanych urządzeń firewall </w:t>
            </w:r>
            <w:proofErr w:type="spellStart"/>
            <w:r w:rsidRPr="004908FE">
              <w:rPr>
                <w:rFonts w:cstheme="minorHAnsi"/>
              </w:rPr>
              <w:t>Fortigate</w:t>
            </w:r>
            <w:proofErr w:type="spellEnd"/>
            <w:r w:rsidRPr="004908FE">
              <w:rPr>
                <w:rFonts w:cstheme="minorHAnsi"/>
              </w:rPr>
              <w:t xml:space="preserve"> 500E, z możliwością zgłaszania usterek przez portal klienta lub telefon w trybie 24 godzin/dobę przez 7 dni w tygodniu.</w:t>
            </w:r>
          </w:p>
          <w:p w14:paraId="02A71651" w14:textId="12DFB2CA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>Okres wsparcia i aktualizacji sygnatur IPS – 12 miesięcy.</w:t>
            </w:r>
          </w:p>
        </w:tc>
        <w:tc>
          <w:tcPr>
            <w:tcW w:w="1830" w:type="dxa"/>
          </w:tcPr>
          <w:p w14:paraId="5F0FD0B4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7CC67AD5" w14:textId="6DABE839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zestaw</w:t>
            </w:r>
          </w:p>
        </w:tc>
        <w:tc>
          <w:tcPr>
            <w:tcW w:w="1402" w:type="dxa"/>
          </w:tcPr>
          <w:p w14:paraId="65632E5E" w14:textId="32CB7D54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2</w:t>
            </w:r>
          </w:p>
        </w:tc>
        <w:tc>
          <w:tcPr>
            <w:tcW w:w="1516" w:type="dxa"/>
          </w:tcPr>
          <w:p w14:paraId="28F6C90E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23C83F0D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</w:tr>
      <w:tr w:rsidR="009F3874" w:rsidRPr="004908FE" w14:paraId="08DB4891" w14:textId="54279CE7" w:rsidTr="0005759E">
        <w:tc>
          <w:tcPr>
            <w:tcW w:w="541" w:type="dxa"/>
          </w:tcPr>
          <w:p w14:paraId="79853E58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2. </w:t>
            </w:r>
          </w:p>
        </w:tc>
        <w:tc>
          <w:tcPr>
            <w:tcW w:w="6002" w:type="dxa"/>
          </w:tcPr>
          <w:p w14:paraId="325C0705" w14:textId="77777777" w:rsidR="009F3874" w:rsidRPr="004908FE" w:rsidRDefault="009F3874" w:rsidP="009F3874">
            <w:pPr>
              <w:pStyle w:val="Kolorowecieniowanieakcent31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908FE">
              <w:rPr>
                <w:rFonts w:asciiTheme="minorHAnsi" w:hAnsiTheme="minorHAnsi" w:cstheme="minorHAnsi"/>
                <w:b/>
                <w:sz w:val="20"/>
              </w:rPr>
              <w:t xml:space="preserve">Przedłużenie wsparcia i subskrypcji do urządzeń Fujitsu </w:t>
            </w:r>
          </w:p>
          <w:p w14:paraId="0F8624BC" w14:textId="77777777" w:rsidR="009F3874" w:rsidRPr="004908FE" w:rsidRDefault="009F3874" w:rsidP="009F3874">
            <w:pPr>
              <w:pStyle w:val="Kolorowecieniowanieakcent31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4908FE">
              <w:rPr>
                <w:rFonts w:asciiTheme="minorHAnsi" w:hAnsiTheme="minorHAnsi" w:cstheme="minorHAnsi"/>
                <w:b/>
                <w:sz w:val="20"/>
              </w:rPr>
              <w:t>CS200 numery seryjne: YMHT001006 i YMHT001007</w:t>
            </w:r>
          </w:p>
          <w:p w14:paraId="283BF293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Wymagany jest okres 12 miesięcy opieki serwisowej obejmującej: </w:t>
            </w:r>
          </w:p>
          <w:p w14:paraId="1ED5C6AC" w14:textId="77777777" w:rsidR="009F3874" w:rsidRPr="004908FE" w:rsidRDefault="009F3874" w:rsidP="009F38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08FE">
              <w:rPr>
                <w:rFonts w:cstheme="minorHAnsi"/>
              </w:rPr>
              <w:t>dostarczenie aktualizacji oprogramowania obsługującego system oraz wsparcie producenta przy rozwiązywaniu problemów z bieżącą eksploatacją sprzętu i oprogramowania,</w:t>
            </w:r>
          </w:p>
          <w:p w14:paraId="0A338316" w14:textId="77777777" w:rsidR="009F3874" w:rsidRPr="004908FE" w:rsidRDefault="009F3874" w:rsidP="009F38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08FE">
              <w:rPr>
                <w:rFonts w:cstheme="minorHAnsi"/>
              </w:rPr>
              <w:t>Wymianę elementów, które uległy awarii.</w:t>
            </w:r>
          </w:p>
          <w:p w14:paraId="7538AB38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lastRenderedPageBreak/>
              <w:t xml:space="preserve">Serwis powinien być realizowany przez producenta lub autoryzowanego partnera serwisowego producenta w miejscu instalacji sprzętu. </w:t>
            </w:r>
          </w:p>
          <w:p w14:paraId="5C733D7B" w14:textId="2ADA9A05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>Czas reakcji na zgłoszenia serwisowe: następny dzień roboczy od zgłoszenia. Przyjmowanie zgłoszeń 24 godz./dobę przez 7dni w tygodniu. Naprawa w miejscu instalacji.</w:t>
            </w:r>
          </w:p>
        </w:tc>
        <w:tc>
          <w:tcPr>
            <w:tcW w:w="1830" w:type="dxa"/>
          </w:tcPr>
          <w:p w14:paraId="4C0A7066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4786D54B" w14:textId="61428C89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zestaw</w:t>
            </w:r>
          </w:p>
        </w:tc>
        <w:tc>
          <w:tcPr>
            <w:tcW w:w="1402" w:type="dxa"/>
          </w:tcPr>
          <w:p w14:paraId="1AB168BA" w14:textId="39A54745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1</w:t>
            </w:r>
          </w:p>
        </w:tc>
        <w:tc>
          <w:tcPr>
            <w:tcW w:w="1516" w:type="dxa"/>
          </w:tcPr>
          <w:p w14:paraId="230B702E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0EBB3931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</w:tr>
      <w:tr w:rsidR="009F3874" w:rsidRPr="004908FE" w14:paraId="7AB8A8DF" w14:textId="3F8DB629" w:rsidTr="0005759E">
        <w:tc>
          <w:tcPr>
            <w:tcW w:w="541" w:type="dxa"/>
          </w:tcPr>
          <w:p w14:paraId="5F7B8A76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3.</w:t>
            </w:r>
          </w:p>
        </w:tc>
        <w:tc>
          <w:tcPr>
            <w:tcW w:w="6002" w:type="dxa"/>
          </w:tcPr>
          <w:p w14:paraId="1411DCE2" w14:textId="77777777" w:rsidR="009F3874" w:rsidRPr="004908FE" w:rsidRDefault="009F3874" w:rsidP="009F3874">
            <w:pPr>
              <w:pStyle w:val="Kolorowecieniowanieakcent31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Przedłużenie wsparcia dla systemu </w:t>
            </w:r>
            <w:proofErr w:type="spellStart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>Manage</w:t>
            </w:r>
            <w:proofErr w:type="spellEnd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 Engine – AD </w:t>
            </w:r>
            <w:proofErr w:type="spellStart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>Audit</w:t>
            </w:r>
            <w:proofErr w:type="spellEnd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 Plus.</w:t>
            </w:r>
          </w:p>
          <w:p w14:paraId="0C5393FC" w14:textId="77777777" w:rsidR="009F3874" w:rsidRPr="004908FE" w:rsidRDefault="009F3874" w:rsidP="009F3874">
            <w:pPr>
              <w:pStyle w:val="Kolorowecieniowanieakcent31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4908FE">
              <w:rPr>
                <w:rFonts w:asciiTheme="minorHAnsi" w:hAnsiTheme="minorHAnsi" w:cstheme="minorHAnsi"/>
                <w:sz w:val="20"/>
              </w:rPr>
              <w:t>ID licencji 40000068020</w:t>
            </w:r>
          </w:p>
          <w:p w14:paraId="7D60E1C4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Wymagany jest 12 miesięczny okres opieki serwisowej obejmującej: </w:t>
            </w:r>
          </w:p>
          <w:p w14:paraId="08C21764" w14:textId="77777777" w:rsidR="009F3874" w:rsidRPr="004908FE" w:rsidRDefault="009F3874" w:rsidP="009F38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08FE">
              <w:rPr>
                <w:rFonts w:cstheme="minorHAnsi"/>
              </w:rPr>
              <w:t>dostarczenie aktualizacji oprogramowania oraz wsparcie producenta przy rozwiązywaniu problemów z bieżącą eksploatacją oprogramowania,</w:t>
            </w:r>
          </w:p>
          <w:p w14:paraId="5C3BD5B4" w14:textId="1907FC1F" w:rsidR="009F3874" w:rsidRPr="004908FE" w:rsidRDefault="009F3874" w:rsidP="009F3874">
            <w:pPr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830" w:type="dxa"/>
          </w:tcPr>
          <w:p w14:paraId="7E8249F5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675C2799" w14:textId="5599C1B1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zestaw</w:t>
            </w:r>
          </w:p>
        </w:tc>
        <w:tc>
          <w:tcPr>
            <w:tcW w:w="1402" w:type="dxa"/>
          </w:tcPr>
          <w:p w14:paraId="5568127D" w14:textId="18DC5754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1</w:t>
            </w:r>
          </w:p>
        </w:tc>
        <w:tc>
          <w:tcPr>
            <w:tcW w:w="1516" w:type="dxa"/>
          </w:tcPr>
          <w:p w14:paraId="149A338F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3A9226ED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</w:tr>
      <w:tr w:rsidR="009F3874" w:rsidRPr="004908FE" w14:paraId="658A26E5" w14:textId="13EC1862" w:rsidTr="0005759E">
        <w:tc>
          <w:tcPr>
            <w:tcW w:w="541" w:type="dxa"/>
          </w:tcPr>
          <w:p w14:paraId="19336E7F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 4.</w:t>
            </w:r>
          </w:p>
        </w:tc>
        <w:tc>
          <w:tcPr>
            <w:tcW w:w="6002" w:type="dxa"/>
          </w:tcPr>
          <w:p w14:paraId="625FEBDB" w14:textId="77777777" w:rsidR="009F3874" w:rsidRPr="004908FE" w:rsidRDefault="009F3874" w:rsidP="009F3874">
            <w:pPr>
              <w:pStyle w:val="Kolorowecieniowanieakcent31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Przedłużenie wsparcia </w:t>
            </w:r>
            <w:proofErr w:type="spellStart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>vMware</w:t>
            </w:r>
            <w:proofErr w:type="spellEnd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 Enterprise Plus – poziom Basic</w:t>
            </w:r>
          </w:p>
          <w:p w14:paraId="14E80C0D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Wymagany jest okres 12 miesięcy opieki serwisowej obejmującej: </w:t>
            </w:r>
          </w:p>
          <w:p w14:paraId="2522F9E2" w14:textId="77777777" w:rsidR="009F3874" w:rsidRPr="004908FE" w:rsidRDefault="009F3874" w:rsidP="009F38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08FE">
              <w:rPr>
                <w:rFonts w:cstheme="minorHAnsi"/>
              </w:rPr>
              <w:t>dostarczenie aktualizacji oprogramowania oraz wsparcie producenta przy rozwiązywaniu problemów z bieżącą eksploatacją oprogramowania,</w:t>
            </w:r>
          </w:p>
          <w:p w14:paraId="6FD19747" w14:textId="49D91E8E" w:rsidR="009F3874" w:rsidRPr="004908FE" w:rsidRDefault="009F3874" w:rsidP="009F3874">
            <w:pPr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</w:rPr>
              <w:lastRenderedPageBreak/>
              <w:t>Czas reakcji na zgłoszenia serwisowe: następny dzień roboczy od zgłoszenia. Przyjmowanie zgłoszeń w dni robocze od 7 do 15.</w:t>
            </w:r>
          </w:p>
        </w:tc>
        <w:tc>
          <w:tcPr>
            <w:tcW w:w="1830" w:type="dxa"/>
          </w:tcPr>
          <w:p w14:paraId="56A57B19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2570551C" w14:textId="108E3BA7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szt. (procesory)</w:t>
            </w:r>
          </w:p>
        </w:tc>
        <w:tc>
          <w:tcPr>
            <w:tcW w:w="1402" w:type="dxa"/>
          </w:tcPr>
          <w:p w14:paraId="617DE3A5" w14:textId="270DC163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5</w:t>
            </w:r>
          </w:p>
        </w:tc>
        <w:tc>
          <w:tcPr>
            <w:tcW w:w="1516" w:type="dxa"/>
          </w:tcPr>
          <w:p w14:paraId="35930DEE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6370299D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</w:tr>
      <w:tr w:rsidR="009F3874" w:rsidRPr="004908FE" w14:paraId="1A0A79C4" w14:textId="60F946D9" w:rsidTr="0005759E">
        <w:tc>
          <w:tcPr>
            <w:tcW w:w="541" w:type="dxa"/>
          </w:tcPr>
          <w:p w14:paraId="00030B51" w14:textId="22748C0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5. </w:t>
            </w:r>
          </w:p>
        </w:tc>
        <w:tc>
          <w:tcPr>
            <w:tcW w:w="6002" w:type="dxa"/>
          </w:tcPr>
          <w:p w14:paraId="2976040E" w14:textId="77777777" w:rsidR="009F3874" w:rsidRPr="004908FE" w:rsidRDefault="009F3874" w:rsidP="009F3874">
            <w:pPr>
              <w:pStyle w:val="Kolorowecieniowanieakcent31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Przedłużenie wsparcia dla systemu zbierania i analizy logów </w:t>
            </w:r>
            <w:proofErr w:type="spellStart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>Manage</w:t>
            </w:r>
            <w:proofErr w:type="spellEnd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 Engine – </w:t>
            </w:r>
            <w:proofErr w:type="spellStart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>EventLog</w:t>
            </w:r>
            <w:proofErr w:type="spellEnd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>Anaylzer</w:t>
            </w:r>
            <w:proofErr w:type="spellEnd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 i </w:t>
            </w:r>
            <w:proofErr w:type="spellStart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>OpManager</w:t>
            </w:r>
            <w:proofErr w:type="spellEnd"/>
            <w:r w:rsidRPr="004908FE">
              <w:rPr>
                <w:rFonts w:asciiTheme="minorHAnsi" w:hAnsiTheme="minorHAnsi" w:cstheme="minorHAnsi"/>
                <w:b/>
                <w:bCs/>
                <w:sz w:val="20"/>
              </w:rPr>
              <w:t xml:space="preserve"> Plus nr licencji 40000032275.</w:t>
            </w:r>
          </w:p>
          <w:p w14:paraId="2F865817" w14:textId="77777777" w:rsidR="009F3874" w:rsidRPr="004908FE" w:rsidRDefault="009F3874" w:rsidP="009F3874">
            <w:pPr>
              <w:rPr>
                <w:rFonts w:cstheme="minorHAnsi"/>
              </w:rPr>
            </w:pPr>
            <w:r w:rsidRPr="004908FE">
              <w:rPr>
                <w:rFonts w:cstheme="minorHAnsi"/>
              </w:rPr>
              <w:t xml:space="preserve">Wymagany jest 12 miesięczny okres opieki serwisowej obejmującej: </w:t>
            </w:r>
          </w:p>
          <w:p w14:paraId="4FEE3D60" w14:textId="77777777" w:rsidR="009F3874" w:rsidRPr="004908FE" w:rsidRDefault="009F3874" w:rsidP="009F38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08FE">
              <w:rPr>
                <w:rFonts w:cstheme="minorHAnsi"/>
              </w:rPr>
              <w:t>dostarczenie aktualizacji oprogramowania oraz wsparcie producenta przy rozwiązywaniu problemów z bieżącą eksploatacją oprogramowania,</w:t>
            </w:r>
          </w:p>
          <w:p w14:paraId="0D537468" w14:textId="01B56F9C" w:rsidR="009F3874" w:rsidRPr="004908FE" w:rsidRDefault="009F3874" w:rsidP="009F3874">
            <w:pPr>
              <w:rPr>
                <w:rFonts w:cstheme="minorHAnsi"/>
                <w:b/>
                <w:bCs/>
              </w:rPr>
            </w:pPr>
            <w:r w:rsidRPr="004908FE">
              <w:rPr>
                <w:rFonts w:cstheme="minorHAnsi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830" w:type="dxa"/>
          </w:tcPr>
          <w:p w14:paraId="55A57772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47E43D0F" w14:textId="3169673E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zestaw</w:t>
            </w:r>
          </w:p>
        </w:tc>
        <w:tc>
          <w:tcPr>
            <w:tcW w:w="1402" w:type="dxa"/>
          </w:tcPr>
          <w:p w14:paraId="1A0750D4" w14:textId="33AA76A3" w:rsidR="009F3874" w:rsidRPr="004908FE" w:rsidRDefault="009F3874" w:rsidP="009F3874">
            <w:pPr>
              <w:jc w:val="center"/>
              <w:rPr>
                <w:rFonts w:cstheme="minorHAnsi"/>
              </w:rPr>
            </w:pPr>
            <w:r w:rsidRPr="004908FE">
              <w:rPr>
                <w:rFonts w:cstheme="minorHAnsi"/>
              </w:rPr>
              <w:t>1</w:t>
            </w:r>
          </w:p>
        </w:tc>
        <w:tc>
          <w:tcPr>
            <w:tcW w:w="1516" w:type="dxa"/>
          </w:tcPr>
          <w:p w14:paraId="25B48978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14:paraId="561FD25D" w14:textId="77777777" w:rsidR="009F3874" w:rsidRPr="004908FE" w:rsidRDefault="009F3874" w:rsidP="009F3874">
            <w:pPr>
              <w:rPr>
                <w:rFonts w:cstheme="minorHAnsi"/>
              </w:rPr>
            </w:pPr>
          </w:p>
        </w:tc>
      </w:tr>
    </w:tbl>
    <w:p w14:paraId="7FAC1D31" w14:textId="77777777" w:rsidR="004908FE" w:rsidRDefault="004908FE" w:rsidP="004908FE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3285" w14:textId="77777777" w:rsidR="004908FE" w:rsidRDefault="004908FE" w:rsidP="004908FE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21691" w14:textId="77777777" w:rsidR="004908FE" w:rsidRDefault="004908FE" w:rsidP="004908FE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151B" w14:textId="450D1958" w:rsidR="004908FE" w:rsidRPr="004908FE" w:rsidRDefault="004908FE" w:rsidP="004908FE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</w:p>
    <w:p w14:paraId="30285C9D" w14:textId="21DDB939" w:rsidR="004908FE" w:rsidRPr="004908FE" w:rsidRDefault="004908FE" w:rsidP="004908F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4908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                 </w:t>
      </w:r>
      <w:r w:rsidRPr="004908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        d</w:t>
      </w:r>
      <w:r w:rsidRPr="004908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okument należy wypełnić </w:t>
      </w:r>
    </w:p>
    <w:p w14:paraId="1775C888" w14:textId="77777777" w:rsidR="004908FE" w:rsidRPr="004908FE" w:rsidRDefault="004908FE" w:rsidP="004908F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4908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i podpisać zgodnie z zapisami SWZ</w:t>
      </w:r>
    </w:p>
    <w:p w14:paraId="1C9AC68D" w14:textId="77777777" w:rsidR="004908FE" w:rsidRPr="004908FE" w:rsidRDefault="004908FE" w:rsidP="004908FE">
      <w:pPr>
        <w:tabs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E3B19B" w14:textId="77777777" w:rsidR="0020684F" w:rsidRDefault="0020684F"/>
    <w:sectPr w:rsidR="0020684F" w:rsidSect="00F96FE8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54D0" w14:textId="77777777" w:rsidR="00F36899" w:rsidRDefault="00F36899" w:rsidP="00F96FE8">
      <w:pPr>
        <w:spacing w:after="0" w:line="240" w:lineRule="auto"/>
      </w:pPr>
      <w:r>
        <w:separator/>
      </w:r>
    </w:p>
  </w:endnote>
  <w:endnote w:type="continuationSeparator" w:id="0">
    <w:p w14:paraId="21DCBC77" w14:textId="77777777" w:rsidR="00F36899" w:rsidRDefault="00F36899" w:rsidP="00F9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6C75" w14:textId="77777777" w:rsidR="00F36899" w:rsidRDefault="00F36899" w:rsidP="00F96FE8">
      <w:pPr>
        <w:spacing w:after="0" w:line="240" w:lineRule="auto"/>
      </w:pPr>
      <w:r>
        <w:separator/>
      </w:r>
    </w:p>
  </w:footnote>
  <w:footnote w:type="continuationSeparator" w:id="0">
    <w:p w14:paraId="1A12CE20" w14:textId="77777777" w:rsidR="00F36899" w:rsidRDefault="00F36899" w:rsidP="00F9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1A47" w14:textId="4201FE46" w:rsidR="00F96FE8" w:rsidRDefault="00F96FE8">
    <w:pPr>
      <w:pStyle w:val="Nagwek"/>
    </w:pPr>
  </w:p>
  <w:p w14:paraId="6184A941" w14:textId="3E9CC466" w:rsidR="00F96FE8" w:rsidRDefault="00F96FE8" w:rsidP="00F96FE8">
    <w:pPr>
      <w:pStyle w:val="Nagwek"/>
      <w:tabs>
        <w:tab w:val="clear" w:pos="4536"/>
        <w:tab w:val="clear" w:pos="9072"/>
        <w:tab w:val="left" w:pos="6285"/>
      </w:tabs>
    </w:pPr>
    <w:r>
      <w:tab/>
    </w:r>
  </w:p>
  <w:p w14:paraId="6A8D278E" w14:textId="44335664" w:rsidR="00F96FE8" w:rsidRDefault="00F96FE8">
    <w:pPr>
      <w:pStyle w:val="Nagwek"/>
    </w:pPr>
  </w:p>
  <w:p w14:paraId="00861213" w14:textId="32700AEA" w:rsidR="00F96FE8" w:rsidRDefault="00F96FE8">
    <w:pPr>
      <w:pStyle w:val="Nagwek"/>
    </w:pPr>
  </w:p>
  <w:p w14:paraId="25E0C548" w14:textId="75212043" w:rsidR="00F96FE8" w:rsidRPr="00F96FE8" w:rsidRDefault="00F96FE8" w:rsidP="00F96FE8">
    <w:pPr>
      <w:tabs>
        <w:tab w:val="left" w:pos="-7655"/>
      </w:tabs>
      <w:spacing w:after="0" w:line="240" w:lineRule="auto"/>
      <w:jc w:val="right"/>
      <w:rPr>
        <w:rFonts w:ascii="Times New Roman" w:eastAsia="Times New Roman" w:hAnsi="Times New Roman" w:cs="Times New Roman"/>
        <w:b/>
        <w:lang w:eastAsia="pl-PL"/>
      </w:rPr>
    </w:pPr>
    <w:r w:rsidRPr="00F96FE8">
      <w:rPr>
        <w:rFonts w:ascii="Times New Roman" w:eastAsia="Times New Roman" w:hAnsi="Times New Roman" w:cs="Times New Roman"/>
        <w:b/>
        <w:bCs/>
        <w:lang w:eastAsia="pl-PL"/>
      </w:rPr>
      <w:t>Załącznik nr 1 do SIWZ</w:t>
    </w:r>
    <w:r w:rsidRPr="00F96FE8">
      <w:rPr>
        <w:rFonts w:ascii="Times New Roman" w:eastAsia="Times New Roman" w:hAnsi="Times New Roman" w:cs="Times New Roman"/>
        <w:b/>
        <w:bCs/>
        <w:lang w:eastAsia="pl-PL"/>
      </w:rPr>
      <w:br/>
    </w:r>
    <w:r w:rsidRPr="00F96FE8">
      <w:rPr>
        <w:rFonts w:ascii="Times New Roman" w:eastAsia="Times New Roman" w:hAnsi="Times New Roman" w:cs="Times New Roman"/>
        <w:b/>
        <w:lang w:eastAsia="pl-PL"/>
      </w:rPr>
      <w:t xml:space="preserve">Nr postępowania: </w:t>
    </w:r>
    <w:r w:rsidR="009F3874">
      <w:rPr>
        <w:rFonts w:ascii="Times New Roman" w:eastAsia="Times New Roman" w:hAnsi="Times New Roman" w:cs="Times New Roman"/>
        <w:b/>
        <w:lang w:eastAsia="pl-PL"/>
      </w:rPr>
      <w:t>390</w:t>
    </w:r>
    <w:r w:rsidRPr="00F96FE8">
      <w:rPr>
        <w:rFonts w:ascii="Times New Roman" w:eastAsia="Times New Roman" w:hAnsi="Times New Roman" w:cs="Times New Roman"/>
        <w:b/>
        <w:lang w:eastAsia="pl-PL"/>
      </w:rPr>
      <w:t>/202</w:t>
    </w:r>
    <w:r w:rsidR="009F3874">
      <w:rPr>
        <w:rFonts w:ascii="Times New Roman" w:eastAsia="Times New Roman" w:hAnsi="Times New Roman" w:cs="Times New Roman"/>
        <w:b/>
        <w:lang w:eastAsia="pl-PL"/>
      </w:rPr>
      <w:t>3</w:t>
    </w:r>
    <w:r w:rsidRPr="00F96FE8">
      <w:rPr>
        <w:rFonts w:ascii="Times New Roman" w:eastAsia="Times New Roman" w:hAnsi="Times New Roman" w:cs="Times New Roman"/>
        <w:b/>
        <w:lang w:eastAsia="pl-PL"/>
      </w:rPr>
      <w:t>/TP/DZP</w:t>
    </w:r>
  </w:p>
  <w:p w14:paraId="6AE9C09E" w14:textId="13F1CEF2" w:rsidR="00F96FE8" w:rsidRPr="00F96FE8" w:rsidRDefault="00F96FE8" w:rsidP="00F96FE8">
    <w:pPr>
      <w:spacing w:after="200" w:line="360" w:lineRule="auto"/>
      <w:jc w:val="center"/>
      <w:rPr>
        <w:rFonts w:ascii="Times New Roman" w:eastAsia="Calibri" w:hAnsi="Times New Roman" w:cs="Times New Roman"/>
        <w:b/>
      </w:rPr>
    </w:pPr>
    <w:r w:rsidRPr="00F96FE8">
      <w:rPr>
        <w:rFonts w:ascii="Times New Roman" w:eastAsia="Calibri" w:hAnsi="Times New Roman" w:cs="Times New Roman"/>
        <w:b/>
      </w:rPr>
      <w:t xml:space="preserve">FORMULARZ CENOWY / </w:t>
    </w:r>
    <w:r w:rsidRPr="00F96FE8">
      <w:rPr>
        <w:rFonts w:ascii="Times New Roman" w:eastAsia="Calibri" w:hAnsi="Times New Roman" w:cs="Times New Roman"/>
        <w:b/>
      </w:rPr>
      <w:br/>
      <w:t>ZESTAWIENIE WYMAGANYCH PAREMETRÓW</w:t>
    </w:r>
  </w:p>
  <w:p w14:paraId="2BA3732E" w14:textId="77777777" w:rsidR="00F96FE8" w:rsidRDefault="00F96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42CE"/>
    <w:multiLevelType w:val="hybridMultilevel"/>
    <w:tmpl w:val="4E30F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86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F"/>
    <w:rsid w:val="0005759E"/>
    <w:rsid w:val="000F151B"/>
    <w:rsid w:val="0020684F"/>
    <w:rsid w:val="00385506"/>
    <w:rsid w:val="003E01C0"/>
    <w:rsid w:val="004908FE"/>
    <w:rsid w:val="0052218E"/>
    <w:rsid w:val="005C0F56"/>
    <w:rsid w:val="00830863"/>
    <w:rsid w:val="00981EBC"/>
    <w:rsid w:val="009F3874"/>
    <w:rsid w:val="00EA0643"/>
    <w:rsid w:val="00F36899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9272"/>
  <w15:chartTrackingRefBased/>
  <w15:docId w15:val="{22F59ECC-787F-4FD9-8DBF-DFF25CE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FE8"/>
  </w:style>
  <w:style w:type="paragraph" w:styleId="Stopka">
    <w:name w:val="footer"/>
    <w:basedOn w:val="Normalny"/>
    <w:link w:val="StopkaZnak"/>
    <w:uiPriority w:val="99"/>
    <w:unhideWhenUsed/>
    <w:rsid w:val="00F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FE8"/>
  </w:style>
  <w:style w:type="paragraph" w:customStyle="1" w:styleId="Kolorowecieniowanieakcent31">
    <w:name w:val="Kolorowe cieniowanie — akcent 31"/>
    <w:basedOn w:val="Normalny"/>
    <w:uiPriority w:val="34"/>
    <w:qFormat/>
    <w:rsid w:val="009F387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Niemiec</dc:creator>
  <cp:keywords/>
  <dc:description/>
  <cp:lastModifiedBy>Anna Opalach</cp:lastModifiedBy>
  <cp:revision>9</cp:revision>
  <dcterms:created xsi:type="dcterms:W3CDTF">2022-06-30T11:30:00Z</dcterms:created>
  <dcterms:modified xsi:type="dcterms:W3CDTF">2023-11-08T11:00:00Z</dcterms:modified>
</cp:coreProperties>
</file>