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7F" w:rsidRPr="0015137F" w:rsidRDefault="0015137F" w:rsidP="0015137F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15137F">
        <w:rPr>
          <w:rFonts w:ascii="Verdana" w:eastAsia="Calibri" w:hAnsi="Verdana" w:cs="Times New Roman"/>
          <w:sz w:val="20"/>
          <w:szCs w:val="20"/>
        </w:rPr>
        <w:t>Załącznik nr 5 do Regulaminu</w:t>
      </w:r>
    </w:p>
    <w:p w:rsidR="0015137F" w:rsidRPr="0015137F" w:rsidRDefault="0015137F" w:rsidP="0015137F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15137F">
        <w:rPr>
          <w:rFonts w:ascii="Verdana" w:eastAsia="Calibri" w:hAnsi="Verdana" w:cs="Times New Roman"/>
          <w:i/>
          <w:sz w:val="16"/>
          <w:szCs w:val="16"/>
        </w:rPr>
        <w:t>(</w:t>
      </w:r>
      <w:r w:rsidRPr="0015137F">
        <w:rPr>
          <w:rFonts w:ascii="Verdana" w:eastAsia="Calibri" w:hAnsi="Verdana" w:cs="Times New Roman"/>
          <w:bCs/>
          <w:color w:val="000000"/>
          <w:sz w:val="15"/>
          <w:szCs w:val="15"/>
        </w:rPr>
        <w:t>wymagany wraz z wnioskiem)</w:t>
      </w:r>
    </w:p>
    <w:p w:rsidR="0015137F" w:rsidRPr="0015137F" w:rsidRDefault="0015137F" w:rsidP="0015137F">
      <w:pPr>
        <w:spacing w:after="0" w:line="240" w:lineRule="auto"/>
        <w:jc w:val="right"/>
        <w:rPr>
          <w:rFonts w:ascii="Verdana" w:eastAsia="Calibri" w:hAnsi="Verdana" w:cs="Times New Roman"/>
          <w:sz w:val="24"/>
        </w:rPr>
      </w:pPr>
    </w:p>
    <w:p w:rsidR="0015137F" w:rsidRPr="0015137F" w:rsidRDefault="0015137F" w:rsidP="0015137F">
      <w:pPr>
        <w:spacing w:after="200" w:line="276" w:lineRule="auto"/>
        <w:jc w:val="right"/>
        <w:rPr>
          <w:rFonts w:ascii="Verdana" w:eastAsia="Calibri" w:hAnsi="Verdana" w:cs="Times New Roman"/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15137F" w:rsidRPr="0015137F" w:rsidTr="007875A9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Uczestnik/Uczestnicy: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Reprezentowany/i przez:</w:t>
            </w:r>
          </w:p>
        </w:tc>
      </w:tr>
      <w:tr w:rsidR="0015137F" w:rsidRPr="0015137F" w:rsidTr="007875A9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5137F" w:rsidRPr="0015137F" w:rsidRDefault="0015137F" w:rsidP="0015137F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5137F" w:rsidRPr="0015137F" w:rsidTr="007875A9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5137F" w:rsidRPr="0015137F" w:rsidRDefault="0015137F" w:rsidP="0015137F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15137F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15137F" w:rsidRPr="0015137F" w:rsidRDefault="0015137F" w:rsidP="0015137F">
      <w:pPr>
        <w:spacing w:after="200" w:line="276" w:lineRule="auto"/>
        <w:rPr>
          <w:rFonts w:ascii="Verdana" w:eastAsia="Calibri" w:hAnsi="Verdana" w:cs="Arial"/>
        </w:rPr>
      </w:pPr>
    </w:p>
    <w:p w:rsidR="0015137F" w:rsidRPr="0015137F" w:rsidRDefault="0015137F" w:rsidP="0015137F">
      <w:pPr>
        <w:spacing w:after="120" w:line="360" w:lineRule="auto"/>
        <w:jc w:val="center"/>
        <w:rPr>
          <w:rFonts w:ascii="Verdana" w:eastAsia="Times New Roman" w:hAnsi="Verdana" w:cs="Arial"/>
          <w:b/>
          <w:u w:val="single"/>
          <w:lang w:eastAsia="zh-CN"/>
        </w:rPr>
      </w:pPr>
      <w:r w:rsidRPr="0015137F">
        <w:rPr>
          <w:rFonts w:ascii="Verdana" w:eastAsia="Calibri" w:hAnsi="Verdana" w:cs="Times New Roman"/>
          <w:b/>
          <w:u w:val="single"/>
        </w:rPr>
        <w:t xml:space="preserve">OŚWIADCZENIE </w:t>
      </w:r>
      <w:bookmarkStart w:id="0" w:name="_Hlk493776685"/>
      <w:r w:rsidRPr="0015137F">
        <w:rPr>
          <w:rFonts w:ascii="Verdana" w:eastAsia="Times New Roman" w:hAnsi="Verdana" w:cs="Arial"/>
          <w:b/>
          <w:u w:val="single"/>
          <w:lang w:eastAsia="zh-CN"/>
        </w:rPr>
        <w:t xml:space="preserve">UCZESTNIKA KONKURSU </w:t>
      </w:r>
      <w:bookmarkEnd w:id="0"/>
    </w:p>
    <w:p w:rsidR="0015137F" w:rsidRPr="0015137F" w:rsidRDefault="0015137F" w:rsidP="0015137F">
      <w:pPr>
        <w:spacing w:after="12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15137F">
        <w:rPr>
          <w:rFonts w:ascii="Verdana" w:eastAsia="Times New Roman" w:hAnsi="Verdana" w:cs="Arial"/>
          <w:b/>
          <w:sz w:val="20"/>
          <w:szCs w:val="20"/>
          <w:lang w:eastAsia="zh-CN"/>
        </w:rPr>
        <w:t>o niepodleganiu wykluczeniu z udziału w Konkursie na podstawie art. 108 ust 1 oraz art. 109 ust. 1 pkt 4-5, pkt 6 (konflikt interesów oceniany w stosunku do członków Sądu Konkursowego) oraz pkt 7-10 Ustawy z dnia 11 września 2019 r. Prawo zamówień publicznych (Dz.U. z 2021 r. poz. 1129 ze zm.)</w:t>
      </w:r>
    </w:p>
    <w:p w:rsidR="0015137F" w:rsidRPr="0015137F" w:rsidRDefault="0015137F" w:rsidP="0015137F">
      <w:pPr>
        <w:suppressAutoHyphens/>
        <w:spacing w:after="0" w:line="300" w:lineRule="exact"/>
        <w:jc w:val="both"/>
        <w:rPr>
          <w:rFonts w:ascii="Verdana" w:eastAsia="Times New Roman" w:hAnsi="Verdana" w:cs="Arial"/>
          <w:lang w:eastAsia="zh-CN"/>
        </w:rPr>
      </w:pPr>
    </w:p>
    <w:p w:rsidR="0015137F" w:rsidRPr="0015137F" w:rsidRDefault="0015137F" w:rsidP="0015137F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Przystępując do konkursu realizacyjnego na opracowanie koncepcji </w:t>
      </w:r>
      <w:r w:rsidRPr="0015137F">
        <w:rPr>
          <w:rFonts w:ascii="Verdana" w:eastAsia="Times New Roman" w:hAnsi="Verdana" w:cs="Times New Roman"/>
          <w:bCs/>
          <w:sz w:val="20"/>
          <w:szCs w:val="20"/>
          <w:lang w:eastAsia="pl-PL"/>
        </w:rPr>
        <w:t>architektoniczno-budowlanej budowy siedziby Powiatowej Instytucji Kultury w Legionowie wraz z infrastrukturą towarzyszącą oraz zagospodarowaniem terenu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 oświadczam, iż:</w:t>
      </w:r>
    </w:p>
    <w:p w:rsidR="0015137F" w:rsidRPr="0015137F" w:rsidRDefault="0015137F" w:rsidP="0015137F">
      <w:pPr>
        <w:numPr>
          <w:ilvl w:val="0"/>
          <w:numId w:val="2"/>
        </w:numPr>
        <w:suppressAutoHyphens/>
        <w:autoSpaceDE w:val="0"/>
        <w:autoSpaceDN w:val="0"/>
        <w:spacing w:before="240" w:after="0" w:line="276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15137F">
        <w:rPr>
          <w:rFonts w:ascii="Verdana" w:eastAsia="Times New Roman" w:hAnsi="Verdana" w:cs="Times New Roman"/>
          <w:sz w:val="20"/>
          <w:szCs w:val="20"/>
          <w:lang w:eastAsia="zh-CN"/>
        </w:rPr>
        <w:t>n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ie zachodzą wobec mnie/nas przesłanki wykluczenia z udziału w Konkursie zawarte w art. 108 ust. 1 oraz art. 109 ust. 1 pkt 4-5 oraz pkt 7-10 Ustawy z dnia 11 września 2019 r. Prawo zamówień publicznych (Dz.U. z 2021 r. poz. 1129 ze zm.) – dalej „</w:t>
      </w:r>
      <w:r w:rsidRPr="0015137F">
        <w:rPr>
          <w:rFonts w:ascii="Verdana" w:eastAsia="Times New Roman" w:hAnsi="Verdana" w:cs="Arial"/>
          <w:bCs/>
          <w:sz w:val="20"/>
          <w:szCs w:val="20"/>
          <w:lang w:eastAsia="zh-CN"/>
        </w:rPr>
        <w:t>Pzp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”, tj.: </w:t>
      </w:r>
    </w:p>
    <w:p w:rsidR="0015137F" w:rsidRPr="0015137F" w:rsidRDefault="0015137F" w:rsidP="0015137F">
      <w:pPr>
        <w:suppressAutoHyphens/>
        <w:autoSpaceDE w:val="0"/>
        <w:autoSpaceDN w:val="0"/>
        <w:spacing w:before="240" w:after="0" w:line="276" w:lineRule="auto"/>
        <w:ind w:left="360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b/>
          <w:i/>
          <w:sz w:val="20"/>
          <w:szCs w:val="20"/>
          <w:lang w:eastAsia="zh-CN"/>
        </w:rPr>
        <w:t>Zamawiający wykluczy z postępowania wykonawców, wobec których zachodzą podstawy wykluczenia, o których mowa w art. 108 ust. 1 Pzp, t.j.:</w:t>
      </w:r>
    </w:p>
    <w:p w:rsidR="0015137F" w:rsidRPr="0015137F" w:rsidRDefault="0015137F" w:rsidP="0015137F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color w:val="000000"/>
          <w:sz w:val="20"/>
          <w:szCs w:val="20"/>
          <w:lang w:eastAsia="zh-CN"/>
        </w:rPr>
        <w:t xml:space="preserve">będącego osobą fizyczną, którego prawomocnie skazano za przestępstwo: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handlu ludźmi, o którym mowa w art. 189a Kodeksu karnego,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lastRenderedPageBreak/>
        <w:t xml:space="preserve">o charakterze terrorystycznym, o którym mowa w art. 115 § 20 Kodeksu karnego, lub mające na celu popełnienie tego przestępstwa,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15137F" w:rsidRPr="0015137F" w:rsidRDefault="0015137F" w:rsidP="001513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15137F" w:rsidRPr="0015137F" w:rsidRDefault="0015137F" w:rsidP="0015137F">
      <w:pPr>
        <w:autoSpaceDE w:val="0"/>
        <w:autoSpaceDN w:val="0"/>
        <w:adjustRightInd w:val="0"/>
        <w:spacing w:after="0" w:line="276" w:lineRule="auto"/>
        <w:ind w:left="340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– lub za odpowiedni czyn zabroniony określony w przepisach prawa obcego; </w:t>
      </w:r>
    </w:p>
    <w:p w:rsidR="0015137F" w:rsidRPr="0015137F" w:rsidRDefault="0015137F" w:rsidP="001513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 </w:t>
      </w:r>
    </w:p>
    <w:p w:rsidR="0015137F" w:rsidRPr="0015137F" w:rsidRDefault="0015137F" w:rsidP="001513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>wobec którego wydano prawomocny wyrok sądu lub ostateczną decyzję administracyjną o zaleganiu z uiszczeniem podatków, opłat lub składek na ubezpieczenie społeczne lub zdrowotne, chyba że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5137F" w:rsidRPr="0015137F" w:rsidRDefault="0015137F" w:rsidP="001513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>wobec którego prawomocnie orzeczono zakaz ubiegania się o zamówienia publiczne;</w:t>
      </w:r>
    </w:p>
    <w:p w:rsidR="0015137F" w:rsidRPr="0015137F" w:rsidRDefault="0015137F" w:rsidP="001513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jeżeli zamawiający może stwierdzić, na podstawie wiarygodnych przesłanek, że wykonawca zawarł z innymi wykonawcami porozumienie mające na celu zakłócenie konkurencji, w szczególności jeżeli należąc do tej samej grupy kapitałowej w rozumieniu ustawy z dnia 16 lutego 2007 r. o ochronie konkurencji i konsumentów, złożyli odrębne oferty, oferty częściowe lub wnioski o do-puszczenie do udziału w postępowaniu, chyba że wykażą, że przygotowali te oferty lub wnioski niezależnie od siebie; </w:t>
      </w:r>
    </w:p>
    <w:p w:rsidR="0015137F" w:rsidRPr="0015137F" w:rsidRDefault="0015137F" w:rsidP="001513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color w:val="000000"/>
          <w:sz w:val="20"/>
          <w:szCs w:val="20"/>
        </w:rPr>
      </w:pPr>
      <w:r w:rsidRPr="0015137F">
        <w:rPr>
          <w:rFonts w:ascii="Verdana" w:eastAsia="Calibri" w:hAnsi="Verdana" w:cs="Arial"/>
          <w:color w:val="000000"/>
          <w:sz w:val="20"/>
          <w:szCs w:val="20"/>
        </w:rPr>
        <w:t xml:space="preserve">jeżeli, w przypadkach, o których mowa w art. 85 ust. 1 ustawy Pzp, doszło do 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 </w:t>
      </w:r>
    </w:p>
    <w:p w:rsidR="0015137F" w:rsidRPr="0015137F" w:rsidRDefault="0015137F" w:rsidP="0015137F">
      <w:pPr>
        <w:suppressAutoHyphens/>
        <w:spacing w:after="0" w:line="276" w:lineRule="auto"/>
        <w:ind w:left="340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15137F" w:rsidRPr="0015137F" w:rsidRDefault="0015137F" w:rsidP="0015137F">
      <w:pPr>
        <w:suppressAutoHyphens/>
        <w:spacing w:after="0" w:line="276" w:lineRule="auto"/>
        <w:ind w:left="340"/>
        <w:rPr>
          <w:rFonts w:ascii="Verdana" w:eastAsia="Times New Roman" w:hAnsi="Verdana" w:cs="Arial"/>
          <w:b/>
          <w:i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b/>
          <w:i/>
          <w:sz w:val="20"/>
          <w:szCs w:val="20"/>
          <w:lang w:eastAsia="zh-CN"/>
        </w:rPr>
        <w:t xml:space="preserve">Zamawiający wykluczy z postępowania wykonawców, wobec których zachodzą podstawy wykluczenia, o których mowa w art. 109 ust. </w:t>
      </w:r>
      <w:r w:rsidRPr="0015137F">
        <w:rPr>
          <w:rFonts w:ascii="Verdana" w:eastAsia="Times New Roman" w:hAnsi="Verdana" w:cs="Arial"/>
          <w:b/>
          <w:bCs/>
          <w:i/>
          <w:sz w:val="20"/>
          <w:szCs w:val="20"/>
          <w:lang w:eastAsia="zh-CN"/>
        </w:rPr>
        <w:t xml:space="preserve">1 pkt 4-5 oraz pkt 7-10 </w:t>
      </w:r>
      <w:r w:rsidRPr="0015137F">
        <w:rPr>
          <w:rFonts w:ascii="Verdana" w:eastAsia="Times New Roman" w:hAnsi="Verdana" w:cs="Arial"/>
          <w:b/>
          <w:i/>
          <w:sz w:val="20"/>
          <w:szCs w:val="20"/>
          <w:lang w:eastAsia="zh-CN"/>
        </w:rPr>
        <w:t xml:space="preserve">Pzp, t.j.: 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lastRenderedPageBreak/>
        <w:t>wynikającej z podobnej procedury przewidzianej w przepisach miejsca wszczęcia tej procedury;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który w sposób zawiniony poważnie naruszył obowiązki zawodowe, co podważa jego uczciwość, w szczególności gdy wykonawca w wyniku zamierzonego działania lub rażącego niedbalstwa nie wykonał lub nienależycie wykonał zamówienie, co zamawiający jest w stanie wykazać za pomocą stosownych dowodów; 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który, z przyczyn leżących po jego stronie, w znacznym stopniu lub zakresie nie 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który bezprawnie wpływał lub próbował wpływać na czynności zamawiającego lub próbował pozyskać lub pozyskał informacje poufne, mogące dać mu przewagę w postępowaniu o udzielenie zamówienia; </w:t>
      </w:r>
    </w:p>
    <w:p w:rsidR="0015137F" w:rsidRPr="0015137F" w:rsidRDefault="0015137F" w:rsidP="0015137F">
      <w:pPr>
        <w:numPr>
          <w:ilvl w:val="0"/>
          <w:numId w:val="5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15137F" w:rsidRPr="0015137F" w:rsidRDefault="0015137F" w:rsidP="0015137F">
      <w:pPr>
        <w:suppressAutoHyphens/>
        <w:spacing w:after="0" w:line="276" w:lineRule="auto"/>
        <w:ind w:left="284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15137F" w:rsidRPr="0015137F" w:rsidRDefault="0015137F" w:rsidP="0015137F">
      <w:pPr>
        <w:suppressAutoHyphens/>
        <w:spacing w:after="0" w:line="276" w:lineRule="auto"/>
        <w:ind w:left="284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15137F" w:rsidRPr="0015137F" w:rsidRDefault="0015137F" w:rsidP="0015137F">
      <w:pPr>
        <w:suppressAutoHyphens/>
        <w:spacing w:after="0" w:line="276" w:lineRule="auto"/>
        <w:ind w:left="284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15137F" w:rsidRPr="0015137F" w:rsidRDefault="0015137F" w:rsidP="0015137F">
      <w:pPr>
        <w:numPr>
          <w:ilvl w:val="0"/>
          <w:numId w:val="6"/>
        </w:numPr>
        <w:suppressAutoHyphens/>
        <w:spacing w:after="24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Times New Roman"/>
          <w:sz w:val="20"/>
          <w:szCs w:val="20"/>
          <w:lang w:eastAsia="zh-CN"/>
        </w:rPr>
        <w:t>n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ie zachodzą wobec mnie/nas przesłanki wykluczenia z udziału w Konkursie zawarte w art. 109 ust. 1 pkt 6, tj. nie zachodzą okoliczności, o których mowa w art. 56 ust. 2 pkt 2, 3 i 4 Ustawy Prawo zamówień publicznych (konflikt interesów) w stosunku do członków Sądu Konkursowego tj.:</w:t>
      </w:r>
    </w:p>
    <w:p w:rsidR="0015137F" w:rsidRPr="0015137F" w:rsidRDefault="0015137F" w:rsidP="0015137F">
      <w:pPr>
        <w:numPr>
          <w:ilvl w:val="0"/>
          <w:numId w:val="7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nie pozostaję w związku małżeńskim, w stosunku pokrewieństwa lub powinowactwa w linii prostej, pokrewieństwa lub powinowactwa w linii bocznej do drugiego stopnia, lub nie jestem związany z tytułu przysposobienia, opieki lub kurateli albo nie pozostaje we wspólnym pożyciu z którymkolwiek z członków Sądu Konkursowego wymienionych w niniejszym wniosku o dopuszczenie, ich zastępcami prawnymi lub członkami organów zarządzających lub organów nadzorczych któregokolwiek z członków Sądu Konkursowego;</w:t>
      </w:r>
    </w:p>
    <w:p w:rsidR="0015137F" w:rsidRPr="0015137F" w:rsidRDefault="0015137F" w:rsidP="0015137F">
      <w:pPr>
        <w:numPr>
          <w:ilvl w:val="0"/>
          <w:numId w:val="7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w okresie 3 lat przed wszczęciem postępowania o udzielenie zamówienia nie pozostawałem w stosunku pracy lub zlecenia z którymkolwiek z członków Sądu Konkursowego wymienionych w niniejszym wniosku o dopuszczenie, nie otrzymywałem od tych członków Sądu Konkursowego wynagrodzenia z innego tytułu lub nie byłem członkiem organów zarządzających lub organów nadzorczych któregokolwiek z członków Sądu Konkursowego;</w:t>
      </w:r>
    </w:p>
    <w:p w:rsidR="0015137F" w:rsidRPr="0015137F" w:rsidRDefault="0015137F" w:rsidP="0015137F">
      <w:pPr>
        <w:numPr>
          <w:ilvl w:val="0"/>
          <w:numId w:val="7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nie pozostaję z którymkolwiek z członków Sądu Konkursowego wymienionych w niniejszym wniosku o dopuszczenie w takim stosunku prawnym lub faktycznym, że istnieje uzasadniona wątpliwość co do jego bezstronności lub niezależności 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lastRenderedPageBreak/>
        <w:t>w związku z Konkursem z uwagi na posiadanie bezpośredniego lub pośredniego interesu finansowego, ekonomicznego lub osobistego w określonym rozstrzygnięciu Konkursu.</w:t>
      </w:r>
    </w:p>
    <w:p w:rsidR="0015137F" w:rsidRPr="0015137F" w:rsidRDefault="0015137F" w:rsidP="0015137F">
      <w:pPr>
        <w:suppressAutoHyphens/>
        <w:spacing w:after="0" w:line="276" w:lineRule="auto"/>
        <w:rPr>
          <w:rFonts w:ascii="Verdana" w:eastAsia="Times New Roman" w:hAnsi="Verdana" w:cs="Arial"/>
          <w:lang w:eastAsia="zh-CN"/>
        </w:rPr>
      </w:pPr>
    </w:p>
    <w:p w:rsidR="0015137F" w:rsidRPr="0015137F" w:rsidRDefault="0015137F" w:rsidP="0015137F">
      <w:pPr>
        <w:suppressAutoHyphens/>
        <w:spacing w:after="0" w:line="276" w:lineRule="auto"/>
        <w:rPr>
          <w:rFonts w:ascii="Verdana" w:eastAsia="Times New Roman" w:hAnsi="Verdana" w:cs="Arial"/>
          <w:lang w:eastAsia="zh-CN"/>
        </w:rPr>
      </w:pPr>
    </w:p>
    <w:p w:rsidR="0015137F" w:rsidRPr="0015137F" w:rsidRDefault="0015137F" w:rsidP="0015137F">
      <w:pPr>
        <w:numPr>
          <w:ilvl w:val="0"/>
          <w:numId w:val="8"/>
        </w:numPr>
        <w:suppressAutoHyphens/>
        <w:spacing w:after="24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ponadto, oświadczam, że w przypadku wystąpienia przesłanki wykluczenia, o której mowa w art. 108 ust. 1 pkt 1, 2 i 5 lub art. 109 ust. 1 pkt 2‒5 i 7‒10, zobowiązuję się do złożenia oddzielnego oświadczenia, ze wskazaniem przesłanki wykluczenia wskazanej wyżej oraz do udowodnienia Zamawiającemu, poprzez złożenie odpowiednich dokumentów, że spełniłem łącznie następujące przesłanki: </w:t>
      </w:r>
    </w:p>
    <w:p w:rsidR="0015137F" w:rsidRPr="0015137F" w:rsidRDefault="0015137F" w:rsidP="0015137F">
      <w:pPr>
        <w:numPr>
          <w:ilvl w:val="0"/>
          <w:numId w:val="9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naprawiłem lub zobowiązałem się do naprawienia szkody wyrządzonej przestępstwem, wykroczeniem lub moim nieprawidłowym postępowaniem, w tym poprzez zadośćuczynienie pieniężne; </w:t>
      </w:r>
    </w:p>
    <w:p w:rsidR="0015137F" w:rsidRPr="0015137F" w:rsidRDefault="0015137F" w:rsidP="0015137F">
      <w:pPr>
        <w:numPr>
          <w:ilvl w:val="0"/>
          <w:numId w:val="9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wyczerpująco wyjaśniłem fakty i okoliczności związane z przestępstwem, wykroczeniem lub moim nieprawidłowym postępowaniem oraz spowodowanymi przeze mnie szkodami, aktywnie współpracując odpowiednio z właściwymi organami, w tym organami ścigania, lub zamawiającym;</w:t>
      </w:r>
    </w:p>
    <w:p w:rsidR="0015137F" w:rsidRPr="0015137F" w:rsidRDefault="0015137F" w:rsidP="0015137F">
      <w:pPr>
        <w:numPr>
          <w:ilvl w:val="0"/>
          <w:numId w:val="9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podjąłem konkretne środki techniczne, organizacyjne i kadrowe, odpowiednie 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br/>
        <w:t xml:space="preserve">dla zapobiegania dalszym przestępstwom, wykroczeniom lub nieprawidłowemu postępowaniu, w szczególności: </w:t>
      </w:r>
    </w:p>
    <w:p w:rsidR="0015137F" w:rsidRPr="0015137F" w:rsidRDefault="0015137F" w:rsidP="0015137F">
      <w:pPr>
        <w:numPr>
          <w:ilvl w:val="0"/>
          <w:numId w:val="10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zerwałem wszelkie powiązania z osobami lub podmiotami odpowiedzialnymi </w:t>
      </w:r>
      <w:r w:rsidRPr="0015137F">
        <w:rPr>
          <w:rFonts w:ascii="Verdana" w:eastAsia="Times New Roman" w:hAnsi="Verdana" w:cs="Arial"/>
          <w:sz w:val="20"/>
          <w:szCs w:val="20"/>
          <w:lang w:eastAsia="zh-CN"/>
        </w:rPr>
        <w:br/>
        <w:t>za nieprawidłowe postępowanie,</w:t>
      </w:r>
    </w:p>
    <w:p w:rsidR="0015137F" w:rsidRPr="0015137F" w:rsidRDefault="0015137F" w:rsidP="0015137F">
      <w:pPr>
        <w:numPr>
          <w:ilvl w:val="0"/>
          <w:numId w:val="10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zreorganizowałem personel, </w:t>
      </w:r>
    </w:p>
    <w:p w:rsidR="0015137F" w:rsidRPr="0015137F" w:rsidRDefault="0015137F" w:rsidP="0015137F">
      <w:pPr>
        <w:numPr>
          <w:ilvl w:val="0"/>
          <w:numId w:val="10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wdrożyłem system sprawozdawczości i kontroli, </w:t>
      </w:r>
    </w:p>
    <w:p w:rsidR="0015137F" w:rsidRPr="0015137F" w:rsidRDefault="0015137F" w:rsidP="0015137F">
      <w:pPr>
        <w:numPr>
          <w:ilvl w:val="0"/>
          <w:numId w:val="10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 xml:space="preserve">utworzyłem struktury audytu wewnętrznego do monitorowania przestrzegania przepisów, wewnętrznych regulacji lub standardów, </w:t>
      </w:r>
    </w:p>
    <w:p w:rsidR="0015137F" w:rsidRPr="0015137F" w:rsidRDefault="0015137F" w:rsidP="0015137F">
      <w:pPr>
        <w:numPr>
          <w:ilvl w:val="0"/>
          <w:numId w:val="10"/>
        </w:numPr>
        <w:suppressAutoHyphens/>
        <w:spacing w:after="0" w:line="276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15137F">
        <w:rPr>
          <w:rFonts w:ascii="Verdana" w:eastAsia="Times New Roman" w:hAnsi="Verdana" w:cs="Arial"/>
          <w:sz w:val="20"/>
          <w:szCs w:val="20"/>
          <w:lang w:eastAsia="zh-CN"/>
        </w:rPr>
        <w:t>wprowadziłem wewnętrzne regulacje dotyczące odpowiedzialności i odszkodowań za nieprzestrzeganie przepisów, wewnętrznych regulacji lub standardów.</w:t>
      </w:r>
    </w:p>
    <w:p w:rsidR="0015137F" w:rsidRPr="0015137F" w:rsidRDefault="0015137F" w:rsidP="0015137F">
      <w:pPr>
        <w:spacing w:after="0" w:line="276" w:lineRule="auto"/>
        <w:rPr>
          <w:rFonts w:ascii="Verdana" w:eastAsia="Calibri" w:hAnsi="Verdana" w:cs="Times New Roman"/>
          <w:i/>
          <w:sz w:val="20"/>
          <w:szCs w:val="20"/>
        </w:rPr>
      </w:pPr>
    </w:p>
    <w:p w:rsidR="0015137F" w:rsidRPr="0015137F" w:rsidRDefault="0015137F" w:rsidP="0015137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Times New Roman"/>
          <w:i/>
          <w:sz w:val="21"/>
          <w:szCs w:val="21"/>
        </w:rPr>
      </w:pPr>
    </w:p>
    <w:p w:rsidR="0015137F" w:rsidRPr="0015137F" w:rsidRDefault="0015137F" w:rsidP="0015137F">
      <w:pPr>
        <w:spacing w:after="0" w:line="360" w:lineRule="auto"/>
        <w:rPr>
          <w:rFonts w:ascii="Verdana" w:eastAsia="Calibri" w:hAnsi="Verdana" w:cs="Times New Roman"/>
          <w:b/>
          <w:sz w:val="21"/>
          <w:szCs w:val="21"/>
        </w:rPr>
      </w:pPr>
      <w:r w:rsidRPr="0015137F">
        <w:rPr>
          <w:rFonts w:ascii="Verdana" w:eastAsia="Calibri" w:hAnsi="Verdana" w:cs="Times New Roman"/>
          <w:b/>
          <w:sz w:val="21"/>
          <w:szCs w:val="21"/>
        </w:rPr>
        <w:t>OŚWIADCZENIE DOTYCZĄCE PODANYCH INFORMACJI:</w:t>
      </w:r>
    </w:p>
    <w:p w:rsidR="0015137F" w:rsidRPr="0015137F" w:rsidRDefault="0015137F" w:rsidP="0015137F">
      <w:pPr>
        <w:spacing w:before="120" w:after="0" w:line="360" w:lineRule="auto"/>
        <w:rPr>
          <w:rFonts w:ascii="Verdana" w:eastAsia="SimSun" w:hAnsi="Verdana" w:cs="Times New Roman"/>
          <w:i/>
          <w:sz w:val="20"/>
          <w:szCs w:val="20"/>
          <w:lang w:eastAsia="zh-CN"/>
        </w:rPr>
      </w:pPr>
      <w:r w:rsidRPr="0015137F">
        <w:rPr>
          <w:rFonts w:ascii="Verdana" w:eastAsia="Calibri" w:hAnsi="Verdana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5137F" w:rsidRPr="0015137F" w:rsidRDefault="0015137F" w:rsidP="0015137F">
      <w:pPr>
        <w:spacing w:before="120" w:after="0" w:line="240" w:lineRule="auto"/>
        <w:rPr>
          <w:rFonts w:ascii="Verdana" w:eastAsia="SimSun" w:hAnsi="Verdana" w:cs="Times New Roman"/>
          <w:i/>
          <w:lang w:eastAsia="zh-CN"/>
        </w:rPr>
      </w:pPr>
    </w:p>
    <w:p w:rsidR="0015137F" w:rsidRPr="0015137F" w:rsidRDefault="0015137F" w:rsidP="0015137F">
      <w:pPr>
        <w:spacing w:before="120" w:after="0" w:line="240" w:lineRule="auto"/>
        <w:jc w:val="both"/>
        <w:rPr>
          <w:rFonts w:ascii="Verdana" w:eastAsia="SimSun" w:hAnsi="Verdana" w:cs="Times New Roman"/>
          <w:i/>
          <w:lang w:eastAsia="zh-CN"/>
        </w:rPr>
      </w:pPr>
    </w:p>
    <w:p w:rsidR="0015137F" w:rsidRPr="0015137F" w:rsidRDefault="0015137F" w:rsidP="0015137F">
      <w:pPr>
        <w:spacing w:before="120" w:after="0" w:line="240" w:lineRule="auto"/>
        <w:jc w:val="both"/>
        <w:rPr>
          <w:rFonts w:ascii="Verdana" w:eastAsia="SimSun" w:hAnsi="Verdana" w:cs="Times New Roman"/>
          <w:i/>
          <w:lang w:eastAsia="zh-CN"/>
        </w:rPr>
      </w:pPr>
    </w:p>
    <w:p w:rsidR="0015137F" w:rsidRPr="0015137F" w:rsidRDefault="0015137F" w:rsidP="0015137F">
      <w:pPr>
        <w:spacing w:before="120" w:after="0" w:line="240" w:lineRule="auto"/>
        <w:jc w:val="both"/>
        <w:rPr>
          <w:rFonts w:ascii="Verdana" w:eastAsia="SimSun" w:hAnsi="Verdana" w:cs="Times New Roman"/>
          <w:i/>
          <w:lang w:eastAsia="zh-CN"/>
        </w:rPr>
      </w:pPr>
    </w:p>
    <w:p w:rsidR="0015137F" w:rsidRPr="0015137F" w:rsidRDefault="0015137F" w:rsidP="0015137F">
      <w:pPr>
        <w:spacing w:before="120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5137F">
        <w:rPr>
          <w:rFonts w:ascii="Verdana" w:eastAsia="Calibri" w:hAnsi="Verdana" w:cs="Times New Roman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p w:rsidR="00170A97" w:rsidRDefault="0015137F">
      <w:bookmarkStart w:id="1" w:name="_GoBack"/>
      <w:bookmarkEnd w:id="1"/>
    </w:p>
    <w:sectPr w:rsidR="00170A97" w:rsidSect="00471377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89970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DB052C" w:rsidRPr="00DB052C" w:rsidRDefault="0015137F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DB052C">
          <w:rPr>
            <w:rFonts w:ascii="Verdana" w:hAnsi="Verdana"/>
            <w:sz w:val="18"/>
            <w:szCs w:val="18"/>
          </w:rPr>
          <w:fldChar w:fldCharType="begin"/>
        </w:r>
        <w:r w:rsidRPr="00DB052C">
          <w:rPr>
            <w:rFonts w:ascii="Verdana" w:hAnsi="Verdana"/>
            <w:sz w:val="18"/>
            <w:szCs w:val="18"/>
          </w:rPr>
          <w:instrText>PAGE   \* MERGEFORMAT</w:instrText>
        </w:r>
        <w:r w:rsidRPr="00DB052C">
          <w:rPr>
            <w:rFonts w:ascii="Verdana" w:hAnsi="Verdana"/>
            <w:sz w:val="18"/>
            <w:szCs w:val="18"/>
          </w:rPr>
          <w:fldChar w:fldCharType="separate"/>
        </w:r>
        <w:r>
          <w:rPr>
            <w:rFonts w:ascii="Verdana" w:hAnsi="Verdana"/>
            <w:noProof/>
            <w:sz w:val="18"/>
            <w:szCs w:val="18"/>
          </w:rPr>
          <w:t>3</w:t>
        </w:r>
        <w:r w:rsidRPr="00DB052C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5E293C" w:rsidRPr="00B24A7A" w:rsidRDefault="0015137F">
    <w:pPr>
      <w:pStyle w:val="Stopka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2A" w:rsidRPr="00236414" w:rsidRDefault="0015137F" w:rsidP="0073202A">
    <w:pPr>
      <w:pStyle w:val="Nagwek"/>
      <w:spacing w:line="276" w:lineRule="auto"/>
      <w:jc w:val="center"/>
      <w:rPr>
        <w:rFonts w:ascii="Verdana" w:hAnsi="Verdana" w:cs="Arial"/>
        <w:sz w:val="20"/>
        <w:szCs w:val="20"/>
      </w:rPr>
    </w:pPr>
    <w:r w:rsidRPr="00236414">
      <w:rPr>
        <w:rFonts w:ascii="Verdana" w:hAnsi="Verdana"/>
        <w:bCs/>
        <w:sz w:val="20"/>
        <w:szCs w:val="20"/>
        <w:lang w:eastAsia="pl-PL"/>
      </w:rPr>
      <w:t xml:space="preserve">Konkurs realizacyjny na opracowanie koncepcji architektoniczno-budowlanej budowy siedziby Powiatowej Instytucji Kultury w Legionowie wraz z infrastrukturą towarzyszącą oraz zagospodarowaniem terenu </w:t>
    </w:r>
  </w:p>
  <w:p w:rsidR="0073202A" w:rsidRPr="0073202A" w:rsidRDefault="0015137F" w:rsidP="0073202A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31A849" wp14:editId="5611DB46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9525" t="952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B1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FBF"/>
    <w:multiLevelType w:val="hybridMultilevel"/>
    <w:tmpl w:val="8298A5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1253E"/>
    <w:multiLevelType w:val="hybridMultilevel"/>
    <w:tmpl w:val="7B6C5F00"/>
    <w:lvl w:ilvl="0" w:tplc="03A2D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829D3"/>
    <w:multiLevelType w:val="hybridMultilevel"/>
    <w:tmpl w:val="E530E0DC"/>
    <w:lvl w:ilvl="0" w:tplc="E5047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4341"/>
    <w:multiLevelType w:val="hybridMultilevel"/>
    <w:tmpl w:val="943C65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2A11"/>
    <w:multiLevelType w:val="hybridMultilevel"/>
    <w:tmpl w:val="EFA8A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77924"/>
    <w:multiLevelType w:val="hybridMultilevel"/>
    <w:tmpl w:val="2048C8FC"/>
    <w:lvl w:ilvl="0" w:tplc="E28CC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C6008"/>
    <w:multiLevelType w:val="hybridMultilevel"/>
    <w:tmpl w:val="09D20C32"/>
    <w:lvl w:ilvl="0" w:tplc="D50EF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D48C8"/>
    <w:multiLevelType w:val="hybridMultilevel"/>
    <w:tmpl w:val="D276AE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03D2E"/>
    <w:multiLevelType w:val="hybridMultilevel"/>
    <w:tmpl w:val="80ACCC74"/>
    <w:lvl w:ilvl="0" w:tplc="91DE74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5485C"/>
    <w:multiLevelType w:val="hybridMultilevel"/>
    <w:tmpl w:val="684A4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F"/>
    <w:rsid w:val="0015137F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CB29-D57F-4615-B730-17660AA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37F"/>
  </w:style>
  <w:style w:type="paragraph" w:styleId="Stopka">
    <w:name w:val="footer"/>
    <w:basedOn w:val="Normalny"/>
    <w:link w:val="StopkaZnak"/>
    <w:uiPriority w:val="99"/>
    <w:unhideWhenUsed/>
    <w:rsid w:val="001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37F"/>
  </w:style>
  <w:style w:type="table" w:customStyle="1" w:styleId="Tabela-Siatka1">
    <w:name w:val="Tabela - Siatka1"/>
    <w:basedOn w:val="Standardowy"/>
    <w:next w:val="Tabela-Siatka"/>
    <w:uiPriority w:val="59"/>
    <w:rsid w:val="0015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2021-09-24T09:49:00Z</dcterms:created>
  <dcterms:modified xsi:type="dcterms:W3CDTF">2021-09-24T09:50:00Z</dcterms:modified>
</cp:coreProperties>
</file>