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4C6193C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3B50C0">
        <w:rPr>
          <w:lang w:eastAsia="ar-SA"/>
        </w:rPr>
        <w:t>5</w:t>
      </w:r>
      <w:r w:rsidR="00DE5014">
        <w:rPr>
          <w:lang w:eastAsia="ar-SA"/>
        </w:rPr>
        <w:t xml:space="preserve"> </w:t>
      </w:r>
    </w:p>
    <w:p w14:paraId="7D4C2754" w14:textId="0BE80AFF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1D69">
        <w:rPr>
          <w:sz w:val="24"/>
          <w:szCs w:val="24"/>
          <w:lang w:eastAsia="pl-PL"/>
        </w:rPr>
        <w:t>16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F962C7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FFA8272" w14:textId="77777777" w:rsidR="00511D69" w:rsidRPr="00511D69" w:rsidRDefault="00511D69" w:rsidP="00511D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3" w:name="_Hlk135235588"/>
      <w:r w:rsidRPr="00511D69">
        <w:rPr>
          <w:rFonts w:eastAsia="Times New Roman" w:cs="Calibri"/>
          <w:b/>
          <w:bCs/>
          <w:sz w:val="24"/>
          <w:szCs w:val="24"/>
          <w:lang w:eastAsia="zh-CN" w:bidi="pl-PL"/>
        </w:rPr>
        <w:t>Dostosowanie budynku Przedszkola Miejskiego nr 2 w Świętochłowicach do obowiązujących wymagań z zakresu ochrony przeciwpożarowej</w:t>
      </w:r>
      <w:bookmarkEnd w:id="3"/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C6659DC" w14:textId="0D922C62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BBD6ED0" w14:textId="6D50F8C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664D49D" w14:textId="753D81A5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3A38563" w14:textId="4340F6EA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4D4195" w14:textId="64D9AB0C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D83D4DD" w14:textId="7777777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1D69">
        <w:rPr>
          <w:b/>
          <w:bCs/>
          <w:sz w:val="24"/>
          <w:szCs w:val="24"/>
          <w:lang w:eastAsia="pl-PL"/>
        </w:rPr>
      </w:r>
      <w:r w:rsidR="00511D6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2016-09-20T10:52:00Z</cp:lastPrinted>
  <dcterms:created xsi:type="dcterms:W3CDTF">2022-05-16T10:16:00Z</dcterms:created>
  <dcterms:modified xsi:type="dcterms:W3CDTF">2023-05-18T06:18:00Z</dcterms:modified>
</cp:coreProperties>
</file>