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2593" w14:textId="6D278732" w:rsidR="00962AA2" w:rsidRPr="0074027D" w:rsidRDefault="00053BC6" w:rsidP="00962AA2">
      <w:pPr>
        <w:spacing w:after="0"/>
        <w:jc w:val="right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Zakrzew </w:t>
      </w:r>
      <w:r w:rsidR="00B93E60">
        <w:rPr>
          <w:rFonts w:cstheme="minorHAnsi"/>
          <w:b/>
          <w:sz w:val="24"/>
          <w:szCs w:val="24"/>
        </w:rPr>
        <w:t>11</w:t>
      </w:r>
      <w:r w:rsidR="00962AA2" w:rsidRPr="0074027D">
        <w:rPr>
          <w:rFonts w:cstheme="minorHAnsi"/>
          <w:b/>
          <w:sz w:val="24"/>
          <w:szCs w:val="24"/>
        </w:rPr>
        <w:t>.</w:t>
      </w:r>
      <w:r w:rsidR="005C4BC8" w:rsidRPr="0074027D">
        <w:rPr>
          <w:rFonts w:cstheme="minorHAnsi"/>
          <w:b/>
          <w:sz w:val="24"/>
          <w:szCs w:val="24"/>
        </w:rPr>
        <w:t>0</w:t>
      </w:r>
      <w:r w:rsidR="00B93E60">
        <w:rPr>
          <w:rFonts w:cstheme="minorHAnsi"/>
          <w:b/>
          <w:sz w:val="24"/>
          <w:szCs w:val="24"/>
        </w:rPr>
        <w:t>7</w:t>
      </w:r>
      <w:r w:rsidR="00962AA2" w:rsidRPr="0074027D">
        <w:rPr>
          <w:rFonts w:cstheme="minorHAnsi"/>
          <w:b/>
          <w:sz w:val="24"/>
          <w:szCs w:val="24"/>
        </w:rPr>
        <w:t>.2022r.</w:t>
      </w:r>
    </w:p>
    <w:p w14:paraId="077373AA" w14:textId="77777777" w:rsidR="00962AA2" w:rsidRPr="0074027D" w:rsidRDefault="00962AA2" w:rsidP="00962AA2">
      <w:pPr>
        <w:spacing w:after="0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>Gmina Zakrzew</w:t>
      </w:r>
    </w:p>
    <w:p w14:paraId="7328EC97" w14:textId="77777777" w:rsidR="00962AA2" w:rsidRPr="0074027D" w:rsidRDefault="00962AA2" w:rsidP="00962AA2">
      <w:pPr>
        <w:spacing w:after="0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>Zakrzew 51</w:t>
      </w:r>
    </w:p>
    <w:p w14:paraId="040940AA" w14:textId="77777777" w:rsidR="00962AA2" w:rsidRPr="0074027D" w:rsidRDefault="00962AA2" w:rsidP="00962AA2">
      <w:pPr>
        <w:spacing w:after="0"/>
        <w:jc w:val="both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>26-652 Zakrzew</w:t>
      </w:r>
    </w:p>
    <w:p w14:paraId="72026B22" w14:textId="77777777" w:rsidR="00962AA2" w:rsidRPr="0074027D" w:rsidRDefault="00FC7B43" w:rsidP="00962AA2">
      <w:pPr>
        <w:spacing w:after="0"/>
        <w:jc w:val="both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>z</w:t>
      </w:r>
      <w:r w:rsidRPr="0074027D">
        <w:rPr>
          <w:rFonts w:cstheme="minorHAnsi"/>
          <w:sz w:val="24"/>
          <w:szCs w:val="24"/>
        </w:rPr>
        <w:t>nak sprawy</w:t>
      </w:r>
      <w:r w:rsidR="00907737" w:rsidRPr="0074027D">
        <w:rPr>
          <w:rFonts w:cstheme="minorHAnsi"/>
          <w:b/>
          <w:sz w:val="24"/>
          <w:szCs w:val="24"/>
        </w:rPr>
        <w:t>:  ZP.271.1.</w:t>
      </w:r>
      <w:r w:rsidR="00A61B46" w:rsidRPr="0074027D">
        <w:rPr>
          <w:rFonts w:cstheme="minorHAnsi"/>
          <w:b/>
          <w:sz w:val="24"/>
          <w:szCs w:val="24"/>
        </w:rPr>
        <w:t>15</w:t>
      </w:r>
      <w:r w:rsidRPr="0074027D">
        <w:rPr>
          <w:rFonts w:cstheme="minorHAnsi"/>
          <w:b/>
          <w:sz w:val="24"/>
          <w:szCs w:val="24"/>
        </w:rPr>
        <w:t>.2022</w:t>
      </w:r>
    </w:p>
    <w:p w14:paraId="61D4EC17" w14:textId="77777777" w:rsidR="00FC7B43" w:rsidRPr="0074027D" w:rsidRDefault="00FC7B43" w:rsidP="00FC7B4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0720832" w14:textId="77777777" w:rsidR="00FC7B43" w:rsidRPr="0074027D" w:rsidRDefault="00E4718B" w:rsidP="00FC7B43">
      <w:pPr>
        <w:spacing w:after="0"/>
        <w:jc w:val="center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>Wykonawcy</w:t>
      </w:r>
    </w:p>
    <w:p w14:paraId="71B137D5" w14:textId="77777777" w:rsidR="00962AA2" w:rsidRPr="0074027D" w:rsidRDefault="00962AA2" w:rsidP="00962AA2">
      <w:pPr>
        <w:spacing w:after="0"/>
        <w:jc w:val="both"/>
        <w:rPr>
          <w:rFonts w:eastAsia="Calibri" w:cstheme="minorHAnsi"/>
          <w:iCs/>
          <w:color w:val="000000"/>
          <w:sz w:val="24"/>
          <w:szCs w:val="24"/>
        </w:rPr>
      </w:pPr>
    </w:p>
    <w:p w14:paraId="36B7E622" w14:textId="77777777" w:rsidR="00A61B46" w:rsidRPr="0074027D" w:rsidRDefault="00962AA2" w:rsidP="00A61B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027D">
        <w:rPr>
          <w:rFonts w:eastAsia="Calibri" w:cstheme="minorHAnsi"/>
          <w:b/>
          <w:iCs/>
          <w:color w:val="000000"/>
          <w:sz w:val="24"/>
          <w:szCs w:val="24"/>
        </w:rPr>
        <w:t>Nazwa postępowania:</w:t>
      </w:r>
      <w:r w:rsidR="005E6E68" w:rsidRPr="0074027D">
        <w:rPr>
          <w:rFonts w:eastAsia="Calibri" w:cstheme="minorHAnsi"/>
          <w:b/>
          <w:iCs/>
          <w:color w:val="000000"/>
          <w:sz w:val="24"/>
          <w:szCs w:val="24"/>
        </w:rPr>
        <w:t xml:space="preserve"> </w:t>
      </w:r>
      <w:r w:rsidR="00A61B46" w:rsidRPr="0074027D">
        <w:rPr>
          <w:rFonts w:cstheme="minorHAnsi"/>
          <w:b/>
          <w:bCs/>
          <w:sz w:val="24"/>
          <w:szCs w:val="24"/>
        </w:rPr>
        <w:t>Zakup autobusów elektrycznych wraz z punktami ładowania w</w:t>
      </w:r>
    </w:p>
    <w:p w14:paraId="480474A7" w14:textId="77777777" w:rsidR="00907737" w:rsidRPr="0074027D" w:rsidRDefault="00A61B46" w:rsidP="00A61B46">
      <w:pPr>
        <w:spacing w:after="0"/>
        <w:jc w:val="both"/>
        <w:rPr>
          <w:rFonts w:eastAsia="Calibri" w:cstheme="minorHAnsi"/>
          <w:b/>
          <w:iCs/>
          <w:sz w:val="24"/>
          <w:szCs w:val="24"/>
        </w:rPr>
      </w:pPr>
      <w:r w:rsidRPr="0074027D">
        <w:rPr>
          <w:rFonts w:cstheme="minorHAnsi"/>
          <w:b/>
          <w:bCs/>
          <w:sz w:val="24"/>
          <w:szCs w:val="24"/>
        </w:rPr>
        <w:t>Gminie Zakrzew</w:t>
      </w:r>
    </w:p>
    <w:p w14:paraId="6DFBFD63" w14:textId="77777777" w:rsidR="00907737" w:rsidRPr="0074027D" w:rsidRDefault="00907737" w:rsidP="0039568D">
      <w:pPr>
        <w:spacing w:after="0"/>
        <w:jc w:val="both"/>
        <w:rPr>
          <w:rFonts w:eastAsia="Calibri" w:cstheme="minorHAnsi"/>
          <w:b/>
          <w:iCs/>
          <w:color w:val="000000"/>
          <w:sz w:val="24"/>
          <w:szCs w:val="24"/>
        </w:rPr>
      </w:pPr>
    </w:p>
    <w:p w14:paraId="40ACE891" w14:textId="77777777" w:rsidR="003C0D74" w:rsidRDefault="003C0D74" w:rsidP="00E577BA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14:paraId="3AE4C568" w14:textId="77777777" w:rsidR="00764BAD" w:rsidRPr="0074027D" w:rsidRDefault="009A42B5" w:rsidP="00E577BA">
      <w:pPr>
        <w:spacing w:after="0"/>
        <w:jc w:val="both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>D</w:t>
      </w:r>
      <w:r w:rsidR="00907737" w:rsidRPr="0074027D">
        <w:rPr>
          <w:rFonts w:cstheme="minorHAnsi"/>
          <w:b/>
          <w:sz w:val="24"/>
          <w:szCs w:val="24"/>
        </w:rPr>
        <w:t>ziałając na podstawie art. 135</w:t>
      </w:r>
      <w:r w:rsidR="00764BAD" w:rsidRPr="0074027D">
        <w:rPr>
          <w:rFonts w:cstheme="minorHAnsi"/>
          <w:b/>
          <w:sz w:val="24"/>
          <w:szCs w:val="24"/>
        </w:rPr>
        <w:t xml:space="preserve"> ust. </w:t>
      </w:r>
      <w:r w:rsidR="00907737" w:rsidRPr="0074027D">
        <w:rPr>
          <w:rFonts w:cstheme="minorHAnsi"/>
          <w:b/>
          <w:sz w:val="24"/>
          <w:szCs w:val="24"/>
        </w:rPr>
        <w:t>2</w:t>
      </w:r>
      <w:r w:rsidR="00764BAD" w:rsidRPr="0074027D">
        <w:rPr>
          <w:rFonts w:cstheme="minorHAnsi"/>
          <w:b/>
          <w:sz w:val="24"/>
          <w:szCs w:val="24"/>
        </w:rPr>
        <w:t xml:space="preserve"> ustawy z dnia 11 września 2019r. Prawo zamówień publicznych Zamawiający ud</w:t>
      </w:r>
      <w:r w:rsidR="00E4718B" w:rsidRPr="0074027D">
        <w:rPr>
          <w:rFonts w:cstheme="minorHAnsi"/>
          <w:b/>
          <w:sz w:val="24"/>
          <w:szCs w:val="24"/>
        </w:rPr>
        <w:t>ostępnia  treść  zapytań wraz z </w:t>
      </w:r>
      <w:r w:rsidR="00764BAD" w:rsidRPr="0074027D">
        <w:rPr>
          <w:rFonts w:cstheme="minorHAnsi"/>
          <w:b/>
          <w:sz w:val="24"/>
          <w:szCs w:val="24"/>
        </w:rPr>
        <w:t xml:space="preserve">wyjaśnieniami.    </w:t>
      </w:r>
    </w:p>
    <w:p w14:paraId="7575FED2" w14:textId="77777777" w:rsidR="00342446" w:rsidRPr="0074027D" w:rsidRDefault="00342446" w:rsidP="00342446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</w:p>
    <w:p w14:paraId="68F77F7C" w14:textId="77777777" w:rsidR="00FD7A0C" w:rsidRPr="0074027D" w:rsidRDefault="00B816D7" w:rsidP="00D341B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4027D">
        <w:rPr>
          <w:rFonts w:eastAsia="Times New Roman" w:cstheme="minorHAnsi"/>
          <w:b/>
          <w:sz w:val="24"/>
          <w:szCs w:val="24"/>
          <w:lang w:eastAsia="pl-PL"/>
        </w:rPr>
        <w:t>Pytanie</w:t>
      </w:r>
      <w:r w:rsidR="00A5024E" w:rsidRPr="0074027D">
        <w:rPr>
          <w:rFonts w:eastAsia="Times New Roman" w:cstheme="minorHAnsi"/>
          <w:b/>
          <w:sz w:val="24"/>
          <w:szCs w:val="24"/>
          <w:lang w:eastAsia="pl-PL"/>
        </w:rPr>
        <w:t xml:space="preserve"> nr </w:t>
      </w:r>
      <w:r w:rsidRPr="0074027D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79E2B194" w14:textId="77777777" w:rsidR="00A61B46" w:rsidRPr="0074027D" w:rsidRDefault="00A61B46" w:rsidP="00A61B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>Proszę o ujednolicenie nazw gwarancji w dokumentacji przetargowej. W dziale SWZ "Opis</w:t>
      </w:r>
    </w:p>
    <w:p w14:paraId="08C36C6F" w14:textId="77777777" w:rsidR="00D74D65" w:rsidRPr="0074027D" w:rsidRDefault="00A61B46" w:rsidP="00A61B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>kryteriów ...." są podane inne gwarancje (nazwy) niż w innych dokumentach. Nazwy gwarancji muszą być jednakowe, np. formularzu oferty są inne nazwy niż w np. w projekcie umowy, zał. 2a, itp.</w:t>
      </w:r>
    </w:p>
    <w:p w14:paraId="4C23A6EE" w14:textId="77777777" w:rsidR="00A61B46" w:rsidRPr="0074027D" w:rsidRDefault="00A61B46" w:rsidP="00A61B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C61195" w14:textId="2A5CD0D7" w:rsidR="00B95DEF" w:rsidRPr="0074027D" w:rsidRDefault="00A61B46" w:rsidP="00A61B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Odpowiedź: </w:t>
      </w:r>
      <w:r w:rsidR="003B4301" w:rsidRPr="0074027D">
        <w:rPr>
          <w:rFonts w:cstheme="minorHAnsi"/>
          <w:b/>
          <w:sz w:val="24"/>
          <w:szCs w:val="24"/>
        </w:rPr>
        <w:t xml:space="preserve">  </w:t>
      </w:r>
      <w:r w:rsidR="00B95DEF" w:rsidRPr="0074027D">
        <w:rPr>
          <w:rFonts w:cstheme="minorHAnsi"/>
          <w:bCs/>
          <w:color w:val="000000" w:themeColor="text1"/>
          <w:sz w:val="24"/>
          <w:szCs w:val="24"/>
        </w:rPr>
        <w:t xml:space="preserve">Zamawiający </w:t>
      </w:r>
      <w:r w:rsidR="0062274C">
        <w:rPr>
          <w:rFonts w:cstheme="minorHAnsi"/>
          <w:bCs/>
          <w:color w:val="000000" w:themeColor="text1"/>
          <w:sz w:val="24"/>
          <w:szCs w:val="24"/>
        </w:rPr>
        <w:t>ujednolicił</w:t>
      </w:r>
      <w:bookmarkStart w:id="0" w:name="_GoBack"/>
      <w:bookmarkEnd w:id="0"/>
      <w:r w:rsidR="0062274C">
        <w:rPr>
          <w:rFonts w:cstheme="minorHAnsi"/>
          <w:bCs/>
          <w:color w:val="000000" w:themeColor="text1"/>
          <w:sz w:val="24"/>
          <w:szCs w:val="24"/>
        </w:rPr>
        <w:t xml:space="preserve"> zapisy </w:t>
      </w:r>
      <w:r w:rsidR="00B95DEF" w:rsidRPr="0074027D">
        <w:rPr>
          <w:rFonts w:cstheme="minorHAnsi"/>
          <w:bCs/>
          <w:color w:val="000000" w:themeColor="text1"/>
          <w:sz w:val="24"/>
          <w:szCs w:val="24"/>
        </w:rPr>
        <w:t>w załączniku nr 2a do OP</w:t>
      </w:r>
      <w:r w:rsidR="00816EE3" w:rsidRPr="0074027D">
        <w:rPr>
          <w:rFonts w:cstheme="minorHAnsi"/>
          <w:bCs/>
          <w:color w:val="000000" w:themeColor="text1"/>
          <w:sz w:val="24"/>
          <w:szCs w:val="24"/>
        </w:rPr>
        <w:t>Z</w:t>
      </w:r>
      <w:r w:rsidR="00B95DEF" w:rsidRPr="0074027D">
        <w:rPr>
          <w:rFonts w:cstheme="minorHAnsi"/>
          <w:bCs/>
          <w:color w:val="000000" w:themeColor="text1"/>
          <w:sz w:val="24"/>
          <w:szCs w:val="24"/>
        </w:rPr>
        <w:t xml:space="preserve"> Warunki gwarancji i serwisu Autobusów i Ładowarek w § 1 </w:t>
      </w:r>
      <w:r w:rsidR="0062274C">
        <w:rPr>
          <w:rFonts w:cstheme="minorHAnsi"/>
          <w:bCs/>
          <w:color w:val="000000" w:themeColor="text1"/>
          <w:sz w:val="24"/>
          <w:szCs w:val="24"/>
        </w:rPr>
        <w:t xml:space="preserve">oraz wzorze umowy </w:t>
      </w:r>
      <w:r w:rsidR="003C0D7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2274C">
        <w:rPr>
          <w:rFonts w:cstheme="minorHAnsi"/>
          <w:bCs/>
          <w:color w:val="000000" w:themeColor="text1"/>
          <w:sz w:val="24"/>
          <w:szCs w:val="24"/>
        </w:rPr>
        <w:t>§ 6.</w:t>
      </w:r>
    </w:p>
    <w:p w14:paraId="5BFB34EC" w14:textId="77777777" w:rsidR="0062274C" w:rsidRDefault="0062274C" w:rsidP="00A61B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4F2A1607" w14:textId="77777777" w:rsidR="0062274C" w:rsidRDefault="0062274C" w:rsidP="00A61B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3E55101E" w14:textId="77777777" w:rsidR="00A61B46" w:rsidRPr="0074027D" w:rsidRDefault="00A61B46" w:rsidP="00A61B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>Pytanie nr 2</w:t>
      </w:r>
    </w:p>
    <w:p w14:paraId="60582F68" w14:textId="77777777" w:rsidR="00A61B46" w:rsidRPr="0074027D" w:rsidRDefault="00A61B46" w:rsidP="00A61B46">
      <w:pPr>
        <w:jc w:val="both"/>
        <w:rPr>
          <w:rFonts w:eastAsia="Calibri"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>Prosimy o potwierdzenie, że koszty zakupu papieru do biletomatów przez cały okres eksploatacji będzie ponosił Zamawiający.</w:t>
      </w:r>
    </w:p>
    <w:p w14:paraId="321F80D3" w14:textId="77777777" w:rsidR="00A61B46" w:rsidRPr="0074027D" w:rsidRDefault="00A61B46" w:rsidP="00A61B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Odpowiedź: </w:t>
      </w:r>
    </w:p>
    <w:p w14:paraId="7D9DE289" w14:textId="77777777" w:rsidR="00A61B46" w:rsidRPr="0074027D" w:rsidRDefault="003B4301" w:rsidP="00A61B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Zamawiający będzie ponosił koszt zakupu papieru do biletomatów </w:t>
      </w:r>
    </w:p>
    <w:p w14:paraId="2D089157" w14:textId="77777777" w:rsidR="00A5024E" w:rsidRPr="0074027D" w:rsidRDefault="003B4301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 xml:space="preserve">Przez cały okres eksploatacji. </w:t>
      </w:r>
    </w:p>
    <w:p w14:paraId="3CBC7BEA" w14:textId="77777777" w:rsidR="003B4301" w:rsidRDefault="003B4301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E3EEE36" w14:textId="77777777" w:rsidR="003C0D74" w:rsidRPr="0074027D" w:rsidRDefault="003C0D74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5EA9A86" w14:textId="430ECABF" w:rsidR="00A5024E" w:rsidRPr="0074027D" w:rsidRDefault="00A5024E" w:rsidP="00A5024E">
      <w:pPr>
        <w:autoSpaceDE w:val="0"/>
        <w:autoSpaceDN w:val="0"/>
        <w:adjustRightInd w:val="0"/>
        <w:spacing w:after="40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b/>
          <w:bCs/>
          <w:color w:val="000000"/>
          <w:sz w:val="24"/>
          <w:szCs w:val="24"/>
        </w:rPr>
        <w:t xml:space="preserve">Pytanie nr </w:t>
      </w:r>
      <w:r w:rsidR="00E0030D">
        <w:rPr>
          <w:rFonts w:cstheme="minorHAnsi"/>
          <w:b/>
          <w:bCs/>
          <w:color w:val="000000"/>
          <w:sz w:val="24"/>
          <w:szCs w:val="24"/>
        </w:rPr>
        <w:t>3</w:t>
      </w:r>
      <w:r w:rsidRPr="0074027D">
        <w:rPr>
          <w:rFonts w:cstheme="minorHAnsi"/>
          <w:b/>
          <w:bCs/>
          <w:color w:val="000000"/>
          <w:sz w:val="24"/>
          <w:szCs w:val="24"/>
        </w:rPr>
        <w:t xml:space="preserve">. SWZ, Rozdział V – Warunki udziału w postępowaniu o udzielenie zamówienia </w:t>
      </w:r>
    </w:p>
    <w:p w14:paraId="3436CA57" w14:textId="77777777" w:rsidR="00A5024E" w:rsidRPr="0074027D" w:rsidRDefault="00A5024E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 xml:space="preserve">1. O udzielenie zamówienia mogą ubiegać się Wykonawcy, którzy: </w:t>
      </w:r>
    </w:p>
    <w:p w14:paraId="34FD4645" w14:textId="77777777" w:rsidR="00A5024E" w:rsidRPr="0074027D" w:rsidRDefault="00A5024E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 xml:space="preserve">… </w:t>
      </w:r>
    </w:p>
    <w:p w14:paraId="737D96A9" w14:textId="77777777" w:rsidR="00A5024E" w:rsidRPr="0074027D" w:rsidRDefault="00A5024E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 xml:space="preserve">d) zdolności technicznej lub zawodowej. Wykonawca musi wykazać, że w okresie ostatnich 3 lat (a jeżeli okres prowadzenia działalności jest krótszy – w tym okresie): </w:t>
      </w:r>
    </w:p>
    <w:p w14:paraId="3409CA2E" w14:textId="77777777" w:rsidR="00A5024E" w:rsidRPr="0074027D" w:rsidRDefault="00A5024E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 xml:space="preserve">- wykonał w ramach jednego lub więcej zamówień dostawę co najmniej 4 sztuk autobusów elektrycznych miejskich, 12 m, klasy maxi, o długości 12 m +/-2%, </w:t>
      </w:r>
    </w:p>
    <w:p w14:paraId="769E190E" w14:textId="77777777" w:rsidR="00A5024E" w:rsidRPr="0074027D" w:rsidRDefault="00A5024E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>- dostarczył i zainstalował, co najmniej 8 punktów ładowania autobusów elektrycznych (</w:t>
      </w:r>
      <w:proofErr w:type="spellStart"/>
      <w:r w:rsidRPr="0074027D">
        <w:rPr>
          <w:rFonts w:cstheme="minorHAnsi"/>
          <w:color w:val="000000"/>
          <w:sz w:val="24"/>
          <w:szCs w:val="24"/>
        </w:rPr>
        <w:t>zajezdniowych</w:t>
      </w:r>
      <w:proofErr w:type="spellEnd"/>
      <w:r w:rsidRPr="0074027D">
        <w:rPr>
          <w:rFonts w:cstheme="minorHAnsi"/>
          <w:color w:val="000000"/>
          <w:sz w:val="24"/>
          <w:szCs w:val="24"/>
        </w:rPr>
        <w:t xml:space="preserve">, przez złącze plug – in, każdy zdolny do pełnego naładowania magazynu energii i autobusu) w tym co najmniej: 4 szt. o mocy min. 40kW oraz 4 szt. o mocy min. 120 </w:t>
      </w:r>
      <w:proofErr w:type="spellStart"/>
      <w:r w:rsidRPr="0074027D">
        <w:rPr>
          <w:rFonts w:cstheme="minorHAnsi"/>
          <w:color w:val="000000"/>
          <w:sz w:val="24"/>
          <w:szCs w:val="24"/>
        </w:rPr>
        <w:t>kW.</w:t>
      </w:r>
      <w:proofErr w:type="spellEnd"/>
    </w:p>
    <w:p w14:paraId="2A341FD4" w14:textId="77777777" w:rsidR="00A5024E" w:rsidRPr="0074027D" w:rsidRDefault="00A5024E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>Czy Zamawiający dopuści w ramach doświadczenia technicznego dostawę, w okresie ostatnich 5 lat, co najmniej 2 sztuk autobusów elektrycznych miejskich?</w:t>
      </w:r>
    </w:p>
    <w:p w14:paraId="2CB5D7AA" w14:textId="77777777" w:rsidR="00A61B46" w:rsidRPr="0074027D" w:rsidRDefault="00A61B46" w:rsidP="00A61B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1F71D1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>Odpowiedź: NIE</w:t>
      </w:r>
      <w:r w:rsidR="008D0813" w:rsidRPr="0074027D">
        <w:rPr>
          <w:rFonts w:cstheme="minorHAnsi"/>
          <w:b/>
          <w:sz w:val="24"/>
          <w:szCs w:val="24"/>
        </w:rPr>
        <w:t xml:space="preserve"> DOPUSZCZA</w:t>
      </w:r>
    </w:p>
    <w:p w14:paraId="6C5E4FB1" w14:textId="77777777" w:rsidR="00A5024E" w:rsidRPr="0074027D" w:rsidRDefault="00A5024E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924214C" w14:textId="77777777" w:rsidR="00A5024E" w:rsidRPr="0074027D" w:rsidRDefault="00A5024E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1E654E" w14:textId="748BAC43" w:rsidR="00A61B46" w:rsidRPr="0074027D" w:rsidRDefault="00A5024E" w:rsidP="005E6E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b/>
          <w:bCs/>
          <w:color w:val="000000"/>
          <w:sz w:val="24"/>
          <w:szCs w:val="24"/>
        </w:rPr>
        <w:t xml:space="preserve">Pytanie </w:t>
      </w:r>
      <w:r w:rsidR="00340BA5">
        <w:rPr>
          <w:rFonts w:cstheme="minorHAnsi"/>
          <w:b/>
          <w:bCs/>
          <w:color w:val="000000"/>
          <w:sz w:val="24"/>
          <w:szCs w:val="24"/>
        </w:rPr>
        <w:t>4</w:t>
      </w:r>
      <w:r w:rsidRPr="0074027D">
        <w:rPr>
          <w:rFonts w:cstheme="minorHAnsi"/>
          <w:b/>
          <w:bCs/>
          <w:color w:val="000000"/>
          <w:sz w:val="24"/>
          <w:szCs w:val="24"/>
        </w:rPr>
        <w:t xml:space="preserve">. SWZ, KRYTERIA WYBORU I SPOSOBU OCENY OFERT </w:t>
      </w:r>
    </w:p>
    <w:p w14:paraId="7B21558C" w14:textId="77777777" w:rsidR="00A61B46" w:rsidRPr="0074027D" w:rsidRDefault="00A61B46" w:rsidP="00A61B46">
      <w:pPr>
        <w:autoSpaceDE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tbl>
      <w:tblPr>
        <w:tblStyle w:val="TableGrid"/>
        <w:tblW w:w="9658" w:type="dxa"/>
        <w:tblInd w:w="-435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584"/>
        <w:gridCol w:w="3685"/>
        <w:gridCol w:w="994"/>
        <w:gridCol w:w="3543"/>
        <w:gridCol w:w="852"/>
      </w:tblGrid>
      <w:tr w:rsidR="00A5024E" w:rsidRPr="0074027D" w14:paraId="1A1615C2" w14:textId="77777777" w:rsidTr="00801FAC">
        <w:trPr>
          <w:trHeight w:val="38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D192" w14:textId="77777777" w:rsidR="00A5024E" w:rsidRPr="0074027D" w:rsidRDefault="00A5024E" w:rsidP="00801FAC">
            <w:pPr>
              <w:spacing w:line="259" w:lineRule="auto"/>
              <w:ind w:left="-14"/>
              <w:rPr>
                <w:rFonts w:cstheme="minorHAnsi"/>
                <w:sz w:val="24"/>
                <w:szCs w:val="24"/>
              </w:rPr>
            </w:pPr>
            <w:r w:rsidRPr="0074027D">
              <w:rPr>
                <w:rFonts w:eastAsia="Calibr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B5AA" w14:textId="77777777" w:rsidR="00A5024E" w:rsidRPr="0074027D" w:rsidRDefault="00A5024E" w:rsidP="00801FAC">
            <w:pPr>
              <w:spacing w:line="259" w:lineRule="auto"/>
              <w:ind w:left="118"/>
              <w:rPr>
                <w:rFonts w:cstheme="minorHAnsi"/>
                <w:sz w:val="24"/>
                <w:szCs w:val="24"/>
              </w:rPr>
            </w:pPr>
            <w:r w:rsidRPr="0074027D">
              <w:rPr>
                <w:rFonts w:eastAsia="Calibri" w:cstheme="minorHAnsi"/>
                <w:sz w:val="24"/>
                <w:szCs w:val="24"/>
              </w:rPr>
              <w:t xml:space="preserve">Zastosowane rozwiązania w zakresie konstrukcji nośnej, spełniające wymogi homologacji typu pojazdu w zakresie wytrzymałości ich konstrukcji nośnej (homologacja udzielona zgodnie z Regulaminem 66 EKG ONZ) – jednolite przepisy dot. homologacji dużych pojazdów pasażerskich w zakresie wytrzymałości ich konstrukcji nośnej (Dz. U. UE. L. 321/55 z dnia 6 grudnia 2007 r. z </w:t>
            </w:r>
            <w:proofErr w:type="spellStart"/>
            <w:r w:rsidRPr="0074027D">
              <w:rPr>
                <w:rFonts w:eastAsia="Calibri" w:cstheme="minorHAnsi"/>
                <w:sz w:val="24"/>
                <w:szCs w:val="24"/>
              </w:rPr>
              <w:t>późn</w:t>
            </w:r>
            <w:proofErr w:type="spellEnd"/>
            <w:r w:rsidRPr="0074027D">
              <w:rPr>
                <w:rFonts w:eastAsia="Calibri" w:cstheme="minorHAnsi"/>
                <w:sz w:val="24"/>
                <w:szCs w:val="24"/>
              </w:rPr>
              <w:t xml:space="preserve">. zm.).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1C9E" w14:textId="77777777" w:rsidR="00A5024E" w:rsidRPr="0074027D" w:rsidRDefault="00A5024E" w:rsidP="00801FAC">
            <w:pPr>
              <w:spacing w:line="259" w:lineRule="auto"/>
              <w:ind w:left="14"/>
              <w:jc w:val="center"/>
              <w:rPr>
                <w:rFonts w:cstheme="minorHAnsi"/>
                <w:sz w:val="24"/>
                <w:szCs w:val="24"/>
              </w:rPr>
            </w:pPr>
            <w:r w:rsidRPr="0074027D">
              <w:rPr>
                <w:rFonts w:eastAsia="Calibri" w:cstheme="minorHAnsi"/>
                <w:sz w:val="24"/>
                <w:szCs w:val="24"/>
              </w:rPr>
              <w:t xml:space="preserve">25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956A" w14:textId="77777777" w:rsidR="00A5024E" w:rsidRPr="0074027D" w:rsidRDefault="00A5024E" w:rsidP="00801FAC">
            <w:pPr>
              <w:spacing w:line="259" w:lineRule="auto"/>
              <w:ind w:left="34"/>
              <w:rPr>
                <w:rFonts w:cstheme="minorHAnsi"/>
                <w:sz w:val="24"/>
                <w:szCs w:val="24"/>
              </w:rPr>
            </w:pPr>
            <w:r w:rsidRPr="0074027D">
              <w:rPr>
                <w:rFonts w:eastAsia="Calibri" w:cstheme="minorHAnsi"/>
                <w:sz w:val="24"/>
                <w:szCs w:val="24"/>
              </w:rPr>
              <w:t xml:space="preserve"> zastosowane rozwiązanie w </w:t>
            </w:r>
          </w:p>
          <w:p w14:paraId="7EB3F04D" w14:textId="77777777" w:rsidR="00A5024E" w:rsidRPr="0074027D" w:rsidRDefault="00A5024E" w:rsidP="00801FAC">
            <w:pPr>
              <w:spacing w:after="1"/>
              <w:ind w:left="144"/>
              <w:rPr>
                <w:rFonts w:cstheme="minorHAnsi"/>
                <w:sz w:val="24"/>
                <w:szCs w:val="24"/>
              </w:rPr>
            </w:pPr>
            <w:r w:rsidRPr="0074027D">
              <w:rPr>
                <w:rFonts w:eastAsia="Calibri" w:cstheme="minorHAnsi"/>
                <w:sz w:val="24"/>
                <w:szCs w:val="24"/>
              </w:rPr>
              <w:t xml:space="preserve">zakresie konstrukcji nośnej spełnia wymagania wytrzymałości ich konstrukcji nośnej zgodnie z Regulaminem </w:t>
            </w:r>
          </w:p>
          <w:p w14:paraId="5816B049" w14:textId="77777777" w:rsidR="00A5024E" w:rsidRPr="0074027D" w:rsidRDefault="00A5024E" w:rsidP="00801FAC">
            <w:pPr>
              <w:spacing w:line="259" w:lineRule="auto"/>
              <w:ind w:left="144"/>
              <w:rPr>
                <w:rFonts w:cstheme="minorHAnsi"/>
                <w:sz w:val="24"/>
                <w:szCs w:val="24"/>
              </w:rPr>
            </w:pPr>
            <w:r w:rsidRPr="0074027D">
              <w:rPr>
                <w:rFonts w:eastAsia="Calibri" w:cstheme="minorHAnsi"/>
                <w:sz w:val="24"/>
                <w:szCs w:val="24"/>
              </w:rPr>
              <w:t xml:space="preserve">66 EKG ONZ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B32A" w14:textId="77777777" w:rsidR="00A5024E" w:rsidRPr="0074027D" w:rsidRDefault="00A5024E" w:rsidP="00801FAC">
            <w:pPr>
              <w:spacing w:after="123" w:line="259" w:lineRule="auto"/>
              <w:ind w:left="12"/>
              <w:jc w:val="center"/>
              <w:rPr>
                <w:rFonts w:cstheme="minorHAnsi"/>
                <w:sz w:val="24"/>
                <w:szCs w:val="24"/>
              </w:rPr>
            </w:pPr>
            <w:r w:rsidRPr="0074027D">
              <w:rPr>
                <w:rFonts w:eastAsia="Calibri" w:cstheme="minorHAnsi"/>
                <w:sz w:val="24"/>
                <w:szCs w:val="24"/>
              </w:rPr>
              <w:t xml:space="preserve">25 </w:t>
            </w:r>
          </w:p>
          <w:p w14:paraId="33673983" w14:textId="77777777" w:rsidR="00A5024E" w:rsidRPr="0074027D" w:rsidRDefault="00A5024E" w:rsidP="00801FAC">
            <w:pPr>
              <w:spacing w:line="259" w:lineRule="auto"/>
              <w:ind w:left="6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024E" w:rsidRPr="0074027D" w14:paraId="55ED5972" w14:textId="77777777" w:rsidTr="00801FAC">
        <w:trPr>
          <w:trHeight w:val="177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6BAC" w14:textId="77777777" w:rsidR="00A5024E" w:rsidRPr="0074027D" w:rsidRDefault="00A5024E" w:rsidP="00801FAC">
            <w:pPr>
              <w:spacing w:line="259" w:lineRule="auto"/>
              <w:ind w:left="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882B" w14:textId="77777777" w:rsidR="00A5024E" w:rsidRPr="0074027D" w:rsidRDefault="00A5024E" w:rsidP="00801FAC">
            <w:pPr>
              <w:spacing w:line="259" w:lineRule="auto"/>
              <w:ind w:left="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9591" w14:textId="77777777" w:rsidR="00A5024E" w:rsidRPr="0074027D" w:rsidRDefault="00A5024E" w:rsidP="00801FAC">
            <w:pPr>
              <w:spacing w:line="259" w:lineRule="auto"/>
              <w:ind w:left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9B24" w14:textId="77777777" w:rsidR="00A5024E" w:rsidRPr="0074027D" w:rsidRDefault="00A5024E" w:rsidP="00801FAC">
            <w:pPr>
              <w:spacing w:line="259" w:lineRule="auto"/>
              <w:ind w:left="34"/>
              <w:rPr>
                <w:rFonts w:cstheme="minorHAnsi"/>
                <w:sz w:val="24"/>
                <w:szCs w:val="24"/>
              </w:rPr>
            </w:pPr>
            <w:r w:rsidRPr="0074027D">
              <w:rPr>
                <w:rFonts w:eastAsia="Calibri" w:cstheme="minorHAnsi"/>
                <w:sz w:val="24"/>
                <w:szCs w:val="24"/>
              </w:rPr>
              <w:t xml:space="preserve"> zastosowane rozwiązanie w </w:t>
            </w:r>
          </w:p>
          <w:p w14:paraId="7A068825" w14:textId="77777777" w:rsidR="00A5024E" w:rsidRPr="0074027D" w:rsidRDefault="00A5024E" w:rsidP="00801FAC">
            <w:pPr>
              <w:ind w:left="144"/>
              <w:rPr>
                <w:rFonts w:cstheme="minorHAnsi"/>
                <w:sz w:val="24"/>
                <w:szCs w:val="24"/>
              </w:rPr>
            </w:pPr>
            <w:r w:rsidRPr="0074027D">
              <w:rPr>
                <w:rFonts w:eastAsia="Calibri" w:cstheme="minorHAnsi"/>
                <w:sz w:val="24"/>
                <w:szCs w:val="24"/>
              </w:rPr>
              <w:t xml:space="preserve">zakresie konstrukcji nośnej nie spełnia wymagań wytrzymałości </w:t>
            </w:r>
          </w:p>
          <w:p w14:paraId="67A1EC00" w14:textId="77777777" w:rsidR="00A5024E" w:rsidRPr="0074027D" w:rsidRDefault="00A5024E" w:rsidP="00801FAC">
            <w:pPr>
              <w:spacing w:line="259" w:lineRule="auto"/>
              <w:ind w:left="144" w:right="101"/>
              <w:rPr>
                <w:rFonts w:cstheme="minorHAnsi"/>
                <w:sz w:val="24"/>
                <w:szCs w:val="24"/>
              </w:rPr>
            </w:pPr>
            <w:r w:rsidRPr="0074027D">
              <w:rPr>
                <w:rFonts w:eastAsia="Calibri" w:cstheme="minorHAnsi"/>
                <w:sz w:val="24"/>
                <w:szCs w:val="24"/>
              </w:rPr>
              <w:t xml:space="preserve">ich konstrukcji nośnej zgodnie   z Regulaminem 66 EKG ONZ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9FE1" w14:textId="77777777" w:rsidR="00A5024E" w:rsidRPr="0074027D" w:rsidRDefault="00A5024E" w:rsidP="00801FAC">
            <w:pPr>
              <w:spacing w:line="259" w:lineRule="auto"/>
              <w:ind w:left="9"/>
              <w:jc w:val="center"/>
              <w:rPr>
                <w:rFonts w:cstheme="minorHAnsi"/>
                <w:sz w:val="24"/>
                <w:szCs w:val="24"/>
              </w:rPr>
            </w:pPr>
            <w:r w:rsidRPr="0074027D">
              <w:rPr>
                <w:rFonts w:eastAsia="Calibri" w:cstheme="minorHAnsi"/>
                <w:sz w:val="24"/>
                <w:szCs w:val="24"/>
              </w:rPr>
              <w:t xml:space="preserve">0 </w:t>
            </w:r>
          </w:p>
        </w:tc>
      </w:tr>
    </w:tbl>
    <w:p w14:paraId="0D8D5B09" w14:textId="77777777" w:rsidR="00A61B46" w:rsidRPr="0074027D" w:rsidRDefault="00A61B46" w:rsidP="00A5024E">
      <w:pPr>
        <w:autoSpaceDE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14:paraId="02EA1BF9" w14:textId="77777777" w:rsidR="00A5024E" w:rsidRPr="0074027D" w:rsidRDefault="00A5024E" w:rsidP="00A5024E">
      <w:pPr>
        <w:autoSpaceDE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14:paraId="6A3FDFAB" w14:textId="77777777" w:rsidR="00A5024E" w:rsidRPr="0074027D" w:rsidRDefault="00A5024E" w:rsidP="00A5024E">
      <w:pPr>
        <w:ind w:left="-5"/>
        <w:rPr>
          <w:rFonts w:cstheme="minorHAnsi"/>
          <w:sz w:val="24"/>
          <w:szCs w:val="24"/>
        </w:rPr>
      </w:pPr>
      <w:r w:rsidRPr="0074027D">
        <w:rPr>
          <w:rFonts w:eastAsia="Calibri" w:cstheme="minorHAnsi"/>
          <w:b/>
          <w:sz w:val="24"/>
          <w:szCs w:val="24"/>
        </w:rPr>
        <w:t>Regulamin 66 EKG ONZ</w:t>
      </w:r>
      <w:r w:rsidRPr="0074027D">
        <w:rPr>
          <w:rFonts w:eastAsia="Calibri" w:cstheme="minorHAnsi"/>
          <w:sz w:val="24"/>
          <w:szCs w:val="24"/>
        </w:rPr>
        <w:t xml:space="preserve"> regulamin stosuje się do wszystkich jednopokładowych sztywnych lub przegubowych pojazdów należących do kategorii M2 lub M3, klasy II lub III lub klasy B, przewożących powyżej 16 pasażerów. </w:t>
      </w:r>
    </w:p>
    <w:p w14:paraId="2F749684" w14:textId="77777777" w:rsidR="00A5024E" w:rsidRPr="0074027D" w:rsidRDefault="00A5024E" w:rsidP="00A5024E">
      <w:pPr>
        <w:ind w:left="-5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2.1. „pojazd” oznacza pojazd kategorii M2 lub M3 w zakresie określonym w pkt 1 powyżej; </w:t>
      </w:r>
    </w:p>
    <w:p w14:paraId="26BF05F2" w14:textId="77777777" w:rsidR="00A5024E" w:rsidRPr="0074027D" w:rsidRDefault="00A5024E" w:rsidP="00A5024E">
      <w:pPr>
        <w:ind w:left="-5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2.1.1. w przypadku pojazdów o pojemności większej niż 22 pasażerów, poza kierowcą, występują trzy klasy pojazdów: </w:t>
      </w:r>
    </w:p>
    <w:p w14:paraId="0953CD0A" w14:textId="77777777" w:rsidR="00A5024E" w:rsidRPr="0074027D" w:rsidRDefault="00A5024E" w:rsidP="00A5024E">
      <w:pPr>
        <w:numPr>
          <w:ilvl w:val="3"/>
          <w:numId w:val="26"/>
        </w:numPr>
        <w:spacing w:after="209" w:line="267" w:lineRule="auto"/>
        <w:ind w:hanging="719"/>
        <w:jc w:val="both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„klasa I”: pojazdy, w których konstrukcji przewidziano przestrzeń dla pasażerów stojących, umożliwiającą częste przemieszczanie się pasażerów; </w:t>
      </w:r>
    </w:p>
    <w:p w14:paraId="6EEDADFB" w14:textId="77777777" w:rsidR="00A5024E" w:rsidRPr="0074027D" w:rsidRDefault="00A5024E" w:rsidP="00A5024E">
      <w:pPr>
        <w:numPr>
          <w:ilvl w:val="3"/>
          <w:numId w:val="26"/>
        </w:numPr>
        <w:spacing w:after="200" w:line="275" w:lineRule="auto"/>
        <w:ind w:hanging="719"/>
        <w:jc w:val="both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>„klasa II”: pojazdy przeznaczone zasadniczo do przewozu pasażerów siedzących, o konstrukcji umożliwiającej przewóz pasażerów stojących w przejściach lub na powierzchni nie większej niż powierzchnia przeznaczona dla dwóch siedzeń podwójnych; L 52/2 PL Dziennik Urzędowy Unii Europejskiej 23.2.2018 (1 ) Zgodnie z definicją zawartą w ujednoliconej rezolucji w sprawie budowy pojazdów (R.E.3), dokument ECE/TRANS/WP.29/78/Rev.3, pkt 2 –</w:t>
      </w:r>
      <w:r w:rsidRPr="0074027D">
        <w:rPr>
          <w:rFonts w:eastAsia="Calibri" w:cstheme="minorHAnsi"/>
          <w:sz w:val="24"/>
          <w:szCs w:val="24"/>
        </w:rPr>
        <w:t xml:space="preserve"> www.unece.org/trans/main/wp29/wp29wgs/wp29gen/wp29resolutions.html  </w:t>
      </w:r>
    </w:p>
    <w:p w14:paraId="2F385C9D" w14:textId="77777777" w:rsidR="00A5024E" w:rsidRPr="0074027D" w:rsidRDefault="00A5024E" w:rsidP="00A5024E">
      <w:pPr>
        <w:numPr>
          <w:ilvl w:val="3"/>
          <w:numId w:val="26"/>
        </w:numPr>
        <w:spacing w:after="209" w:line="267" w:lineRule="auto"/>
        <w:ind w:hanging="719"/>
        <w:jc w:val="both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„klasa III”: pojazdy przeznaczone wyłącznie do przewozu pasażerów siedzących. </w:t>
      </w:r>
    </w:p>
    <w:p w14:paraId="2045B234" w14:textId="77777777" w:rsidR="00A5024E" w:rsidRPr="0074027D" w:rsidRDefault="00A5024E" w:rsidP="00A5024E">
      <w:pPr>
        <w:numPr>
          <w:ilvl w:val="3"/>
          <w:numId w:val="26"/>
        </w:numPr>
        <w:spacing w:after="209" w:line="267" w:lineRule="auto"/>
        <w:ind w:hanging="719"/>
        <w:jc w:val="both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lastRenderedPageBreak/>
        <w:t xml:space="preserve">Pojazd może być zaliczony do więcej niż jednej klasy. W takim przypadku dany pojazd może uzyskać homologację w każdej klasie, do której został zaliczony. </w:t>
      </w:r>
    </w:p>
    <w:p w14:paraId="2CD22D17" w14:textId="77777777" w:rsidR="00A5024E" w:rsidRPr="0074027D" w:rsidRDefault="00A5024E" w:rsidP="00A5024E">
      <w:pPr>
        <w:ind w:left="-5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2.1.2. W przypadku pojazdów o pojemności nie większej niż 22 pasażerów, poza kierowcą, występują dwie klasy pojazdów: </w:t>
      </w:r>
    </w:p>
    <w:p w14:paraId="161887AD" w14:textId="77777777" w:rsidR="00A5024E" w:rsidRPr="0074027D" w:rsidRDefault="00A5024E" w:rsidP="00A5024E">
      <w:pPr>
        <w:numPr>
          <w:ilvl w:val="3"/>
          <w:numId w:val="27"/>
        </w:numPr>
        <w:spacing w:after="209" w:line="267" w:lineRule="auto"/>
        <w:ind w:hanging="10"/>
        <w:jc w:val="both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„klasa A”: pojazdy przeznaczone do przewozu pasażerów stojących; pojazd tej klasy posiada siedzenia i przestrzeń dla pasażerów stojących; </w:t>
      </w:r>
    </w:p>
    <w:p w14:paraId="4619B3CA" w14:textId="77777777" w:rsidR="00A5024E" w:rsidRPr="0074027D" w:rsidRDefault="00A5024E" w:rsidP="00A5024E">
      <w:pPr>
        <w:numPr>
          <w:ilvl w:val="3"/>
          <w:numId w:val="27"/>
        </w:numPr>
        <w:spacing w:after="209" w:line="267" w:lineRule="auto"/>
        <w:ind w:hanging="10"/>
        <w:jc w:val="both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>„klasa B”: pojazdy nieprzeznaczone do przewozu pasażerów stojących; pojazd tej klasy nie ma przestrzeni dla pasażerów stojących;</w:t>
      </w:r>
    </w:p>
    <w:p w14:paraId="63133235" w14:textId="77777777" w:rsidR="00A5024E" w:rsidRPr="0074027D" w:rsidRDefault="00A5024E" w:rsidP="00A5024E">
      <w:pPr>
        <w:ind w:left="-5"/>
        <w:rPr>
          <w:rFonts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 xml:space="preserve">Autobusy miejskie należą do klasy I pojazdów w związku z czym Regulamin 66 EKG ONZ ich nie dotyczy. </w:t>
      </w:r>
    </w:p>
    <w:p w14:paraId="727A15AF" w14:textId="77777777" w:rsidR="00A5024E" w:rsidRPr="0074027D" w:rsidRDefault="00A5024E" w:rsidP="00A5024E">
      <w:pPr>
        <w:ind w:left="-5"/>
        <w:rPr>
          <w:rFonts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 xml:space="preserve">W związku z tym prosimy o usunięcie tego kryterium oceny ofert. </w:t>
      </w:r>
    </w:p>
    <w:p w14:paraId="509ED322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Odpowiedź: </w:t>
      </w:r>
      <w:r w:rsidR="008D0813" w:rsidRPr="0074027D">
        <w:rPr>
          <w:rFonts w:cstheme="minorHAnsi"/>
          <w:b/>
          <w:sz w:val="24"/>
          <w:szCs w:val="24"/>
        </w:rPr>
        <w:t xml:space="preserve">KRYTERIUM POZOSTAJE BEZ ZMIAN </w:t>
      </w:r>
    </w:p>
    <w:p w14:paraId="7816A33A" w14:textId="77777777" w:rsidR="00A5024E" w:rsidRPr="0074027D" w:rsidRDefault="00A5024E" w:rsidP="00A5024E">
      <w:pPr>
        <w:rPr>
          <w:rFonts w:cstheme="minorHAnsi"/>
          <w:sz w:val="24"/>
          <w:szCs w:val="24"/>
        </w:rPr>
      </w:pPr>
    </w:p>
    <w:p w14:paraId="1780ED25" w14:textId="77777777" w:rsidR="00A5024E" w:rsidRPr="0074027D" w:rsidRDefault="00A5024E" w:rsidP="00A5024E">
      <w:pPr>
        <w:rPr>
          <w:rFonts w:cstheme="minorHAnsi"/>
          <w:sz w:val="24"/>
          <w:szCs w:val="24"/>
        </w:rPr>
      </w:pPr>
    </w:p>
    <w:p w14:paraId="48166EB2" w14:textId="511E1A31" w:rsidR="00A5024E" w:rsidRPr="0074027D" w:rsidRDefault="00A5024E" w:rsidP="00A5024E">
      <w:pPr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Pytanie nr </w:t>
      </w:r>
      <w:r w:rsidR="00340BA5">
        <w:rPr>
          <w:rFonts w:cstheme="minorHAnsi"/>
          <w:b/>
          <w:sz w:val="24"/>
          <w:szCs w:val="24"/>
        </w:rPr>
        <w:t>5</w:t>
      </w:r>
      <w:r w:rsidRPr="0074027D">
        <w:rPr>
          <w:rFonts w:cstheme="minorHAnsi"/>
          <w:b/>
          <w:sz w:val="24"/>
          <w:szCs w:val="24"/>
        </w:rPr>
        <w:t>.</w:t>
      </w:r>
      <w:r w:rsidRPr="0074027D">
        <w:rPr>
          <w:rFonts w:eastAsia="Arial" w:cstheme="minorHAnsi"/>
          <w:b/>
          <w:sz w:val="24"/>
          <w:szCs w:val="24"/>
        </w:rPr>
        <w:tab/>
      </w:r>
      <w:r w:rsidRPr="0074027D">
        <w:rPr>
          <w:rFonts w:cstheme="minorHAnsi"/>
          <w:b/>
          <w:sz w:val="24"/>
          <w:szCs w:val="24"/>
        </w:rPr>
        <w:t xml:space="preserve">Załącznik nr 2 do SWZ, Opis Przedmiotu Zamówienia </w:t>
      </w:r>
      <w:r w:rsidRPr="0074027D">
        <w:rPr>
          <w:rFonts w:cstheme="minorHAnsi"/>
          <w:b/>
          <w:sz w:val="24"/>
          <w:szCs w:val="24"/>
        </w:rPr>
        <w:tab/>
      </w:r>
    </w:p>
    <w:p w14:paraId="1FA17CBB" w14:textId="77777777" w:rsidR="00A5024E" w:rsidRPr="0074027D" w:rsidRDefault="00A5024E" w:rsidP="00A5024E">
      <w:pPr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Kabina kierowcy </w:t>
      </w:r>
      <w:r w:rsidRPr="0074027D">
        <w:rPr>
          <w:rFonts w:cstheme="minorHAnsi"/>
          <w:sz w:val="24"/>
          <w:szCs w:val="24"/>
        </w:rPr>
        <w:tab/>
      </w:r>
    </w:p>
    <w:p w14:paraId="113AD226" w14:textId="77777777" w:rsidR="00A5024E" w:rsidRPr="0074027D" w:rsidRDefault="00A5024E" w:rsidP="00A5024E">
      <w:pPr>
        <w:spacing w:after="150"/>
        <w:ind w:left="345" w:hanging="360"/>
        <w:rPr>
          <w:rFonts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>1.</w:t>
      </w:r>
      <w:r w:rsidRPr="0074027D">
        <w:rPr>
          <w:rFonts w:cstheme="minorHAnsi"/>
          <w:sz w:val="24"/>
          <w:szCs w:val="24"/>
        </w:rPr>
        <w:t>Autobusy mają posiadać oddzielone od przedziału pasażerskiego stanowisko kierowcy (kabina zamknięta).</w:t>
      </w:r>
    </w:p>
    <w:p w14:paraId="189CC8D5" w14:textId="77777777" w:rsidR="00A5024E" w:rsidRPr="0074027D" w:rsidRDefault="00A5024E" w:rsidP="005E6E68">
      <w:pPr>
        <w:ind w:left="-5"/>
        <w:rPr>
          <w:rFonts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 xml:space="preserve">Czy Zamawiający dopuści autobusy z kabina półzamkniętą? </w:t>
      </w:r>
    </w:p>
    <w:p w14:paraId="51D162BA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Odpowiedź: </w:t>
      </w:r>
      <w:r w:rsidR="008D0813" w:rsidRPr="0074027D">
        <w:rPr>
          <w:rFonts w:cstheme="minorHAnsi"/>
          <w:b/>
          <w:sz w:val="24"/>
          <w:szCs w:val="24"/>
        </w:rPr>
        <w:t xml:space="preserve"> NIE DOPUSZCZA</w:t>
      </w:r>
    </w:p>
    <w:p w14:paraId="6404414E" w14:textId="77777777" w:rsidR="00A5024E" w:rsidRPr="0074027D" w:rsidRDefault="00A5024E" w:rsidP="00A5024E">
      <w:pPr>
        <w:autoSpaceDE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14:paraId="124A39C3" w14:textId="413974E1" w:rsidR="00A5024E" w:rsidRPr="0074027D" w:rsidRDefault="00A5024E" w:rsidP="00A5024E">
      <w:pPr>
        <w:rPr>
          <w:rFonts w:cstheme="minorHAnsi"/>
          <w:b/>
          <w:sz w:val="24"/>
          <w:szCs w:val="24"/>
        </w:rPr>
      </w:pPr>
      <w:r w:rsidRPr="0074027D">
        <w:rPr>
          <w:rFonts w:eastAsia="Calibri" w:cstheme="minorHAnsi"/>
          <w:b/>
          <w:sz w:val="24"/>
          <w:szCs w:val="24"/>
        </w:rPr>
        <w:t xml:space="preserve">Pytanie nr </w:t>
      </w:r>
      <w:r w:rsidR="00340BA5">
        <w:rPr>
          <w:rFonts w:eastAsia="Calibri" w:cstheme="minorHAnsi"/>
          <w:b/>
          <w:sz w:val="24"/>
          <w:szCs w:val="24"/>
        </w:rPr>
        <w:t>6</w:t>
      </w:r>
      <w:r w:rsidRPr="0074027D">
        <w:rPr>
          <w:rFonts w:eastAsia="Calibri" w:cstheme="minorHAnsi"/>
          <w:b/>
          <w:sz w:val="24"/>
          <w:szCs w:val="24"/>
        </w:rPr>
        <w:t>.</w:t>
      </w:r>
      <w:r w:rsidRPr="0074027D">
        <w:rPr>
          <w:rFonts w:eastAsia="Arial" w:cstheme="minorHAnsi"/>
          <w:b/>
          <w:sz w:val="24"/>
          <w:szCs w:val="24"/>
        </w:rPr>
        <w:tab/>
      </w:r>
      <w:r w:rsidRPr="0074027D">
        <w:rPr>
          <w:rFonts w:cstheme="minorHAnsi"/>
          <w:b/>
          <w:sz w:val="24"/>
          <w:szCs w:val="24"/>
        </w:rPr>
        <w:t>Załącznik nr 2 do SWZ</w:t>
      </w:r>
      <w:r w:rsidRPr="0074027D">
        <w:rPr>
          <w:rFonts w:eastAsia="Calibri" w:cstheme="minorHAnsi"/>
          <w:b/>
          <w:sz w:val="24"/>
          <w:szCs w:val="24"/>
        </w:rPr>
        <w:t xml:space="preserve">, </w:t>
      </w:r>
      <w:r w:rsidRPr="0074027D">
        <w:rPr>
          <w:rFonts w:cstheme="minorHAnsi"/>
          <w:b/>
          <w:sz w:val="24"/>
          <w:szCs w:val="24"/>
        </w:rPr>
        <w:t>Opis Przedmiotu Zamówienia</w:t>
      </w:r>
    </w:p>
    <w:p w14:paraId="44969AF2" w14:textId="77777777" w:rsidR="00A5024E" w:rsidRPr="0074027D" w:rsidRDefault="00A5024E" w:rsidP="00A5024E">
      <w:pPr>
        <w:tabs>
          <w:tab w:val="center" w:pos="2125"/>
        </w:tabs>
        <w:ind w:left="-15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>Przedział pasażerski</w:t>
      </w:r>
      <w:r w:rsidRPr="0074027D">
        <w:rPr>
          <w:rFonts w:eastAsia="Calibri" w:cstheme="minorHAnsi"/>
          <w:sz w:val="24"/>
          <w:szCs w:val="24"/>
        </w:rPr>
        <w:tab/>
      </w:r>
    </w:p>
    <w:p w14:paraId="60C31D17" w14:textId="77777777" w:rsidR="00A5024E" w:rsidRPr="0074027D" w:rsidRDefault="00A5024E" w:rsidP="00A5024E">
      <w:pPr>
        <w:ind w:left="-5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7. Autobusy mają być wyposażone w wysokosprawny układ elektrycznego ogrzewania o mocy min 20 kW, który zapewni właściwe warunki przewozu pasażerów określone w rozdziale XVII. </w:t>
      </w:r>
      <w:r w:rsidRPr="0074027D">
        <w:rPr>
          <w:rFonts w:eastAsia="Calibri" w:cstheme="minorHAnsi"/>
          <w:sz w:val="24"/>
          <w:szCs w:val="24"/>
        </w:rPr>
        <w:t>Wymagane jest wspomaganie ogrzewania p</w:t>
      </w:r>
      <w:r w:rsidRPr="0074027D">
        <w:rPr>
          <w:rFonts w:cstheme="minorHAnsi"/>
          <w:sz w:val="24"/>
          <w:szCs w:val="24"/>
        </w:rPr>
        <w:t xml:space="preserve">rzestrzeni pasażerskiej i kabiny kierowcy dodatkowym urządzeniem grzewczym zasilanym sprężonym gazem ziemnym CNG, przy spadkach temperatury poniżej 5 st. C. </w:t>
      </w:r>
    </w:p>
    <w:p w14:paraId="383FD9C4" w14:textId="77777777" w:rsidR="00A5024E" w:rsidRPr="0074027D" w:rsidRDefault="00A5024E" w:rsidP="00A5024E">
      <w:pPr>
        <w:spacing w:after="207"/>
        <w:ind w:left="-5"/>
        <w:rPr>
          <w:rFonts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 xml:space="preserve">Czy Zamawiający dopuści autobusy z ogrzewaniem hybrydowym, tzn. elektrycznym oraz zasilanym ON? </w:t>
      </w:r>
    </w:p>
    <w:p w14:paraId="049208F3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Odpowiedź: </w:t>
      </w:r>
      <w:r w:rsidR="008D0813" w:rsidRPr="0074027D">
        <w:rPr>
          <w:rFonts w:cstheme="minorHAnsi"/>
          <w:b/>
          <w:sz w:val="24"/>
          <w:szCs w:val="24"/>
        </w:rPr>
        <w:t xml:space="preserve"> NIE DOPUSZCZA</w:t>
      </w:r>
    </w:p>
    <w:p w14:paraId="3ECBCC1A" w14:textId="77777777" w:rsidR="00A5024E" w:rsidRPr="0074027D" w:rsidRDefault="00A5024E" w:rsidP="00A5024E">
      <w:pPr>
        <w:rPr>
          <w:rFonts w:cstheme="minorHAnsi"/>
          <w:sz w:val="24"/>
          <w:szCs w:val="24"/>
        </w:rPr>
      </w:pPr>
    </w:p>
    <w:p w14:paraId="2B61DD75" w14:textId="108D695D" w:rsidR="00A5024E" w:rsidRPr="0074027D" w:rsidRDefault="00340BA5" w:rsidP="00A5024E">
      <w:pPr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Pytanie nr 7</w:t>
      </w:r>
      <w:r w:rsidR="00A5024E" w:rsidRPr="0074027D">
        <w:rPr>
          <w:rFonts w:eastAsia="Calibri" w:cstheme="minorHAnsi"/>
          <w:b/>
          <w:sz w:val="24"/>
          <w:szCs w:val="24"/>
        </w:rPr>
        <w:t>.</w:t>
      </w:r>
      <w:r w:rsidR="00A5024E" w:rsidRPr="0074027D">
        <w:rPr>
          <w:rFonts w:eastAsia="Arial" w:cstheme="minorHAnsi"/>
          <w:b/>
          <w:sz w:val="24"/>
          <w:szCs w:val="24"/>
        </w:rPr>
        <w:tab/>
      </w:r>
      <w:r w:rsidR="00A5024E" w:rsidRPr="0074027D">
        <w:rPr>
          <w:rFonts w:cstheme="minorHAnsi"/>
          <w:b/>
          <w:sz w:val="24"/>
          <w:szCs w:val="24"/>
        </w:rPr>
        <w:t>Załącznik nr 2 do SWZ</w:t>
      </w:r>
      <w:r w:rsidR="00A5024E" w:rsidRPr="0074027D">
        <w:rPr>
          <w:rFonts w:eastAsia="Calibri" w:cstheme="minorHAnsi"/>
          <w:b/>
          <w:sz w:val="24"/>
          <w:szCs w:val="24"/>
        </w:rPr>
        <w:t xml:space="preserve">, </w:t>
      </w:r>
      <w:r w:rsidR="00A5024E" w:rsidRPr="0074027D">
        <w:rPr>
          <w:rFonts w:cstheme="minorHAnsi"/>
          <w:b/>
          <w:sz w:val="24"/>
          <w:szCs w:val="24"/>
        </w:rPr>
        <w:t>Opis Przedmiotu Zamówienia</w:t>
      </w:r>
    </w:p>
    <w:p w14:paraId="6479AD70" w14:textId="77777777" w:rsidR="00A5024E" w:rsidRPr="0074027D" w:rsidRDefault="00A5024E" w:rsidP="00A5024E">
      <w:pPr>
        <w:rPr>
          <w:rFonts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 xml:space="preserve">Ogumienie </w:t>
      </w:r>
      <w:r w:rsidRPr="0074027D">
        <w:rPr>
          <w:rFonts w:eastAsia="Calibri" w:cstheme="minorHAnsi"/>
          <w:sz w:val="24"/>
          <w:szCs w:val="24"/>
        </w:rPr>
        <w:tab/>
      </w:r>
    </w:p>
    <w:p w14:paraId="2AFF9D05" w14:textId="77777777" w:rsidR="00A5024E" w:rsidRPr="0074027D" w:rsidRDefault="00A5024E" w:rsidP="00A5024E">
      <w:pPr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lastRenderedPageBreak/>
        <w:t xml:space="preserve">1. Autobusy mają być wyposażony w ogumienie wielosezonowe klasy </w:t>
      </w:r>
      <w:proofErr w:type="spellStart"/>
      <w:r w:rsidRPr="0074027D">
        <w:rPr>
          <w:rFonts w:cstheme="minorHAnsi"/>
          <w:sz w:val="24"/>
          <w:szCs w:val="24"/>
        </w:rPr>
        <w:t>premium</w:t>
      </w:r>
      <w:proofErr w:type="spellEnd"/>
      <w:r w:rsidRPr="0074027D">
        <w:rPr>
          <w:rFonts w:cstheme="minorHAnsi"/>
          <w:sz w:val="24"/>
          <w:szCs w:val="24"/>
        </w:rPr>
        <w:t xml:space="preserve"> (całoroczne) bezdętkowe 275/70 22,5 typu miejskiego o wzmocnionych bokach, klasy efektywności energetycznej min. E (Rozporządzenie (WE) Nr 1222/2009). </w:t>
      </w:r>
    </w:p>
    <w:p w14:paraId="2B37A1E8" w14:textId="77777777" w:rsidR="00A5024E" w:rsidRPr="0074027D" w:rsidRDefault="00A5024E" w:rsidP="00A5024E">
      <w:pPr>
        <w:rPr>
          <w:rFonts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 xml:space="preserve">Czy Zamawiający dopuści autobusy na kołach 19,5”? </w:t>
      </w:r>
    </w:p>
    <w:p w14:paraId="104B1A00" w14:textId="77777777" w:rsidR="00A5024E" w:rsidRPr="0074027D" w:rsidRDefault="009900F1" w:rsidP="00A5024E">
      <w:pPr>
        <w:autoSpaceDE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>Odpowiedź:</w:t>
      </w:r>
      <w:r w:rsidR="008D0813" w:rsidRPr="0074027D">
        <w:rPr>
          <w:rFonts w:cstheme="minorHAnsi"/>
          <w:b/>
          <w:color w:val="000000"/>
          <w:sz w:val="24"/>
          <w:szCs w:val="24"/>
        </w:rPr>
        <w:t xml:space="preserve">  NIE DOPUSZCZA</w:t>
      </w:r>
    </w:p>
    <w:p w14:paraId="2C3127E0" w14:textId="77777777" w:rsidR="00A61B46" w:rsidRPr="0074027D" w:rsidRDefault="00A61B46" w:rsidP="00DB3647">
      <w:pPr>
        <w:autoSpaceDE w:val="0"/>
        <w:spacing w:after="0"/>
        <w:ind w:left="4956" w:firstLine="708"/>
        <w:jc w:val="both"/>
        <w:rPr>
          <w:rFonts w:cstheme="minorHAnsi"/>
          <w:b/>
          <w:color w:val="000000"/>
          <w:sz w:val="24"/>
          <w:szCs w:val="24"/>
        </w:rPr>
      </w:pPr>
    </w:p>
    <w:p w14:paraId="74D386DA" w14:textId="26CFC980" w:rsidR="00A5024E" w:rsidRPr="0074027D" w:rsidRDefault="00A5024E" w:rsidP="00A5024E">
      <w:pPr>
        <w:rPr>
          <w:rFonts w:cstheme="minorHAnsi"/>
          <w:b/>
          <w:sz w:val="24"/>
          <w:szCs w:val="24"/>
        </w:rPr>
      </w:pPr>
      <w:r w:rsidRPr="0074027D">
        <w:rPr>
          <w:rFonts w:eastAsia="Calibri" w:cstheme="minorHAnsi"/>
          <w:b/>
          <w:sz w:val="24"/>
          <w:szCs w:val="24"/>
        </w:rPr>
        <w:t xml:space="preserve">Pytanie nr </w:t>
      </w:r>
      <w:r w:rsidR="00340BA5">
        <w:rPr>
          <w:rFonts w:eastAsia="Calibri" w:cstheme="minorHAnsi"/>
          <w:b/>
          <w:sz w:val="24"/>
          <w:szCs w:val="24"/>
        </w:rPr>
        <w:t>8</w:t>
      </w:r>
      <w:r w:rsidRPr="0074027D">
        <w:rPr>
          <w:rFonts w:eastAsia="Calibri" w:cstheme="minorHAnsi"/>
          <w:b/>
          <w:sz w:val="24"/>
          <w:szCs w:val="24"/>
        </w:rPr>
        <w:t>.</w:t>
      </w:r>
      <w:r w:rsidRPr="0074027D">
        <w:rPr>
          <w:rFonts w:eastAsia="Arial" w:cstheme="minorHAnsi"/>
          <w:b/>
          <w:sz w:val="24"/>
          <w:szCs w:val="24"/>
        </w:rPr>
        <w:tab/>
      </w:r>
      <w:r w:rsidRPr="0074027D">
        <w:rPr>
          <w:rFonts w:cstheme="minorHAnsi"/>
          <w:b/>
          <w:sz w:val="24"/>
          <w:szCs w:val="24"/>
        </w:rPr>
        <w:t>Załącznik nr 2 do SWZ</w:t>
      </w:r>
      <w:r w:rsidRPr="0074027D">
        <w:rPr>
          <w:rFonts w:eastAsia="Calibri" w:cstheme="minorHAnsi"/>
          <w:b/>
          <w:sz w:val="24"/>
          <w:szCs w:val="24"/>
        </w:rPr>
        <w:t xml:space="preserve">, </w:t>
      </w:r>
      <w:r w:rsidRPr="0074027D">
        <w:rPr>
          <w:rFonts w:cstheme="minorHAnsi"/>
          <w:b/>
          <w:sz w:val="24"/>
          <w:szCs w:val="24"/>
        </w:rPr>
        <w:t>Opis Przedmiotu Zamówienia</w:t>
      </w:r>
    </w:p>
    <w:p w14:paraId="71E94829" w14:textId="77777777" w:rsidR="00A5024E" w:rsidRPr="0074027D" w:rsidRDefault="00A5024E" w:rsidP="00A5024E">
      <w:pPr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>Podstawowe parametry użytkowe</w:t>
      </w:r>
      <w:r w:rsidRPr="0074027D">
        <w:rPr>
          <w:rFonts w:eastAsia="Calibri" w:cstheme="minorHAnsi"/>
          <w:sz w:val="24"/>
          <w:szCs w:val="24"/>
        </w:rPr>
        <w:tab/>
      </w:r>
    </w:p>
    <w:p w14:paraId="1D824D8D" w14:textId="77777777" w:rsidR="00A5024E" w:rsidRPr="0074027D" w:rsidRDefault="00A5024E" w:rsidP="00A5024E">
      <w:pPr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Autobusy winny być dopuszczone do ruchu zgodnie z prawem polskim oraz spełniać następujące </w:t>
      </w:r>
      <w:r w:rsidRPr="0074027D">
        <w:rPr>
          <w:rFonts w:eastAsia="Calibri" w:cstheme="minorHAnsi"/>
          <w:sz w:val="24"/>
          <w:szCs w:val="24"/>
        </w:rPr>
        <w:t xml:space="preserve">warunki:  </w:t>
      </w:r>
    </w:p>
    <w:p w14:paraId="2AE5C90E" w14:textId="77777777" w:rsidR="00A5024E" w:rsidRPr="002C0840" w:rsidRDefault="00A5024E" w:rsidP="002C0840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2C0840">
        <w:rPr>
          <w:rFonts w:cstheme="minorHAnsi"/>
          <w:sz w:val="24"/>
          <w:szCs w:val="24"/>
        </w:rPr>
        <w:t>Długość pojazdu: 12000 mm+/</w:t>
      </w:r>
      <w:r w:rsidRPr="002C0840">
        <w:rPr>
          <w:rFonts w:eastAsia="Calibri" w:cstheme="minorHAnsi"/>
          <w:sz w:val="24"/>
          <w:szCs w:val="24"/>
        </w:rPr>
        <w:t xml:space="preserve">- 2%.  </w:t>
      </w:r>
    </w:p>
    <w:p w14:paraId="4C5EE5B8" w14:textId="77777777" w:rsidR="00A5024E" w:rsidRPr="0074027D" w:rsidRDefault="00A5024E" w:rsidP="002C0840">
      <w:pPr>
        <w:numPr>
          <w:ilvl w:val="0"/>
          <w:numId w:val="32"/>
        </w:numPr>
        <w:spacing w:after="209" w:line="267" w:lineRule="auto"/>
        <w:jc w:val="both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>Szerokość pojazdu: 2500 –</w:t>
      </w:r>
      <w:r w:rsidRPr="0074027D">
        <w:rPr>
          <w:rFonts w:eastAsia="Calibri" w:cstheme="minorHAnsi"/>
          <w:sz w:val="24"/>
          <w:szCs w:val="24"/>
        </w:rPr>
        <w:t xml:space="preserve"> 2550 mm.  </w:t>
      </w:r>
    </w:p>
    <w:p w14:paraId="6F9F9031" w14:textId="77777777" w:rsidR="00A5024E" w:rsidRPr="0074027D" w:rsidRDefault="00A5024E" w:rsidP="002C0840">
      <w:pPr>
        <w:numPr>
          <w:ilvl w:val="0"/>
          <w:numId w:val="32"/>
        </w:numPr>
        <w:spacing w:after="209" w:line="267" w:lineRule="auto"/>
        <w:jc w:val="both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Liczba miejsc stojących: min. 75. </w:t>
      </w:r>
    </w:p>
    <w:p w14:paraId="576BAB86" w14:textId="77777777" w:rsidR="00A5024E" w:rsidRPr="0074027D" w:rsidRDefault="00A5024E" w:rsidP="002C0840">
      <w:pPr>
        <w:numPr>
          <w:ilvl w:val="0"/>
          <w:numId w:val="32"/>
        </w:numPr>
        <w:spacing w:after="209" w:line="267" w:lineRule="auto"/>
        <w:jc w:val="both"/>
        <w:rPr>
          <w:rFonts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>Liczba m</w:t>
      </w:r>
      <w:r w:rsidRPr="0074027D">
        <w:rPr>
          <w:rFonts w:cstheme="minorHAnsi"/>
          <w:sz w:val="24"/>
          <w:szCs w:val="24"/>
        </w:rPr>
        <w:t>iejsc siedzących: 29 pełnowymiarowych miejsc (dopuszcza się montaż 2 siedzeń składanych umieszczonych przy ścianie bocznej w przestrzeni przeznaczonej na wózek).</w:t>
      </w:r>
    </w:p>
    <w:p w14:paraId="58A01A1B" w14:textId="77777777" w:rsidR="00A5024E" w:rsidRPr="0074027D" w:rsidRDefault="00A5024E" w:rsidP="002C0840">
      <w:pPr>
        <w:numPr>
          <w:ilvl w:val="0"/>
          <w:numId w:val="32"/>
        </w:numPr>
        <w:spacing w:after="209" w:line="267" w:lineRule="auto"/>
        <w:jc w:val="both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Liczba miejsc na wózki –jedno stanowisko na wózek inwalidzki lub dziecięcy. </w:t>
      </w:r>
    </w:p>
    <w:p w14:paraId="11166344" w14:textId="77777777" w:rsidR="00A5024E" w:rsidRPr="0074027D" w:rsidRDefault="00A5024E" w:rsidP="002C0840">
      <w:pPr>
        <w:numPr>
          <w:ilvl w:val="0"/>
          <w:numId w:val="32"/>
        </w:numPr>
        <w:spacing w:after="209" w:line="267" w:lineRule="auto"/>
        <w:jc w:val="both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>Układ drzwi</w:t>
      </w:r>
      <w:r w:rsidRPr="0074027D">
        <w:rPr>
          <w:rFonts w:eastAsia="Calibri" w:cstheme="minorHAnsi"/>
          <w:sz w:val="24"/>
          <w:szCs w:val="24"/>
        </w:rPr>
        <w:t>: 2-2-</w:t>
      </w:r>
      <w:r w:rsidRPr="0074027D">
        <w:rPr>
          <w:rFonts w:cstheme="minorHAnsi"/>
          <w:sz w:val="24"/>
          <w:szCs w:val="24"/>
        </w:rPr>
        <w:t xml:space="preserve">2, rozmieszczone równomiernie na całej długości prawej ściany nadwozia. </w:t>
      </w:r>
    </w:p>
    <w:p w14:paraId="22EAD8EF" w14:textId="77777777" w:rsidR="00A5024E" w:rsidRPr="0074027D" w:rsidRDefault="00A5024E" w:rsidP="002C0840">
      <w:pPr>
        <w:numPr>
          <w:ilvl w:val="0"/>
          <w:numId w:val="32"/>
        </w:numPr>
        <w:spacing w:after="209" w:line="267" w:lineRule="auto"/>
        <w:jc w:val="both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Efektywna szerokość drzwi dwuskrzydłowych (szerokość otworu drzwiowego dostępna dla pasażerów): min. 1200 mm. </w:t>
      </w:r>
    </w:p>
    <w:p w14:paraId="26910944" w14:textId="77777777" w:rsidR="00A5024E" w:rsidRPr="0074027D" w:rsidRDefault="00A5024E" w:rsidP="002C0840">
      <w:pPr>
        <w:numPr>
          <w:ilvl w:val="0"/>
          <w:numId w:val="32"/>
        </w:numPr>
        <w:spacing w:after="209" w:line="267" w:lineRule="auto"/>
        <w:jc w:val="both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>Autobus nie może być wyższy niż 3,3 metra od poziomu jezdni.</w:t>
      </w:r>
    </w:p>
    <w:p w14:paraId="251D3146" w14:textId="77777777" w:rsidR="00A5024E" w:rsidRPr="0074027D" w:rsidRDefault="00A5024E" w:rsidP="00A5024E">
      <w:pPr>
        <w:numPr>
          <w:ilvl w:val="1"/>
          <w:numId w:val="28"/>
        </w:numPr>
        <w:spacing w:after="26" w:line="267" w:lineRule="auto"/>
        <w:ind w:hanging="360"/>
        <w:rPr>
          <w:rFonts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 xml:space="preserve">Czy Zamawiający dopuści autobusy o długości 10000 mm? </w:t>
      </w:r>
    </w:p>
    <w:p w14:paraId="6BF80D6A" w14:textId="77777777" w:rsidR="009900F1" w:rsidRPr="0074027D" w:rsidRDefault="00A5024E" w:rsidP="009900F1">
      <w:pPr>
        <w:numPr>
          <w:ilvl w:val="1"/>
          <w:numId w:val="28"/>
        </w:numPr>
        <w:spacing w:after="153" w:line="267" w:lineRule="auto"/>
        <w:ind w:hanging="360"/>
        <w:rPr>
          <w:rFonts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 xml:space="preserve">Czy Zamawiający dopuści autobus z układem drzwi 1-2-0? </w:t>
      </w:r>
    </w:p>
    <w:p w14:paraId="2627842F" w14:textId="77777777" w:rsidR="00CC33AF" w:rsidRPr="0074027D" w:rsidRDefault="009900F1" w:rsidP="009900F1">
      <w:pPr>
        <w:spacing w:after="153" w:line="267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>Odpowiedź:</w:t>
      </w:r>
    </w:p>
    <w:p w14:paraId="5506CF79" w14:textId="7B38E8B3" w:rsidR="009900F1" w:rsidRPr="0074027D" w:rsidRDefault="00966E64" w:rsidP="00CC33AF">
      <w:pPr>
        <w:pStyle w:val="Akapitzlist"/>
        <w:numPr>
          <w:ilvl w:val="0"/>
          <w:numId w:val="31"/>
        </w:numPr>
        <w:spacing w:after="153" w:line="267" w:lineRule="auto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>ZAMAWAJĄCY NIE DO</w:t>
      </w:r>
      <w:r w:rsidR="008D0813" w:rsidRPr="0074027D">
        <w:rPr>
          <w:rFonts w:cstheme="minorHAnsi"/>
          <w:sz w:val="24"/>
          <w:szCs w:val="24"/>
        </w:rPr>
        <w:t>PUSZCZA AUTOBUSÓW O DŁUGOŚCI</w:t>
      </w:r>
      <w:r w:rsidR="00063C65" w:rsidRPr="0074027D">
        <w:rPr>
          <w:rFonts w:cstheme="minorHAnsi"/>
          <w:sz w:val="24"/>
          <w:szCs w:val="24"/>
        </w:rPr>
        <w:t xml:space="preserve"> 10000</w:t>
      </w:r>
      <w:r w:rsidR="00E829E2" w:rsidRPr="0074027D">
        <w:rPr>
          <w:rFonts w:cstheme="minorHAnsi"/>
          <w:sz w:val="24"/>
          <w:szCs w:val="24"/>
        </w:rPr>
        <w:t xml:space="preserve"> </w:t>
      </w:r>
      <w:r w:rsidR="00063C65" w:rsidRPr="0074027D">
        <w:rPr>
          <w:rFonts w:cstheme="minorHAnsi"/>
          <w:sz w:val="24"/>
          <w:szCs w:val="24"/>
        </w:rPr>
        <w:t>mm</w:t>
      </w:r>
    </w:p>
    <w:p w14:paraId="01522AFB" w14:textId="77777777" w:rsidR="00A5024E" w:rsidRPr="0074027D" w:rsidRDefault="008D0813" w:rsidP="00A5024E">
      <w:pPr>
        <w:pStyle w:val="Akapitzlist"/>
        <w:numPr>
          <w:ilvl w:val="0"/>
          <w:numId w:val="31"/>
        </w:numPr>
        <w:spacing w:after="153" w:line="267" w:lineRule="auto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>ZAMAWIAJĄCY NIE DOPUSZCZA AUTOBUSU Z UKŁADEM 1-2-0</w:t>
      </w:r>
    </w:p>
    <w:p w14:paraId="48478060" w14:textId="77777777" w:rsidR="00A5024E" w:rsidRPr="0074027D" w:rsidRDefault="00A5024E" w:rsidP="00A5024E">
      <w:pPr>
        <w:rPr>
          <w:rFonts w:cstheme="minorHAnsi"/>
          <w:sz w:val="24"/>
          <w:szCs w:val="24"/>
        </w:rPr>
      </w:pPr>
    </w:p>
    <w:p w14:paraId="7A14CE9F" w14:textId="2376390B" w:rsidR="00A5024E" w:rsidRPr="0074027D" w:rsidRDefault="00A5024E" w:rsidP="00A5024E">
      <w:pPr>
        <w:rPr>
          <w:rFonts w:cstheme="minorHAnsi"/>
          <w:b/>
          <w:sz w:val="24"/>
          <w:szCs w:val="24"/>
        </w:rPr>
      </w:pPr>
      <w:r w:rsidRPr="0074027D">
        <w:rPr>
          <w:rFonts w:eastAsia="Calibri" w:cstheme="minorHAnsi"/>
          <w:b/>
          <w:sz w:val="24"/>
          <w:szCs w:val="24"/>
        </w:rPr>
        <w:t xml:space="preserve">Pytanie  nr </w:t>
      </w:r>
      <w:r w:rsidR="00340BA5">
        <w:rPr>
          <w:rFonts w:eastAsia="Calibri" w:cstheme="minorHAnsi"/>
          <w:b/>
          <w:sz w:val="24"/>
          <w:szCs w:val="24"/>
        </w:rPr>
        <w:t>9</w:t>
      </w:r>
      <w:r w:rsidRPr="0074027D">
        <w:rPr>
          <w:rFonts w:eastAsia="Calibri" w:cstheme="minorHAnsi"/>
          <w:b/>
          <w:sz w:val="24"/>
          <w:szCs w:val="24"/>
        </w:rPr>
        <w:t>.</w:t>
      </w:r>
      <w:r w:rsidRPr="0074027D">
        <w:rPr>
          <w:rFonts w:eastAsia="Arial" w:cstheme="minorHAnsi"/>
          <w:b/>
          <w:sz w:val="24"/>
          <w:szCs w:val="24"/>
        </w:rPr>
        <w:tab/>
      </w:r>
      <w:r w:rsidRPr="0074027D">
        <w:rPr>
          <w:rFonts w:cstheme="minorHAnsi"/>
          <w:b/>
          <w:sz w:val="24"/>
          <w:szCs w:val="24"/>
        </w:rPr>
        <w:t>Załącznik nr 2 do SWZ</w:t>
      </w:r>
      <w:r w:rsidRPr="0074027D">
        <w:rPr>
          <w:rFonts w:eastAsia="Calibri" w:cstheme="minorHAnsi"/>
          <w:b/>
          <w:sz w:val="24"/>
          <w:szCs w:val="24"/>
        </w:rPr>
        <w:t xml:space="preserve">, </w:t>
      </w:r>
      <w:r w:rsidRPr="0074027D">
        <w:rPr>
          <w:rFonts w:cstheme="minorHAnsi"/>
          <w:b/>
          <w:sz w:val="24"/>
          <w:szCs w:val="24"/>
        </w:rPr>
        <w:t>Opis Przedmiotu Zamówienia</w:t>
      </w:r>
    </w:p>
    <w:p w14:paraId="0B4796B6" w14:textId="77777777" w:rsidR="00A5024E" w:rsidRPr="0074027D" w:rsidRDefault="00A5024E" w:rsidP="00A5024E">
      <w:pPr>
        <w:rPr>
          <w:rFonts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 xml:space="preserve">Sterowanie drzwiami </w:t>
      </w:r>
      <w:r w:rsidRPr="0074027D">
        <w:rPr>
          <w:rFonts w:eastAsia="Calibri" w:cstheme="minorHAnsi"/>
          <w:sz w:val="24"/>
          <w:szCs w:val="24"/>
        </w:rPr>
        <w:tab/>
      </w:r>
    </w:p>
    <w:p w14:paraId="546D7BCA" w14:textId="77777777" w:rsidR="00A5024E" w:rsidRPr="0074027D" w:rsidRDefault="00A5024E" w:rsidP="00A5024E">
      <w:pPr>
        <w:rPr>
          <w:rFonts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 xml:space="preserve">Podstawowe wymagania:  </w:t>
      </w:r>
    </w:p>
    <w:p w14:paraId="0732CCA7" w14:textId="77777777" w:rsidR="00A5024E" w:rsidRPr="0074027D" w:rsidRDefault="00A5024E" w:rsidP="00A5024E">
      <w:pPr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1. Drzwi sterowane elektrycznie z napędem elektrycznym otwierane do wewnątrz z możliwością opcji włączania uruchamiania automatycznego. </w:t>
      </w:r>
    </w:p>
    <w:p w14:paraId="42E1D518" w14:textId="77777777" w:rsidR="00A5024E" w:rsidRPr="0074027D" w:rsidRDefault="00A5024E" w:rsidP="00A5024E">
      <w:pPr>
        <w:ind w:left="-5"/>
        <w:rPr>
          <w:rFonts w:eastAsia="Calibri" w:cstheme="minorHAnsi"/>
          <w:sz w:val="24"/>
          <w:szCs w:val="24"/>
        </w:rPr>
      </w:pPr>
      <w:r w:rsidRPr="0074027D">
        <w:rPr>
          <w:rFonts w:eastAsia="Calibri" w:cstheme="minorHAnsi"/>
          <w:sz w:val="24"/>
          <w:szCs w:val="24"/>
        </w:rPr>
        <w:t xml:space="preserve">Czy Zamawiający dopuści drzwi odskokowo-uchylne? </w:t>
      </w:r>
    </w:p>
    <w:p w14:paraId="6CB8DCEC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Odpowiedź: </w:t>
      </w:r>
      <w:r w:rsidR="008D0813" w:rsidRPr="0074027D">
        <w:rPr>
          <w:rFonts w:cstheme="minorHAnsi"/>
          <w:b/>
          <w:sz w:val="24"/>
          <w:szCs w:val="24"/>
        </w:rPr>
        <w:t>NIE DOPUSZCZA</w:t>
      </w:r>
    </w:p>
    <w:p w14:paraId="0B003675" w14:textId="77777777" w:rsidR="00A5024E" w:rsidRPr="0074027D" w:rsidRDefault="00A5024E" w:rsidP="00A5024E">
      <w:pPr>
        <w:ind w:left="-5"/>
        <w:rPr>
          <w:rFonts w:eastAsia="Calibri" w:cstheme="minorHAnsi"/>
          <w:sz w:val="24"/>
          <w:szCs w:val="24"/>
        </w:rPr>
      </w:pPr>
    </w:p>
    <w:p w14:paraId="2235EF90" w14:textId="3A80E674" w:rsidR="00A5024E" w:rsidRPr="0074027D" w:rsidRDefault="009900F1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lastRenderedPageBreak/>
        <w:t>Pytanie  nr 1</w:t>
      </w:r>
      <w:r w:rsidR="00340BA5">
        <w:rPr>
          <w:rFonts w:cstheme="minorHAnsi"/>
          <w:b/>
          <w:color w:val="000000"/>
          <w:sz w:val="24"/>
          <w:szCs w:val="24"/>
        </w:rPr>
        <w:t>0</w:t>
      </w:r>
    </w:p>
    <w:p w14:paraId="0A341E9D" w14:textId="77777777" w:rsidR="00A5024E" w:rsidRPr="0074027D" w:rsidRDefault="00A5024E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 xml:space="preserve">Zamawiający w umowach przyłączeniowych z PGE Dystrybucja ma wpisane moce przyłączeniowe o tej samej wartości co moc ładowarek. Informuję, że nie ma możliwości zasilić ładowarki 120kW z przyłącza 120kW oraz 4 ładowarek 40kW z przyłącza 160kW. Przy ustalaniu mocy przyłączeniowej Zamawiający powinien wziąć pod uwagę sprawność ładowarek i jeśli oczekuje ładowarek o mocy wyjściowej 120kW, to moc przyłączeniowa powinna być nie mniejsza niż 128kW, zaś w przypadku ładowarek dla lokalizacji Wacyn moc przyłączeniowa powinna być nie mniejsza nić 172kW. Proszę zatem o informację, czy Zamawiający zmieni wartości mocy przyłączeniowych w umowach z PGE Dystrybucja, czy zmniejszy oczekiwania w zakresie mocy wyjściowych ładowarek? </w:t>
      </w:r>
    </w:p>
    <w:p w14:paraId="0C872276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741CFE6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Odpowiedź: </w:t>
      </w:r>
    </w:p>
    <w:p w14:paraId="72D18BE2" w14:textId="47422E36" w:rsidR="009900F1" w:rsidRPr="0074027D" w:rsidRDefault="008452CA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 xml:space="preserve">Zamawiający </w:t>
      </w:r>
      <w:r w:rsidR="00A50373" w:rsidRPr="0074027D">
        <w:rPr>
          <w:rFonts w:cstheme="minorHAnsi"/>
          <w:color w:val="000000"/>
          <w:sz w:val="24"/>
          <w:szCs w:val="24"/>
        </w:rPr>
        <w:t xml:space="preserve">nie zmieni wartości mocy przyłączeniowej pozostają 40kW i 120kW, ani nie zmniejszy mocy wyjściowej ładowarek, pozostają 40kW i 120 kW, </w:t>
      </w:r>
    </w:p>
    <w:p w14:paraId="6BF05B6E" w14:textId="77777777" w:rsidR="008452CA" w:rsidRPr="0074027D" w:rsidRDefault="008452CA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</w:p>
    <w:p w14:paraId="7EF06E63" w14:textId="239F431E" w:rsidR="009900F1" w:rsidRPr="0074027D" w:rsidRDefault="009900F1" w:rsidP="009900F1">
      <w:pPr>
        <w:autoSpaceDE w:val="0"/>
        <w:autoSpaceDN w:val="0"/>
        <w:adjustRightInd w:val="0"/>
        <w:spacing w:after="58" w:line="240" w:lineRule="auto"/>
        <w:rPr>
          <w:rFonts w:cstheme="minorHAnsi"/>
          <w:b/>
          <w:color w:val="000000"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>Pytanie  nr 1</w:t>
      </w:r>
      <w:r w:rsidR="00340BA5">
        <w:rPr>
          <w:rFonts w:cstheme="minorHAnsi"/>
          <w:b/>
          <w:color w:val="000000"/>
          <w:sz w:val="24"/>
          <w:szCs w:val="24"/>
        </w:rPr>
        <w:t>1</w:t>
      </w:r>
      <w:r w:rsidRPr="0074027D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68C7CDAA" w14:textId="77777777" w:rsidR="00A5024E" w:rsidRPr="0074027D" w:rsidRDefault="00A5024E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 xml:space="preserve">W przypadku łączności GSM z ładowarek, po czyjej stronie leży obowiązek zapewnienia kart SIM? </w:t>
      </w:r>
    </w:p>
    <w:p w14:paraId="5429DCC8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507BF51" w14:textId="77777777" w:rsidR="005E6E68" w:rsidRPr="0074027D" w:rsidRDefault="009900F1" w:rsidP="005E6E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Odpowiedź: </w:t>
      </w:r>
    </w:p>
    <w:p w14:paraId="75437E62" w14:textId="77777777" w:rsidR="009900F1" w:rsidRPr="0074027D" w:rsidRDefault="005E6E68" w:rsidP="005E6E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>Zamawiający zapewni i dostarczy karty SIM z odpowiednim limitem danych (około 10GB/mc). Całkowity koszt transmisji (kart SIM, abonament) w całości po stronie Zamawiającego.</w:t>
      </w:r>
    </w:p>
    <w:p w14:paraId="39546E63" w14:textId="77777777" w:rsidR="009900F1" w:rsidRPr="0074027D" w:rsidRDefault="009900F1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</w:p>
    <w:p w14:paraId="771B9E4F" w14:textId="77777777" w:rsidR="009900F1" w:rsidRPr="0074027D" w:rsidRDefault="009900F1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</w:p>
    <w:p w14:paraId="79952E70" w14:textId="0B1A4D94" w:rsidR="009900F1" w:rsidRPr="0074027D" w:rsidRDefault="009900F1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b/>
          <w:color w:val="000000"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>Pytanie  nr 1</w:t>
      </w:r>
      <w:r w:rsidR="00340BA5">
        <w:rPr>
          <w:rFonts w:cstheme="minorHAnsi"/>
          <w:b/>
          <w:color w:val="000000"/>
          <w:sz w:val="24"/>
          <w:szCs w:val="24"/>
        </w:rPr>
        <w:t>2</w:t>
      </w:r>
      <w:r w:rsidRPr="0074027D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6B2374B2" w14:textId="77777777" w:rsidR="00A5024E" w:rsidRPr="0074027D" w:rsidRDefault="00A5024E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 xml:space="preserve">W jakim celu Zamawiający wymaga modułów łączności w ładowarkach – wg SWZ nie jest wymagany żaden system nadzoru nad pracą ładowarek? Czy Zamawiający przewiduje w przyszłości zakup takiego systemu? </w:t>
      </w:r>
    </w:p>
    <w:p w14:paraId="4A40D42A" w14:textId="77777777" w:rsidR="009900F1" w:rsidRDefault="009900F1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</w:p>
    <w:p w14:paraId="4A1C1DF0" w14:textId="77777777" w:rsidR="003C0D74" w:rsidRPr="0074027D" w:rsidRDefault="003C0D74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</w:p>
    <w:p w14:paraId="341820B5" w14:textId="77777777" w:rsidR="005E6E68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Odpowiedź: </w:t>
      </w:r>
    </w:p>
    <w:p w14:paraId="1CAB843E" w14:textId="77777777" w:rsidR="005E6E68" w:rsidRPr="0074027D" w:rsidRDefault="005E6E68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>Zamawiający wymaga, aby ładowarki były wyposażone w moduł łączności bezprzewodowej (GSM) z serwisem producenta, w celu zapewnienia możliwości zdalnej diagnostyki i serwisu urządzeń. Moduł musi gromadzić dane historyczne (do 1 tygodnia wstecz) i dawać możliwość analizy ewentualnych problemów systemu ładowania. Zamawiający nie wymaga dostępu do tego systemu, ma on służyć jedynie serwisowi producenta. Moduł musi być integralną częścią ładowarki.</w:t>
      </w:r>
    </w:p>
    <w:p w14:paraId="7AFCF2BF" w14:textId="77777777" w:rsidR="009900F1" w:rsidRPr="0074027D" w:rsidRDefault="009900F1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</w:p>
    <w:p w14:paraId="54F97A61" w14:textId="3C536F6B" w:rsidR="009900F1" w:rsidRPr="0074027D" w:rsidRDefault="009900F1" w:rsidP="009900F1">
      <w:pPr>
        <w:autoSpaceDE w:val="0"/>
        <w:autoSpaceDN w:val="0"/>
        <w:adjustRightInd w:val="0"/>
        <w:spacing w:after="58" w:line="240" w:lineRule="auto"/>
        <w:rPr>
          <w:rFonts w:cstheme="minorHAnsi"/>
          <w:b/>
          <w:color w:val="000000"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>Pytanie  nr 1</w:t>
      </w:r>
      <w:r w:rsidR="00340BA5">
        <w:rPr>
          <w:rFonts w:cstheme="minorHAnsi"/>
          <w:b/>
          <w:color w:val="000000"/>
          <w:sz w:val="24"/>
          <w:szCs w:val="24"/>
        </w:rPr>
        <w:t>3</w:t>
      </w:r>
      <w:r w:rsidRPr="0074027D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01D8B1C9" w14:textId="77777777" w:rsidR="00A5024E" w:rsidRPr="0074027D" w:rsidRDefault="00A5024E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 xml:space="preserve">Czy Zamawiający mógłby określić wstępną oczekiwaną kolorystykę ładowarek wg palety RAL? </w:t>
      </w:r>
    </w:p>
    <w:p w14:paraId="712917A0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07C4A64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Odpowiedź: </w:t>
      </w:r>
    </w:p>
    <w:p w14:paraId="4B3EB312" w14:textId="77777777" w:rsidR="009900F1" w:rsidRPr="0074027D" w:rsidRDefault="005E6E68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 xml:space="preserve">Zamawiający przewiduje ładowarki w kolorze standardowym. </w:t>
      </w:r>
    </w:p>
    <w:p w14:paraId="3F68A416" w14:textId="77777777" w:rsidR="009900F1" w:rsidRPr="0074027D" w:rsidRDefault="009900F1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</w:p>
    <w:p w14:paraId="2C6BC512" w14:textId="70285134" w:rsidR="009900F1" w:rsidRPr="0074027D" w:rsidRDefault="009900F1" w:rsidP="009900F1">
      <w:pPr>
        <w:autoSpaceDE w:val="0"/>
        <w:autoSpaceDN w:val="0"/>
        <w:adjustRightInd w:val="0"/>
        <w:spacing w:after="58" w:line="240" w:lineRule="auto"/>
        <w:rPr>
          <w:rFonts w:cstheme="minorHAnsi"/>
          <w:b/>
          <w:color w:val="000000"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>Pytanie  nr 1</w:t>
      </w:r>
      <w:r w:rsidR="00BD66E1">
        <w:rPr>
          <w:rFonts w:cstheme="minorHAnsi"/>
          <w:b/>
          <w:color w:val="000000"/>
          <w:sz w:val="24"/>
          <w:szCs w:val="24"/>
        </w:rPr>
        <w:t>4</w:t>
      </w:r>
      <w:r w:rsidRPr="0074027D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3D741EA7" w14:textId="77777777" w:rsidR="00A5024E" w:rsidRPr="0074027D" w:rsidRDefault="00A5024E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lastRenderedPageBreak/>
        <w:t xml:space="preserve">W projekcie umowy w § 9 Zamawiający pisze, że kary wynoszą 5000 PLN dziennie za każdy dzień w opóźnieniu realizacji przedmiotu umowy. Wnioskujemy o rozbicie kar z podziałem na autobusy i ładowarki oraz proponujemy wysokość 0,1% od wartości niezrealizowanej części przedmiotu Zamówienia. </w:t>
      </w:r>
    </w:p>
    <w:p w14:paraId="2AC8C1B7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2BC432C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Odpowiedź: </w:t>
      </w:r>
      <w:r w:rsidR="00111706" w:rsidRPr="0074027D">
        <w:rPr>
          <w:rFonts w:cstheme="minorHAnsi"/>
          <w:b/>
          <w:sz w:val="24"/>
          <w:szCs w:val="24"/>
        </w:rPr>
        <w:t xml:space="preserve"> </w:t>
      </w:r>
      <w:r w:rsidR="00111706" w:rsidRPr="0074027D">
        <w:rPr>
          <w:rFonts w:cstheme="minorHAnsi"/>
          <w:sz w:val="24"/>
          <w:szCs w:val="24"/>
        </w:rPr>
        <w:t xml:space="preserve">Zamawiający nie przewiduje zmian w </w:t>
      </w:r>
      <w:r w:rsidR="00111706" w:rsidRPr="0074027D">
        <w:rPr>
          <w:rFonts w:cstheme="minorHAnsi"/>
          <w:color w:val="000000"/>
          <w:sz w:val="24"/>
          <w:szCs w:val="24"/>
        </w:rPr>
        <w:t>§ 9</w:t>
      </w:r>
      <w:r w:rsidR="00111706" w:rsidRPr="0074027D">
        <w:rPr>
          <w:rFonts w:cstheme="minorHAnsi"/>
          <w:sz w:val="24"/>
          <w:szCs w:val="24"/>
        </w:rPr>
        <w:t xml:space="preserve">  </w:t>
      </w:r>
      <w:r w:rsidR="00111706" w:rsidRPr="0074027D">
        <w:rPr>
          <w:rFonts w:cstheme="minorHAnsi"/>
          <w:color w:val="000000"/>
          <w:sz w:val="24"/>
          <w:szCs w:val="24"/>
        </w:rPr>
        <w:t xml:space="preserve">umowy </w:t>
      </w:r>
    </w:p>
    <w:p w14:paraId="3B69E9F1" w14:textId="77777777" w:rsidR="009900F1" w:rsidRPr="0074027D" w:rsidRDefault="009900F1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</w:p>
    <w:p w14:paraId="69409F3C" w14:textId="77777777" w:rsidR="009900F1" w:rsidRPr="0074027D" w:rsidRDefault="009900F1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</w:p>
    <w:p w14:paraId="6F29B515" w14:textId="4B0698F3" w:rsidR="009900F1" w:rsidRPr="0074027D" w:rsidRDefault="00BD66E1" w:rsidP="009900F1">
      <w:pPr>
        <w:autoSpaceDE w:val="0"/>
        <w:autoSpaceDN w:val="0"/>
        <w:adjustRightInd w:val="0"/>
        <w:spacing w:after="58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Pytanie  nr 15</w:t>
      </w:r>
      <w:r w:rsidR="009900F1" w:rsidRPr="0074027D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2E14E33C" w14:textId="77777777" w:rsidR="00A5024E" w:rsidRPr="0074027D" w:rsidRDefault="00A5024E" w:rsidP="00A5024E">
      <w:p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 xml:space="preserve">Proszę o wyjaśnienie, jaki zakres prac Zamawiający rozumie jako „infrastrukturę towarzyszącą”? </w:t>
      </w:r>
    </w:p>
    <w:p w14:paraId="725E5155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763103C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Odpowiedź: </w:t>
      </w:r>
    </w:p>
    <w:p w14:paraId="1E728612" w14:textId="77777777" w:rsidR="009900F1" w:rsidRPr="0074027D" w:rsidRDefault="009900F1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A8E23D4" w14:textId="207A8120" w:rsidR="009900F1" w:rsidRPr="0074027D" w:rsidRDefault="008452CA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>Zamawiający rozumie</w:t>
      </w:r>
      <w:r w:rsidR="00A50373" w:rsidRPr="0074027D">
        <w:rPr>
          <w:rFonts w:cstheme="minorHAnsi"/>
          <w:color w:val="000000"/>
          <w:sz w:val="24"/>
          <w:szCs w:val="24"/>
        </w:rPr>
        <w:t xml:space="preserve"> przez </w:t>
      </w:r>
      <w:r w:rsidRPr="0074027D">
        <w:rPr>
          <w:rFonts w:cstheme="minorHAnsi"/>
          <w:color w:val="000000"/>
          <w:sz w:val="24"/>
          <w:szCs w:val="24"/>
        </w:rPr>
        <w:t xml:space="preserve"> </w:t>
      </w:r>
      <w:r w:rsidR="00A50373" w:rsidRPr="0074027D">
        <w:rPr>
          <w:rFonts w:cstheme="minorHAnsi"/>
          <w:color w:val="000000"/>
          <w:sz w:val="24"/>
          <w:szCs w:val="24"/>
        </w:rPr>
        <w:t>„</w:t>
      </w:r>
      <w:r w:rsidRPr="0074027D">
        <w:rPr>
          <w:rFonts w:cstheme="minorHAnsi"/>
          <w:color w:val="000000"/>
          <w:sz w:val="24"/>
          <w:szCs w:val="24"/>
        </w:rPr>
        <w:t>infrastrukturę towarzyszącą</w:t>
      </w:r>
      <w:r w:rsidR="00A50373" w:rsidRPr="0074027D">
        <w:rPr>
          <w:rFonts w:cstheme="minorHAnsi"/>
          <w:color w:val="000000"/>
          <w:sz w:val="24"/>
          <w:szCs w:val="24"/>
        </w:rPr>
        <w:t>”</w:t>
      </w:r>
      <w:r w:rsidRPr="0074027D">
        <w:rPr>
          <w:rFonts w:cstheme="minorHAnsi"/>
          <w:color w:val="000000"/>
          <w:sz w:val="24"/>
          <w:szCs w:val="24"/>
        </w:rPr>
        <w:t xml:space="preserve"> jako  </w:t>
      </w:r>
      <w:r w:rsidR="00A50373" w:rsidRPr="0074027D">
        <w:rPr>
          <w:rFonts w:cstheme="minorHAnsi"/>
          <w:color w:val="000000"/>
          <w:sz w:val="24"/>
          <w:szCs w:val="24"/>
        </w:rPr>
        <w:t>system monitorowania, pos</w:t>
      </w:r>
      <w:r w:rsidR="00B93E60">
        <w:rPr>
          <w:rFonts w:cstheme="minorHAnsi"/>
          <w:color w:val="000000"/>
          <w:sz w:val="24"/>
          <w:szCs w:val="24"/>
        </w:rPr>
        <w:t>ad</w:t>
      </w:r>
      <w:r w:rsidR="00A50373" w:rsidRPr="0074027D">
        <w:rPr>
          <w:rFonts w:cstheme="minorHAnsi"/>
          <w:color w:val="000000"/>
          <w:sz w:val="24"/>
          <w:szCs w:val="24"/>
        </w:rPr>
        <w:t xml:space="preserve">owienia oraz zabezpieczenia przed wandalizmem. </w:t>
      </w:r>
    </w:p>
    <w:p w14:paraId="2A0133D7" w14:textId="77777777" w:rsidR="009900F1" w:rsidRPr="0074027D" w:rsidRDefault="009900F1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B2E7EF3" w14:textId="7B4BF2DE" w:rsidR="009900F1" w:rsidRPr="0074027D" w:rsidRDefault="009900F1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>Pytanie nr 1</w:t>
      </w:r>
      <w:r w:rsidR="00BD66E1">
        <w:rPr>
          <w:rFonts w:cstheme="minorHAnsi"/>
          <w:b/>
          <w:color w:val="000000"/>
          <w:sz w:val="24"/>
          <w:szCs w:val="24"/>
        </w:rPr>
        <w:t>6</w:t>
      </w:r>
    </w:p>
    <w:p w14:paraId="11C8DA77" w14:textId="77777777" w:rsidR="00A5024E" w:rsidRPr="0074027D" w:rsidRDefault="00A5024E" w:rsidP="00A5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color w:val="000000"/>
          <w:sz w:val="24"/>
          <w:szCs w:val="24"/>
        </w:rPr>
        <w:t xml:space="preserve">Proszę o potwierdzenie, że montaż ładowarek „na terenie Zamawiającego” powoduje, że nie ma konieczności występowania o pozwolenia na budowę stacji ładowania? </w:t>
      </w:r>
    </w:p>
    <w:p w14:paraId="6171C4D2" w14:textId="77777777" w:rsidR="00A5024E" w:rsidRPr="0074027D" w:rsidRDefault="00A5024E" w:rsidP="00A5024E">
      <w:pPr>
        <w:ind w:left="-5"/>
        <w:rPr>
          <w:rFonts w:eastAsia="Calibri" w:cstheme="minorHAnsi"/>
          <w:sz w:val="24"/>
          <w:szCs w:val="24"/>
        </w:rPr>
      </w:pPr>
    </w:p>
    <w:p w14:paraId="649891F7" w14:textId="77777777" w:rsidR="009900F1" w:rsidRPr="0074027D" w:rsidRDefault="009900F1" w:rsidP="009900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 xml:space="preserve">Odpowiedź: </w:t>
      </w:r>
      <w:r w:rsidR="00746F3E" w:rsidRPr="0074027D">
        <w:rPr>
          <w:rFonts w:cstheme="minorHAnsi"/>
          <w:b/>
          <w:sz w:val="24"/>
          <w:szCs w:val="24"/>
        </w:rPr>
        <w:t xml:space="preserve">NIE MA KONIECZNOŚCI UZYSKANIA POZWOLENIA NA BUDOWĘ </w:t>
      </w:r>
    </w:p>
    <w:p w14:paraId="4C249D3A" w14:textId="77777777" w:rsidR="009900F1" w:rsidRPr="0074027D" w:rsidRDefault="009900F1" w:rsidP="00A5024E">
      <w:pPr>
        <w:ind w:left="-5"/>
        <w:rPr>
          <w:rFonts w:eastAsia="Calibri" w:cstheme="minorHAnsi"/>
          <w:sz w:val="24"/>
          <w:szCs w:val="24"/>
        </w:rPr>
      </w:pPr>
    </w:p>
    <w:p w14:paraId="183E2249" w14:textId="46FA9765" w:rsidR="005E6E68" w:rsidRPr="0074027D" w:rsidRDefault="0014489D" w:rsidP="003E6B0D">
      <w:pPr>
        <w:ind w:left="-5"/>
        <w:rPr>
          <w:rFonts w:eastAsia="Calibri" w:cstheme="minorHAnsi"/>
          <w:b/>
          <w:sz w:val="24"/>
          <w:szCs w:val="24"/>
        </w:rPr>
      </w:pPr>
      <w:r w:rsidRPr="0074027D">
        <w:rPr>
          <w:rFonts w:eastAsia="Calibri" w:cstheme="minorHAnsi"/>
          <w:b/>
          <w:sz w:val="24"/>
          <w:szCs w:val="24"/>
        </w:rPr>
        <w:t>Pytanie nr 1</w:t>
      </w:r>
      <w:r w:rsidR="00BD66E1">
        <w:rPr>
          <w:rFonts w:eastAsia="Calibri" w:cstheme="minorHAnsi"/>
          <w:b/>
          <w:sz w:val="24"/>
          <w:szCs w:val="24"/>
        </w:rPr>
        <w:t>7</w:t>
      </w:r>
    </w:p>
    <w:p w14:paraId="596E9B43" w14:textId="77777777" w:rsidR="00373757" w:rsidRPr="0074027D" w:rsidRDefault="00373757" w:rsidP="00373757">
      <w:pPr>
        <w:ind w:left="-5"/>
      </w:pPr>
      <w:r w:rsidRPr="0074027D">
        <w:t>Czy zamawiający dopuści ładowarki w wersji mobilnej z blokowanymi kółkami ?</w:t>
      </w:r>
    </w:p>
    <w:p w14:paraId="7E2D2C33" w14:textId="77777777" w:rsidR="000541AB" w:rsidRDefault="000541AB" w:rsidP="00373757">
      <w:pPr>
        <w:ind w:left="-5"/>
        <w:rPr>
          <w:b/>
        </w:rPr>
      </w:pPr>
    </w:p>
    <w:p w14:paraId="5E40F4D9" w14:textId="77777777" w:rsidR="00373757" w:rsidRPr="00BD66E1" w:rsidRDefault="00373757" w:rsidP="00373757">
      <w:pPr>
        <w:ind w:left="-5"/>
        <w:rPr>
          <w:rFonts w:eastAsia="Calibri" w:cstheme="minorHAnsi"/>
          <w:b/>
          <w:sz w:val="24"/>
          <w:szCs w:val="24"/>
        </w:rPr>
      </w:pPr>
      <w:r w:rsidRPr="00BD66E1">
        <w:rPr>
          <w:b/>
        </w:rPr>
        <w:t xml:space="preserve">Odpowiedź: </w:t>
      </w:r>
    </w:p>
    <w:p w14:paraId="7CFDFEC6" w14:textId="77777777" w:rsidR="00373757" w:rsidRPr="0074027D" w:rsidRDefault="00373757" w:rsidP="00373757">
      <w:pPr>
        <w:ind w:left="-5"/>
        <w:rPr>
          <w:rFonts w:cstheme="minorHAnsi"/>
          <w:sz w:val="24"/>
          <w:szCs w:val="24"/>
        </w:rPr>
      </w:pPr>
      <w:r w:rsidRPr="0074027D">
        <w:rPr>
          <w:rFonts w:cstheme="minorHAnsi"/>
          <w:sz w:val="24"/>
          <w:szCs w:val="24"/>
        </w:rPr>
        <w:t xml:space="preserve">Zamawiający nie dopuszcza wersji mobilnej  z blokowanymi kółkami. Ładowarka postawiona na zewnątrz powinna być solidnie przymocowana do podłoża na cokole. </w:t>
      </w:r>
    </w:p>
    <w:p w14:paraId="1A976872" w14:textId="77777777" w:rsidR="00373757" w:rsidRDefault="00373757" w:rsidP="00A5024E">
      <w:pPr>
        <w:ind w:left="-5"/>
      </w:pPr>
    </w:p>
    <w:p w14:paraId="3D8E96BC" w14:textId="77777777" w:rsidR="00373757" w:rsidRDefault="00373757" w:rsidP="00A5024E">
      <w:pPr>
        <w:ind w:left="-5"/>
      </w:pPr>
    </w:p>
    <w:p w14:paraId="2239826A" w14:textId="77777777" w:rsidR="00373757" w:rsidRDefault="00373757" w:rsidP="00A5024E">
      <w:pPr>
        <w:ind w:left="-5"/>
      </w:pPr>
    </w:p>
    <w:p w14:paraId="3AFD471A" w14:textId="30C9A6FB" w:rsidR="00BD66E1" w:rsidRPr="0074027D" w:rsidRDefault="00BD66E1" w:rsidP="00BD66E1">
      <w:pPr>
        <w:ind w:left="-5"/>
        <w:rPr>
          <w:rFonts w:eastAsia="Calibri" w:cstheme="minorHAnsi"/>
          <w:b/>
          <w:sz w:val="24"/>
          <w:szCs w:val="24"/>
        </w:rPr>
      </w:pPr>
      <w:r w:rsidRPr="0074027D">
        <w:rPr>
          <w:rFonts w:eastAsia="Calibri" w:cstheme="minorHAnsi"/>
          <w:b/>
          <w:sz w:val="24"/>
          <w:szCs w:val="24"/>
        </w:rPr>
        <w:t>Pytanie nr 1</w:t>
      </w:r>
      <w:r>
        <w:rPr>
          <w:rFonts w:eastAsia="Calibri" w:cstheme="minorHAnsi"/>
          <w:b/>
          <w:sz w:val="24"/>
          <w:szCs w:val="24"/>
        </w:rPr>
        <w:t>8</w:t>
      </w:r>
    </w:p>
    <w:p w14:paraId="22B602F1" w14:textId="208233C8" w:rsidR="0014489D" w:rsidRPr="0074027D" w:rsidRDefault="0014489D" w:rsidP="00A5024E">
      <w:pPr>
        <w:ind w:left="-5"/>
      </w:pPr>
      <w:r w:rsidRPr="0074027D">
        <w:t xml:space="preserve">Pytanie do </w:t>
      </w:r>
      <w:r w:rsidRPr="00BD66E1">
        <w:t>OPZ.</w:t>
      </w:r>
      <w:r w:rsidRPr="00BD66E1">
        <w:br/>
        <w:t>Zamawiający w Załączniku nr</w:t>
      </w:r>
      <w:r w:rsidR="00BD66E1" w:rsidRPr="00BD66E1">
        <w:t xml:space="preserve"> </w:t>
      </w:r>
      <w:r w:rsidRPr="00BD66E1">
        <w:t>do SWZ, w pun</w:t>
      </w:r>
      <w:r w:rsidR="003E6B0D" w:rsidRPr="00BD66E1">
        <w:t>k</w:t>
      </w:r>
      <w:r w:rsidRPr="00BD66E1">
        <w:t xml:space="preserve">cie </w:t>
      </w:r>
      <w:r w:rsidRPr="0074027D">
        <w:t>VIII, p2 opisuje system gaszenia pożarów, dopuszczając system gaszenia oparty na detekcji hydrauliczno-pneumatycznej. Istnieją rozwiązania systemów gaszenia oparte na detekcji pneumatycznej , które działają szybciej niż detekcja hydrauliczno-pneumatyczna, dając możliwość zadziałania systemu w początkowej fazie pożaru, ograniczając straty materialne i zakres naprawy autobusu po pożarze.</w:t>
      </w:r>
      <w:r w:rsidRPr="0074027D">
        <w:br/>
        <w:t>Czy zamawiający dopuści zastosowanie układu gaszenia pożarów z pneumatycznym systemem detekcji?</w:t>
      </w:r>
    </w:p>
    <w:p w14:paraId="3B9BA8C6" w14:textId="77777777" w:rsidR="0014489D" w:rsidRPr="0074027D" w:rsidRDefault="0014489D" w:rsidP="003B4301"/>
    <w:p w14:paraId="5DA689DF" w14:textId="0A10748C" w:rsidR="0014489D" w:rsidRPr="00BD66E1" w:rsidRDefault="0014489D" w:rsidP="00A5024E">
      <w:pPr>
        <w:ind w:left="-5"/>
        <w:rPr>
          <w:b/>
        </w:rPr>
      </w:pPr>
      <w:r w:rsidRPr="00BD66E1">
        <w:rPr>
          <w:b/>
        </w:rPr>
        <w:lastRenderedPageBreak/>
        <w:t xml:space="preserve">Odpowiedź: </w:t>
      </w:r>
    </w:p>
    <w:p w14:paraId="55AF4575" w14:textId="2D0EBAE3" w:rsidR="00BD66E1" w:rsidRDefault="00A50373" w:rsidP="00541FF5">
      <w:pPr>
        <w:ind w:left="-5"/>
      </w:pPr>
      <w:r w:rsidRPr="0074027D">
        <w:t xml:space="preserve">Zamawiający dopuszcza system gaszenia pożarów z pneumatycznym systemem detekcji. </w:t>
      </w:r>
    </w:p>
    <w:p w14:paraId="29245675" w14:textId="77777777" w:rsidR="00541FF5" w:rsidRDefault="00541FF5" w:rsidP="00541FF5">
      <w:pPr>
        <w:ind w:left="-5"/>
      </w:pPr>
    </w:p>
    <w:p w14:paraId="72157E9F" w14:textId="03873B07" w:rsidR="00541FF5" w:rsidRDefault="00541FF5" w:rsidP="00541FF5">
      <w:pPr>
        <w:ind w:left="-5"/>
      </w:pPr>
      <w:r>
        <w:t xml:space="preserve">W załączeniu  </w:t>
      </w:r>
    </w:p>
    <w:p w14:paraId="75F028F2" w14:textId="7A4125B9" w:rsidR="00541FF5" w:rsidRDefault="00541FF5" w:rsidP="00541FF5">
      <w:pPr>
        <w:pStyle w:val="Akapitzlist"/>
        <w:numPr>
          <w:ilvl w:val="0"/>
          <w:numId w:val="38"/>
        </w:numPr>
      </w:pPr>
      <w:r>
        <w:t>Zaktualizowany  załącznik nr  2a do OPZ</w:t>
      </w:r>
    </w:p>
    <w:p w14:paraId="0C3D52D9" w14:textId="3353A139" w:rsidR="00541FF5" w:rsidRPr="00541FF5" w:rsidRDefault="00541FF5" w:rsidP="00541FF5">
      <w:pPr>
        <w:pStyle w:val="Akapitzlist"/>
        <w:numPr>
          <w:ilvl w:val="0"/>
          <w:numId w:val="38"/>
        </w:numPr>
      </w:pPr>
      <w:r>
        <w:t xml:space="preserve">Zaktualizowany załącznik nr  8.  </w:t>
      </w:r>
    </w:p>
    <w:p w14:paraId="40087E95" w14:textId="77777777" w:rsidR="00BD66E1" w:rsidRDefault="00BD66E1" w:rsidP="00DB3647">
      <w:pPr>
        <w:autoSpaceDE w:val="0"/>
        <w:spacing w:after="0"/>
        <w:ind w:left="4956" w:firstLine="708"/>
        <w:jc w:val="both"/>
        <w:rPr>
          <w:rFonts w:cstheme="minorHAnsi"/>
          <w:b/>
          <w:color w:val="000000"/>
          <w:sz w:val="24"/>
          <w:szCs w:val="24"/>
        </w:rPr>
      </w:pPr>
    </w:p>
    <w:p w14:paraId="26059B43" w14:textId="77777777" w:rsidR="000541AB" w:rsidRDefault="000541AB" w:rsidP="00DB3647">
      <w:pPr>
        <w:autoSpaceDE w:val="0"/>
        <w:spacing w:after="0"/>
        <w:ind w:left="4956" w:firstLine="708"/>
        <w:jc w:val="both"/>
        <w:rPr>
          <w:rFonts w:cstheme="minorHAnsi"/>
          <w:b/>
          <w:color w:val="000000"/>
          <w:sz w:val="24"/>
          <w:szCs w:val="24"/>
        </w:rPr>
      </w:pPr>
    </w:p>
    <w:p w14:paraId="1EAA7991" w14:textId="77777777" w:rsidR="00A35E90" w:rsidRPr="0074027D" w:rsidRDefault="00A35E90" w:rsidP="00DB3647">
      <w:pPr>
        <w:autoSpaceDE w:val="0"/>
        <w:spacing w:after="0"/>
        <w:ind w:left="4956"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 xml:space="preserve">Zatwierdził: </w:t>
      </w:r>
    </w:p>
    <w:p w14:paraId="0D0677D6" w14:textId="77777777" w:rsidR="00A35E90" w:rsidRPr="0074027D" w:rsidRDefault="00A35E90" w:rsidP="00DB3647">
      <w:pPr>
        <w:autoSpaceDE w:val="0"/>
        <w:spacing w:after="0"/>
        <w:ind w:left="5664"/>
        <w:jc w:val="both"/>
        <w:rPr>
          <w:rFonts w:cstheme="minorHAnsi"/>
          <w:b/>
          <w:color w:val="000000"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 xml:space="preserve">Leszek Margas </w:t>
      </w:r>
    </w:p>
    <w:p w14:paraId="4C2FFD25" w14:textId="77777777" w:rsidR="00DB7620" w:rsidRPr="009900F1" w:rsidRDefault="00A35E90">
      <w:pPr>
        <w:autoSpaceDE w:val="0"/>
        <w:spacing w:after="0"/>
        <w:ind w:left="5664"/>
        <w:jc w:val="both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>Wójt Gminy Zakrzew</w:t>
      </w:r>
    </w:p>
    <w:sectPr w:rsidR="00DB7620" w:rsidRPr="009900F1" w:rsidSect="00DB3647">
      <w:footerReference w:type="default" r:id="rId8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0F5B51" w16cid:durableId="267306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27AD5" w14:textId="77777777" w:rsidR="000F4CCE" w:rsidRDefault="000F4CCE" w:rsidP="00962AA2">
      <w:pPr>
        <w:spacing w:after="0" w:line="240" w:lineRule="auto"/>
      </w:pPr>
      <w:r>
        <w:separator/>
      </w:r>
    </w:p>
  </w:endnote>
  <w:endnote w:type="continuationSeparator" w:id="0">
    <w:p w14:paraId="11ADCC29" w14:textId="77777777" w:rsidR="000F4CCE" w:rsidRDefault="000F4CCE" w:rsidP="009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89255"/>
      <w:docPartObj>
        <w:docPartGallery w:val="Page Numbers (Bottom of Page)"/>
        <w:docPartUnique/>
      </w:docPartObj>
    </w:sdtPr>
    <w:sdtEndPr/>
    <w:sdtContent>
      <w:p w14:paraId="78E657B5" w14:textId="77777777" w:rsidR="00903E14" w:rsidRDefault="008D7FDA">
        <w:pPr>
          <w:pStyle w:val="Stopka"/>
          <w:jc w:val="right"/>
        </w:pPr>
        <w:r>
          <w:fldChar w:fldCharType="begin"/>
        </w:r>
        <w:r w:rsidR="00903E14">
          <w:instrText>PAGE   \* MERGEFORMAT</w:instrText>
        </w:r>
        <w:r>
          <w:fldChar w:fldCharType="separate"/>
        </w:r>
        <w:r w:rsidR="00541FF5">
          <w:rPr>
            <w:noProof/>
          </w:rPr>
          <w:t>7</w:t>
        </w:r>
        <w:r>
          <w:fldChar w:fldCharType="end"/>
        </w:r>
      </w:p>
    </w:sdtContent>
  </w:sdt>
  <w:p w14:paraId="37BFC406" w14:textId="77777777" w:rsidR="00903E14" w:rsidRDefault="00903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1400A" w14:textId="77777777" w:rsidR="000F4CCE" w:rsidRDefault="000F4CCE" w:rsidP="00962AA2">
      <w:pPr>
        <w:spacing w:after="0" w:line="240" w:lineRule="auto"/>
      </w:pPr>
      <w:r>
        <w:separator/>
      </w:r>
    </w:p>
  </w:footnote>
  <w:footnote w:type="continuationSeparator" w:id="0">
    <w:p w14:paraId="4CF07805" w14:textId="77777777" w:rsidR="000F4CCE" w:rsidRDefault="000F4CCE" w:rsidP="0096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9B16073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</w:abstractNum>
  <w:abstractNum w:abstractNumId="1" w15:restartNumberingAfterBreak="0">
    <w:nsid w:val="04252664"/>
    <w:multiLevelType w:val="hybridMultilevel"/>
    <w:tmpl w:val="49CEB3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520AAD6A">
      <w:start w:val="1"/>
      <w:numFmt w:val="lowerLetter"/>
      <w:lvlText w:val="%3)"/>
      <w:lvlJc w:val="left"/>
      <w:pPr>
        <w:ind w:left="2609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217487"/>
    <w:multiLevelType w:val="hybridMultilevel"/>
    <w:tmpl w:val="E10E766C"/>
    <w:lvl w:ilvl="0" w:tplc="BB30B0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1C75"/>
    <w:multiLevelType w:val="hybridMultilevel"/>
    <w:tmpl w:val="D5AA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6A24"/>
    <w:multiLevelType w:val="hybridMultilevel"/>
    <w:tmpl w:val="538A3BE0"/>
    <w:lvl w:ilvl="0" w:tplc="E58CE462">
      <w:start w:val="1"/>
      <w:numFmt w:val="lowerLetter"/>
      <w:lvlText w:val="%1."/>
      <w:lvlJc w:val="left"/>
      <w:pPr>
        <w:ind w:left="7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CD0F61"/>
    <w:multiLevelType w:val="hybridMultilevel"/>
    <w:tmpl w:val="DCEA7F44"/>
    <w:lvl w:ilvl="0" w:tplc="6240C32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121F6232"/>
    <w:multiLevelType w:val="hybridMultilevel"/>
    <w:tmpl w:val="3CC83FD2"/>
    <w:lvl w:ilvl="0" w:tplc="D4682A8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5E53B0"/>
    <w:multiLevelType w:val="hybridMultilevel"/>
    <w:tmpl w:val="7D303EB6"/>
    <w:lvl w:ilvl="0" w:tplc="5C080D2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CE462">
      <w:start w:val="1"/>
      <w:numFmt w:val="lowerLetter"/>
      <w:lvlText w:val="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AEFD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0A0F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EFF5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CD51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A0E4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A464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C0D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025151"/>
    <w:multiLevelType w:val="hybridMultilevel"/>
    <w:tmpl w:val="1982D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E70FE"/>
    <w:multiLevelType w:val="hybridMultilevel"/>
    <w:tmpl w:val="0122BF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C733C"/>
    <w:multiLevelType w:val="multilevel"/>
    <w:tmpl w:val="29D416D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43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F54C97"/>
    <w:multiLevelType w:val="hybridMultilevel"/>
    <w:tmpl w:val="03D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A1C38"/>
    <w:multiLevelType w:val="hybridMultilevel"/>
    <w:tmpl w:val="DFBCBD48"/>
    <w:lvl w:ilvl="0" w:tplc="084CC5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7237C7"/>
    <w:multiLevelType w:val="hybridMultilevel"/>
    <w:tmpl w:val="F272A6B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1975B05"/>
    <w:multiLevelType w:val="hybridMultilevel"/>
    <w:tmpl w:val="4FE4404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747A16"/>
    <w:multiLevelType w:val="hybridMultilevel"/>
    <w:tmpl w:val="DA00D80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6" w15:restartNumberingAfterBreak="0">
    <w:nsid w:val="256F3D03"/>
    <w:multiLevelType w:val="hybridMultilevel"/>
    <w:tmpl w:val="D344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122B4"/>
    <w:multiLevelType w:val="hybridMultilevel"/>
    <w:tmpl w:val="612A0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86027F"/>
    <w:multiLevelType w:val="hybridMultilevel"/>
    <w:tmpl w:val="6644D190"/>
    <w:lvl w:ilvl="0" w:tplc="10CE13B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0629B6"/>
    <w:multiLevelType w:val="hybridMultilevel"/>
    <w:tmpl w:val="01CC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D0CA1"/>
    <w:multiLevelType w:val="hybridMultilevel"/>
    <w:tmpl w:val="82E29618"/>
    <w:lvl w:ilvl="0" w:tplc="E58CE46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C69CB"/>
    <w:multiLevelType w:val="hybridMultilevel"/>
    <w:tmpl w:val="3B20A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6B25BC"/>
    <w:multiLevelType w:val="hybridMultilevel"/>
    <w:tmpl w:val="71FEAF7C"/>
    <w:lvl w:ilvl="0" w:tplc="09EAAF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5964104"/>
    <w:multiLevelType w:val="multilevel"/>
    <w:tmpl w:val="E28463FE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48BC0DAA"/>
    <w:multiLevelType w:val="multilevel"/>
    <w:tmpl w:val="E78098F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7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01750C"/>
    <w:multiLevelType w:val="hybridMultilevel"/>
    <w:tmpl w:val="1E4E0AD4"/>
    <w:lvl w:ilvl="0" w:tplc="EBDAB2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43EFC"/>
    <w:multiLevelType w:val="hybridMultilevel"/>
    <w:tmpl w:val="2E388C4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01D8"/>
    <w:multiLevelType w:val="hybridMultilevel"/>
    <w:tmpl w:val="B4A239B4"/>
    <w:lvl w:ilvl="0" w:tplc="E5C8BD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070506"/>
    <w:multiLevelType w:val="hybridMultilevel"/>
    <w:tmpl w:val="EB4E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842263"/>
    <w:multiLevelType w:val="hybridMultilevel"/>
    <w:tmpl w:val="BA3E9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413D8"/>
    <w:multiLevelType w:val="hybridMultilevel"/>
    <w:tmpl w:val="FF02AEA4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5" w15:restartNumberingAfterBreak="0">
    <w:nsid w:val="7736195A"/>
    <w:multiLevelType w:val="multilevel"/>
    <w:tmpl w:val="30D4C5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1E7AC3"/>
    <w:multiLevelType w:val="hybridMultilevel"/>
    <w:tmpl w:val="0DE6A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9610C"/>
    <w:multiLevelType w:val="hybridMultilevel"/>
    <w:tmpl w:val="619AC2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7"/>
  </w:num>
  <w:num w:numId="3">
    <w:abstractNumId w:val="29"/>
  </w:num>
  <w:num w:numId="4">
    <w:abstractNumId w:val="17"/>
  </w:num>
  <w:num w:numId="5">
    <w:abstractNumId w:val="30"/>
  </w:num>
  <w:num w:numId="6">
    <w:abstractNumId w:val="19"/>
  </w:num>
  <w:num w:numId="7">
    <w:abstractNumId w:val="34"/>
  </w:num>
  <w:num w:numId="8">
    <w:abstractNumId w:val="15"/>
  </w:num>
  <w:num w:numId="9">
    <w:abstractNumId w:val="31"/>
  </w:num>
  <w:num w:numId="10">
    <w:abstractNumId w:val="21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  <w:num w:numId="15">
    <w:abstractNumId w:val="0"/>
  </w:num>
  <w:num w:numId="16">
    <w:abstractNumId w:val="16"/>
  </w:num>
  <w:num w:numId="17">
    <w:abstractNumId w:val="24"/>
  </w:num>
  <w:num w:numId="18">
    <w:abstractNumId w:val="23"/>
  </w:num>
  <w:num w:numId="19">
    <w:abstractNumId w:val="13"/>
  </w:num>
  <w:num w:numId="20">
    <w:abstractNumId w:val="37"/>
  </w:num>
  <w:num w:numId="21">
    <w:abstractNumId w:val="14"/>
  </w:num>
  <w:num w:numId="22">
    <w:abstractNumId w:val="32"/>
  </w:num>
  <w:num w:numId="23">
    <w:abstractNumId w:val="2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0"/>
  </w:num>
  <w:num w:numId="27">
    <w:abstractNumId w:val="25"/>
  </w:num>
  <w:num w:numId="28">
    <w:abstractNumId w:val="7"/>
  </w:num>
  <w:num w:numId="29">
    <w:abstractNumId w:val="22"/>
  </w:num>
  <w:num w:numId="30">
    <w:abstractNumId w:val="4"/>
  </w:num>
  <w:num w:numId="31">
    <w:abstractNumId w:val="20"/>
  </w:num>
  <w:num w:numId="32">
    <w:abstractNumId w:val="18"/>
  </w:num>
  <w:num w:numId="33">
    <w:abstractNumId w:val="33"/>
  </w:num>
  <w:num w:numId="34">
    <w:abstractNumId w:val="12"/>
  </w:num>
  <w:num w:numId="35">
    <w:abstractNumId w:val="2"/>
  </w:num>
  <w:num w:numId="36">
    <w:abstractNumId w:val="1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6"/>
    <w:rsid w:val="000179C6"/>
    <w:rsid w:val="00021DF9"/>
    <w:rsid w:val="0002567D"/>
    <w:rsid w:val="0004077E"/>
    <w:rsid w:val="00052883"/>
    <w:rsid w:val="00053BC6"/>
    <w:rsid w:val="000541AB"/>
    <w:rsid w:val="00063C65"/>
    <w:rsid w:val="000B716A"/>
    <w:rsid w:val="000C63D8"/>
    <w:rsid w:val="000E0339"/>
    <w:rsid w:val="000E0C1F"/>
    <w:rsid w:val="000E4CCC"/>
    <w:rsid w:val="000F4CCE"/>
    <w:rsid w:val="00111706"/>
    <w:rsid w:val="0014489D"/>
    <w:rsid w:val="001A12FA"/>
    <w:rsid w:val="002149B1"/>
    <w:rsid w:val="00230B2D"/>
    <w:rsid w:val="00246CCB"/>
    <w:rsid w:val="00247BD3"/>
    <w:rsid w:val="00257023"/>
    <w:rsid w:val="00287A5B"/>
    <w:rsid w:val="002A73C4"/>
    <w:rsid w:val="002B369C"/>
    <w:rsid w:val="002C0840"/>
    <w:rsid w:val="0030311A"/>
    <w:rsid w:val="00313F9A"/>
    <w:rsid w:val="00340BA5"/>
    <w:rsid w:val="00342446"/>
    <w:rsid w:val="00343668"/>
    <w:rsid w:val="00344151"/>
    <w:rsid w:val="00373757"/>
    <w:rsid w:val="00377BA9"/>
    <w:rsid w:val="003810D5"/>
    <w:rsid w:val="00386570"/>
    <w:rsid w:val="00392701"/>
    <w:rsid w:val="003953E7"/>
    <w:rsid w:val="0039568D"/>
    <w:rsid w:val="003B4301"/>
    <w:rsid w:val="003C0D74"/>
    <w:rsid w:val="003E6B0D"/>
    <w:rsid w:val="00403FFF"/>
    <w:rsid w:val="00421E43"/>
    <w:rsid w:val="00422110"/>
    <w:rsid w:val="00430A23"/>
    <w:rsid w:val="0043679D"/>
    <w:rsid w:val="00476319"/>
    <w:rsid w:val="004870BB"/>
    <w:rsid w:val="004C42A5"/>
    <w:rsid w:val="004C5A55"/>
    <w:rsid w:val="004C7035"/>
    <w:rsid w:val="004E15EE"/>
    <w:rsid w:val="00501661"/>
    <w:rsid w:val="00507EDC"/>
    <w:rsid w:val="00531FE6"/>
    <w:rsid w:val="00541FF5"/>
    <w:rsid w:val="005438C3"/>
    <w:rsid w:val="005479F7"/>
    <w:rsid w:val="005A14B6"/>
    <w:rsid w:val="005A4A2B"/>
    <w:rsid w:val="005B4F6E"/>
    <w:rsid w:val="005C4BC8"/>
    <w:rsid w:val="005D26A1"/>
    <w:rsid w:val="005E659A"/>
    <w:rsid w:val="005E67F1"/>
    <w:rsid w:val="005E6E68"/>
    <w:rsid w:val="005F0568"/>
    <w:rsid w:val="005F4B6F"/>
    <w:rsid w:val="00605A93"/>
    <w:rsid w:val="0062274C"/>
    <w:rsid w:val="0065160F"/>
    <w:rsid w:val="00652B64"/>
    <w:rsid w:val="00657EA7"/>
    <w:rsid w:val="00660203"/>
    <w:rsid w:val="00660A9A"/>
    <w:rsid w:val="00694128"/>
    <w:rsid w:val="006968CE"/>
    <w:rsid w:val="006E06AA"/>
    <w:rsid w:val="006E1D62"/>
    <w:rsid w:val="006E515C"/>
    <w:rsid w:val="006F1B78"/>
    <w:rsid w:val="00702664"/>
    <w:rsid w:val="00704CCF"/>
    <w:rsid w:val="00705DBB"/>
    <w:rsid w:val="00712287"/>
    <w:rsid w:val="0074027D"/>
    <w:rsid w:val="00746F3E"/>
    <w:rsid w:val="00764BAD"/>
    <w:rsid w:val="00771A75"/>
    <w:rsid w:val="00780377"/>
    <w:rsid w:val="00783461"/>
    <w:rsid w:val="007B060E"/>
    <w:rsid w:val="007B1B68"/>
    <w:rsid w:val="007B561D"/>
    <w:rsid w:val="007B7C72"/>
    <w:rsid w:val="007C291B"/>
    <w:rsid w:val="007C5788"/>
    <w:rsid w:val="007D579E"/>
    <w:rsid w:val="007E4BC0"/>
    <w:rsid w:val="00816EE3"/>
    <w:rsid w:val="0083578A"/>
    <w:rsid w:val="00837E82"/>
    <w:rsid w:val="008452CA"/>
    <w:rsid w:val="00845B4E"/>
    <w:rsid w:val="00861F05"/>
    <w:rsid w:val="00890DBA"/>
    <w:rsid w:val="008A6CEF"/>
    <w:rsid w:val="008D0813"/>
    <w:rsid w:val="008D7FDA"/>
    <w:rsid w:val="00902814"/>
    <w:rsid w:val="009038A1"/>
    <w:rsid w:val="00903E14"/>
    <w:rsid w:val="00907737"/>
    <w:rsid w:val="00943D8A"/>
    <w:rsid w:val="00946FDB"/>
    <w:rsid w:val="00962AA2"/>
    <w:rsid w:val="00966E64"/>
    <w:rsid w:val="00981516"/>
    <w:rsid w:val="009900F1"/>
    <w:rsid w:val="009A425F"/>
    <w:rsid w:val="009A42B5"/>
    <w:rsid w:val="009B2D71"/>
    <w:rsid w:val="009F40A0"/>
    <w:rsid w:val="00A10DDD"/>
    <w:rsid w:val="00A17C7B"/>
    <w:rsid w:val="00A35E90"/>
    <w:rsid w:val="00A37C50"/>
    <w:rsid w:val="00A448F1"/>
    <w:rsid w:val="00A5024E"/>
    <w:rsid w:val="00A50373"/>
    <w:rsid w:val="00A54447"/>
    <w:rsid w:val="00A54CE6"/>
    <w:rsid w:val="00A6150A"/>
    <w:rsid w:val="00A61B46"/>
    <w:rsid w:val="00A66270"/>
    <w:rsid w:val="00A7079E"/>
    <w:rsid w:val="00A8405C"/>
    <w:rsid w:val="00A857D6"/>
    <w:rsid w:val="00A945B7"/>
    <w:rsid w:val="00A9699F"/>
    <w:rsid w:val="00A96F88"/>
    <w:rsid w:val="00AB2B91"/>
    <w:rsid w:val="00AC7465"/>
    <w:rsid w:val="00AE5CDD"/>
    <w:rsid w:val="00AE66F7"/>
    <w:rsid w:val="00B00B93"/>
    <w:rsid w:val="00B27A24"/>
    <w:rsid w:val="00B65708"/>
    <w:rsid w:val="00B679DB"/>
    <w:rsid w:val="00B816D7"/>
    <w:rsid w:val="00B93E60"/>
    <w:rsid w:val="00B95DEF"/>
    <w:rsid w:val="00BD66E1"/>
    <w:rsid w:val="00BE279E"/>
    <w:rsid w:val="00BE6483"/>
    <w:rsid w:val="00C049CC"/>
    <w:rsid w:val="00C16369"/>
    <w:rsid w:val="00C40553"/>
    <w:rsid w:val="00C845C8"/>
    <w:rsid w:val="00CC33AF"/>
    <w:rsid w:val="00CE2733"/>
    <w:rsid w:val="00D01919"/>
    <w:rsid w:val="00D16D0E"/>
    <w:rsid w:val="00D2731C"/>
    <w:rsid w:val="00D341B0"/>
    <w:rsid w:val="00D411E3"/>
    <w:rsid w:val="00D60722"/>
    <w:rsid w:val="00D74D65"/>
    <w:rsid w:val="00D7568E"/>
    <w:rsid w:val="00D80F6A"/>
    <w:rsid w:val="00D920EA"/>
    <w:rsid w:val="00DB0AE6"/>
    <w:rsid w:val="00DB2E32"/>
    <w:rsid w:val="00DB3647"/>
    <w:rsid w:val="00DB56F6"/>
    <w:rsid w:val="00DB7620"/>
    <w:rsid w:val="00DD0F36"/>
    <w:rsid w:val="00DD1ACE"/>
    <w:rsid w:val="00DD501C"/>
    <w:rsid w:val="00DF3BDD"/>
    <w:rsid w:val="00E0030D"/>
    <w:rsid w:val="00E10290"/>
    <w:rsid w:val="00E16871"/>
    <w:rsid w:val="00E303D1"/>
    <w:rsid w:val="00E4718B"/>
    <w:rsid w:val="00E50043"/>
    <w:rsid w:val="00E577BA"/>
    <w:rsid w:val="00E66681"/>
    <w:rsid w:val="00E829E2"/>
    <w:rsid w:val="00E945C7"/>
    <w:rsid w:val="00E955DE"/>
    <w:rsid w:val="00EA5301"/>
    <w:rsid w:val="00EC4C39"/>
    <w:rsid w:val="00EF69E8"/>
    <w:rsid w:val="00F126EC"/>
    <w:rsid w:val="00F25DE1"/>
    <w:rsid w:val="00F37792"/>
    <w:rsid w:val="00F511AF"/>
    <w:rsid w:val="00F604F9"/>
    <w:rsid w:val="00F61591"/>
    <w:rsid w:val="00F657F6"/>
    <w:rsid w:val="00F66DC9"/>
    <w:rsid w:val="00F73789"/>
    <w:rsid w:val="00F760F8"/>
    <w:rsid w:val="00F85BE1"/>
    <w:rsid w:val="00F9309F"/>
    <w:rsid w:val="00F93172"/>
    <w:rsid w:val="00F94358"/>
    <w:rsid w:val="00FB385E"/>
    <w:rsid w:val="00FC5DA3"/>
    <w:rsid w:val="00FC7B43"/>
    <w:rsid w:val="00FD7A0C"/>
    <w:rsid w:val="00FE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A4F5E"/>
  <w15:docId w15:val="{C3D44F80-9BEF-4F13-8364-14DB8C24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0F1"/>
  </w:style>
  <w:style w:type="paragraph" w:styleId="Nagwek1">
    <w:name w:val="heading 1"/>
    <w:aliases w:val="Nagłówek mój"/>
    <w:basedOn w:val="Normalny"/>
    <w:next w:val="Normalny"/>
    <w:link w:val="Nagwek1Znak"/>
    <w:uiPriority w:val="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A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E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64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AD"/>
  </w:style>
  <w:style w:type="paragraph" w:styleId="Stopka">
    <w:name w:val="footer"/>
    <w:basedOn w:val="Normalny"/>
    <w:link w:val="Stopka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AD"/>
  </w:style>
  <w:style w:type="paragraph" w:customStyle="1" w:styleId="Default">
    <w:name w:val="Default"/>
    <w:rsid w:val="00FE4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C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FD7A0C"/>
  </w:style>
  <w:style w:type="table" w:customStyle="1" w:styleId="TableGrid">
    <w:name w:val="TableGrid"/>
    <w:rsid w:val="00A502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0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0F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2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1498-555C-49BD-9712-4023B33C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24</cp:revision>
  <cp:lastPrinted>2022-07-11T10:10:00Z</cp:lastPrinted>
  <dcterms:created xsi:type="dcterms:W3CDTF">2022-07-11T06:09:00Z</dcterms:created>
  <dcterms:modified xsi:type="dcterms:W3CDTF">2022-07-11T11:40:00Z</dcterms:modified>
</cp:coreProperties>
</file>