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D8FA" w14:textId="7EDA903D" w:rsidR="00587BA7" w:rsidRPr="00587BA7" w:rsidRDefault="00587BA7" w:rsidP="00587BA7">
      <w:pPr>
        <w:jc w:val="right"/>
        <w:rPr>
          <w:lang w:val="pl-PL"/>
        </w:rPr>
      </w:pPr>
      <w:r w:rsidRPr="00587BA7">
        <w:rPr>
          <w:lang w:val="pl-PL"/>
        </w:rPr>
        <w:t>Załącznik nr 2 do zapytania ofertowego SO-KM.</w:t>
      </w:r>
      <w:r>
        <w:rPr>
          <w:lang w:val="pl-PL"/>
        </w:rPr>
        <w:t>271.2.2022</w:t>
      </w:r>
      <w:r w:rsidRPr="00587BA7">
        <w:rPr>
          <w:lang w:val="pl-PL"/>
        </w:rPr>
        <w:t xml:space="preserve"> </w:t>
      </w:r>
    </w:p>
    <w:tbl>
      <w:tblPr>
        <w:tblW w:w="10438" w:type="dxa"/>
        <w:tblInd w:w="-90" w:type="dxa"/>
        <w:tblLook w:val="04A0" w:firstRow="1" w:lastRow="0" w:firstColumn="1" w:lastColumn="0" w:noHBand="0" w:noVBand="1"/>
      </w:tblPr>
      <w:tblGrid>
        <w:gridCol w:w="2355"/>
        <w:gridCol w:w="4703"/>
        <w:gridCol w:w="2751"/>
        <w:gridCol w:w="629"/>
      </w:tblGrid>
      <w:tr w:rsidR="007F6570" w:rsidRPr="00587BA7" w14:paraId="06E8B693" w14:textId="77777777" w:rsidTr="00587BA7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EB826" w14:textId="77777777" w:rsidR="007F6570" w:rsidRPr="00A94BDD" w:rsidRDefault="007F6570" w:rsidP="00587BA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A94BDD">
              <w:rPr>
                <w:rFonts w:eastAsia="Times New Roman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7E75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861" w14:textId="77777777" w:rsidR="007F6570" w:rsidRPr="00A94BDD" w:rsidRDefault="007F6570" w:rsidP="00980E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ADF7" w14:textId="77777777" w:rsidR="007F6570" w:rsidRPr="00A94BDD" w:rsidRDefault="007F6570" w:rsidP="00980E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</w:tr>
      <w:tr w:rsidR="007F6570" w:rsidRPr="001C60B8" w14:paraId="19B0DC74" w14:textId="77777777" w:rsidTr="00587BA7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B0D0B6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val="pl-PL"/>
              </w:rPr>
            </w:pPr>
            <w:r w:rsidRPr="00A94BDD">
              <w:rPr>
                <w:rFonts w:eastAsia="Times New Roman" w:cstheme="minorHAnsi"/>
                <w:color w:val="FFFFFF"/>
                <w:sz w:val="20"/>
                <w:szCs w:val="20"/>
                <w:lang w:val="pl-PL"/>
              </w:rPr>
              <w:t xml:space="preserve">Komponent 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243AF82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val="pl-PL"/>
              </w:rPr>
            </w:pPr>
            <w:r w:rsidRPr="00A94BDD">
              <w:rPr>
                <w:rFonts w:eastAsia="Times New Roman" w:cstheme="minorHAnsi"/>
                <w:color w:val="FFFFFF"/>
                <w:sz w:val="20"/>
                <w:szCs w:val="20"/>
                <w:lang w:val="pl-PL"/>
              </w:rPr>
              <w:t>Minimalne wymagania</w:t>
            </w:r>
          </w:p>
        </w:tc>
      </w:tr>
      <w:tr w:rsidR="007F6570" w:rsidRPr="00587BA7" w14:paraId="1EBD7C81" w14:textId="77777777" w:rsidTr="00587BA7">
        <w:trPr>
          <w:trHeight w:val="2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19E5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Obudowa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1C322B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Obudowa typu Tower z możliwością instalacji min 8 dysków twardych 3,5”.</w:t>
            </w:r>
          </w:p>
        </w:tc>
      </w:tr>
      <w:tr w:rsidR="007F6570" w:rsidRPr="00587BA7" w14:paraId="01EC29F8" w14:textId="77777777" w:rsidTr="00587BA7">
        <w:trPr>
          <w:trHeight w:val="63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561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Płyta główna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32C63F" w14:textId="49E66D43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Z możliwością instalacji dwóch fizycznych procesorów, posiadająca minimum 16 slotów na pamięć RAM </w:t>
            </w:r>
            <w:r w:rsidR="00A94BDD"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RDIMM z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możliwością zainstalowania do minimum 1TB pamięci RAM, możliwe zabezpieczenia pamięci: ECC. Płyta główna zaprojektowana przez producenta serwera i oznaczona trwale jego znakiem firmowym.</w:t>
            </w:r>
          </w:p>
        </w:tc>
      </w:tr>
      <w:tr w:rsidR="007F6570" w:rsidRPr="00587BA7" w14:paraId="5BB0064A" w14:textId="77777777" w:rsidTr="00587BA7">
        <w:trPr>
          <w:trHeight w:val="5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C2B8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Procesor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4EC74" w14:textId="77777777" w:rsidR="007F6570" w:rsidRPr="00A94BDD" w:rsidRDefault="007F6570" w:rsidP="00980E0D">
            <w:pPr>
              <w:rPr>
                <w:rFonts w:ascii="Times New Roman" w:hAnsi="Times New Roman" w:cs="Times New Roman"/>
                <w:lang w:val="pl-PL"/>
              </w:rPr>
            </w:pPr>
            <w:r w:rsidRPr="00A94BDD">
              <w:rPr>
                <w:rFonts w:ascii="Times New Roman" w:hAnsi="Times New Roman" w:cs="Times New Roman"/>
                <w:lang w:val="pl-PL"/>
              </w:rPr>
              <w:t>Zainstalowany jeden procesor min. 8-rdzeniowe, min. 2.1GHz, klasy x86 dedykowany do pracy z zaoferowanym serwerem umożliwiający osiągnięcie wyniku min. 83.8 w teście SPECrate2017_int_base, dostępnym na stronie www.spec.org dla konfiguracji dwuprocesorowej.</w:t>
            </w:r>
          </w:p>
        </w:tc>
      </w:tr>
      <w:tr w:rsidR="007F6570" w:rsidRPr="00587BA7" w14:paraId="382A023B" w14:textId="77777777" w:rsidTr="00587BA7">
        <w:trPr>
          <w:trHeight w:val="2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128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Pamięć RAM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9110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32 GB pamięci RAM UDIMM o częstotliwości taktowania minimum 3200MHz</w:t>
            </w:r>
          </w:p>
        </w:tc>
      </w:tr>
      <w:tr w:rsidR="007F6570" w:rsidRPr="00587BA7" w14:paraId="35A6F726" w14:textId="77777777" w:rsidTr="00587BA7">
        <w:trPr>
          <w:trHeight w:val="4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6F2B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proofErr w:type="spellStart"/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Sloty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 xml:space="preserve"> PCI Express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49A760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Funkcjonujące 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sloty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PCI Express: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br/>
              <w:t>- minimum 5 slotów PCI Express trzeciej generacji</w:t>
            </w:r>
          </w:p>
        </w:tc>
      </w:tr>
      <w:tr w:rsidR="007F6570" w:rsidRPr="00587BA7" w14:paraId="7EB443F1" w14:textId="77777777" w:rsidTr="00587BA7">
        <w:trPr>
          <w:trHeight w:val="43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4E82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Wbudowane porty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4CC08" w14:textId="41F4FAC6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Minimum 8 portów USB z czego min. 3 w technologii 3.0 (porty nie mogą </w:t>
            </w:r>
            <w:r w:rsidR="00A94BDD"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zostać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="00A94BDD"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osiągnięte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poprzez stosowanie dodatkowych adapterów, przejściówek oraz kart rozszerzeń) 1x RS-232, 1x VGA D-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Sub</w:t>
            </w:r>
            <w:proofErr w:type="spellEnd"/>
          </w:p>
        </w:tc>
      </w:tr>
      <w:tr w:rsidR="007F6570" w:rsidRPr="00587BA7" w14:paraId="462CD8CE" w14:textId="77777777" w:rsidTr="00587BA7">
        <w:trPr>
          <w:trHeight w:val="21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6A1D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Karta graficzna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B439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Zintegrowana karta graficzna, umożliwiająca wyświetlanie obrazu w rozdzielczości minimum 1280x1024 pikseli</w:t>
            </w:r>
          </w:p>
        </w:tc>
      </w:tr>
      <w:tr w:rsidR="007F6570" w:rsidRPr="00587BA7" w14:paraId="58CE8255" w14:textId="77777777" w:rsidTr="00587BA7">
        <w:trPr>
          <w:trHeight w:val="43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3878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Interfejsy sieciowe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312112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Minimum dwa interfejsy sieciowe 1Gb/s Ethernet nie zajmujące żadnego z dostępnych slotów PCI Express oraz złącz USB.</w:t>
            </w:r>
          </w:p>
        </w:tc>
      </w:tr>
      <w:tr w:rsidR="007F6570" w:rsidRPr="004B3453" w14:paraId="7E773F6E" w14:textId="77777777" w:rsidTr="00587BA7">
        <w:trPr>
          <w:trHeight w:val="45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EC12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Kontroler pamięci masowej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EF254F" w14:textId="2C8AE7C1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hAnsi="Times New Roman" w:cs="Times New Roman"/>
                <w:color w:val="000000"/>
                <w:lang w:val="pl-PL"/>
              </w:rPr>
              <w:t xml:space="preserve">Sprzętowy kontroler dyskowy, posiadający min. 8GB nieulotnej pamięci cache, możliwe konfiguracje poziomów RAID: 0, 1, 5, 6, 10, 50, 60. Wsparcie dla dysków </w:t>
            </w:r>
            <w:r w:rsidR="00A94BDD" w:rsidRPr="00A94BDD">
              <w:rPr>
                <w:rFonts w:ascii="Times New Roman" w:hAnsi="Times New Roman" w:cs="Times New Roman"/>
                <w:color w:val="000000"/>
                <w:lang w:val="pl-PL"/>
              </w:rPr>
              <w:t>samo szyfrujących</w:t>
            </w:r>
          </w:p>
        </w:tc>
      </w:tr>
      <w:tr w:rsidR="007F6570" w:rsidRPr="00587BA7" w14:paraId="7DF367D9" w14:textId="77777777" w:rsidTr="00587BA7">
        <w:trPr>
          <w:trHeight w:val="42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95B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Wewnętrzna pamięć masowa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DB8E6B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Możliwość instalacji dysków twardych 3,5” typu: SATA, 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NearLine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SAS, SAS, SSD.</w:t>
            </w:r>
          </w:p>
        </w:tc>
      </w:tr>
      <w:tr w:rsidR="007F6570" w:rsidRPr="00587BA7" w14:paraId="06571506" w14:textId="77777777" w:rsidTr="00587BA7">
        <w:trPr>
          <w:trHeight w:val="21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ECE2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A073" w14:textId="1930AFA8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Zainstalowane 6 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dysów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SSD SATA o pojemności min. 960GB 10K Hot-Plug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97B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</w:tc>
      </w:tr>
      <w:tr w:rsidR="007F6570" w:rsidRPr="00587BA7" w14:paraId="28695CEA" w14:textId="77777777" w:rsidTr="00587BA7">
        <w:trPr>
          <w:trHeight w:val="21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E49A4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EBF6D6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</w:tc>
      </w:tr>
      <w:tr w:rsidR="007F6570" w:rsidRPr="00587BA7" w14:paraId="567A57B3" w14:textId="77777777" w:rsidTr="00587BA7">
        <w:trPr>
          <w:trHeight w:val="676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E496F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8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F40BA7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Możliwość instalacji dodatkowej wewnętrznej pamięci masowej typu 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flash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, dedykowanej dla 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hypervisora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wirtualizacyjnego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, wyposażonej w 2 nośniki typu 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flash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o pojemności min. 32GB, umożliwiającej konfigurację zabezpieczenia typu "mirror" lub RAID 1 z poziomu BIOS serwera, rozwiązanie nie może powodować zmniejszenia ilości minimalnej ilości wewnętrznej pamięci masowej w serwerze.</w:t>
            </w:r>
          </w:p>
          <w:p w14:paraId="566FE7E6" w14:textId="77777777" w:rsidR="007F6570" w:rsidRPr="00A94BDD" w:rsidRDefault="007F6570" w:rsidP="00980E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1E20416B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hAnsi="Times New Roman" w:cs="Times New Roman"/>
                <w:color w:val="000000"/>
                <w:lang w:val="pl-PL"/>
              </w:rPr>
              <w:t>Możliwość instalacji dwóch dysków M.2 SATA o pojemności min. 240GB oraz możliwość konfiguracji w RAID1.</w:t>
            </w:r>
          </w:p>
        </w:tc>
      </w:tr>
      <w:tr w:rsidR="007F6570" w:rsidRPr="007F6570" w14:paraId="242A9DE1" w14:textId="77777777" w:rsidTr="00587BA7">
        <w:trPr>
          <w:trHeight w:val="67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33FDA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System operacyjny/dodatkowe oprogramowanie</w:t>
            </w:r>
          </w:p>
        </w:tc>
        <w:tc>
          <w:tcPr>
            <w:tcW w:w="8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60437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Windows Server 2022 Standard</w:t>
            </w:r>
          </w:p>
          <w:p w14:paraId="1389F3E6" w14:textId="2E5E7481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Dodatkowo należy dostarczyć:</w:t>
            </w:r>
          </w:p>
          <w:p w14:paraId="4CC6829B" w14:textId="77777777" w:rsidR="007F6570" w:rsidRPr="00C165A6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65A6">
              <w:rPr>
                <w:rFonts w:ascii="Times New Roman" w:eastAsia="Times New Roman" w:hAnsi="Times New Roman" w:cs="Times New Roman"/>
                <w:color w:val="000000"/>
              </w:rPr>
              <w:t xml:space="preserve">45x </w:t>
            </w:r>
            <w:proofErr w:type="spellStart"/>
            <w:r w:rsidRPr="00C165A6">
              <w:rPr>
                <w:rFonts w:ascii="Times New Roman" w:eastAsia="Times New Roman" w:hAnsi="Times New Roman" w:cs="Times New Roman"/>
                <w:color w:val="000000"/>
              </w:rPr>
              <w:t>licencja</w:t>
            </w:r>
            <w:proofErr w:type="spellEnd"/>
            <w:r w:rsidRPr="00C165A6">
              <w:rPr>
                <w:rFonts w:ascii="Times New Roman" w:eastAsia="Times New Roman" w:hAnsi="Times New Roman" w:cs="Times New Roman"/>
                <w:color w:val="000000"/>
              </w:rPr>
              <w:t xml:space="preserve"> Windows Server 2022/2019 User CALs</w:t>
            </w:r>
          </w:p>
          <w:p w14:paraId="7C354F28" w14:textId="22DDE5DC" w:rsidR="007F6570" w:rsidRPr="00C165A6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65A6">
              <w:rPr>
                <w:rFonts w:ascii="Times New Roman" w:eastAsia="Times New Roman" w:hAnsi="Times New Roman" w:cs="Times New Roman"/>
                <w:color w:val="000000"/>
              </w:rPr>
              <w:t xml:space="preserve">10x </w:t>
            </w:r>
            <w:proofErr w:type="spellStart"/>
            <w:r w:rsidRPr="00C165A6">
              <w:rPr>
                <w:rFonts w:ascii="Times New Roman" w:eastAsia="Times New Roman" w:hAnsi="Times New Roman" w:cs="Times New Roman"/>
                <w:color w:val="000000"/>
              </w:rPr>
              <w:t>licencja</w:t>
            </w:r>
            <w:proofErr w:type="spellEnd"/>
            <w:r w:rsidRPr="00C165A6">
              <w:rPr>
                <w:rFonts w:ascii="Times New Roman" w:eastAsia="Times New Roman" w:hAnsi="Times New Roman" w:cs="Times New Roman"/>
                <w:color w:val="000000"/>
              </w:rPr>
              <w:t xml:space="preserve"> Windows Server 2022 RDS, User</w:t>
            </w:r>
          </w:p>
        </w:tc>
      </w:tr>
      <w:tr w:rsidR="007F6570" w:rsidRPr="00587BA7" w14:paraId="265F6252" w14:textId="77777777" w:rsidTr="00587BA7">
        <w:trPr>
          <w:trHeight w:val="42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8D65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Diagnostyka i bezpieczeństwo</w:t>
            </w:r>
          </w:p>
        </w:tc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80832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- możliwość wyposażenia w moduł TPM 2.0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br/>
              <w:t>- wbudowany czujnik otwarcia obudowy współpracujący z BIOS i kartą zarządzającą.</w:t>
            </w:r>
          </w:p>
        </w:tc>
      </w:tr>
      <w:tr w:rsidR="007F6570" w:rsidRPr="00587BA7" w14:paraId="3364C07D" w14:textId="77777777" w:rsidTr="00587BA7">
        <w:trPr>
          <w:trHeight w:val="21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BCCE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Chłodzenie i zasilanie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FC95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Wentylator, zasilacze o mocy minimum 495W (redundantne) wraz z kablami zasilającymi.</w:t>
            </w:r>
          </w:p>
        </w:tc>
      </w:tr>
      <w:tr w:rsidR="007F6570" w:rsidRPr="00587BA7" w14:paraId="0EC5DF17" w14:textId="77777777" w:rsidTr="00587BA7">
        <w:trPr>
          <w:trHeight w:val="21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4584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8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A515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</w:tc>
      </w:tr>
      <w:tr w:rsidR="007F6570" w:rsidRPr="00587BA7" w14:paraId="2101C156" w14:textId="77777777" w:rsidTr="00587BA7">
        <w:trPr>
          <w:trHeight w:val="1757"/>
        </w:trPr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1B45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Karta Zarządzania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7EFC75" w14:textId="77777777" w:rsidR="007F6570" w:rsidRPr="00A94BDD" w:rsidRDefault="007F6570" w:rsidP="00980E0D">
            <w:pPr>
              <w:rPr>
                <w:rFonts w:ascii="Times New Roman" w:hAnsi="Times New Roman" w:cs="Times New Roman"/>
                <w:lang w:val="pl-PL"/>
              </w:rPr>
            </w:pPr>
            <w:r w:rsidRPr="00A94BDD">
              <w:rPr>
                <w:rFonts w:ascii="Times New Roman" w:hAnsi="Times New Roman" w:cs="Times New Roman"/>
                <w:lang w:val="pl-PL"/>
              </w:rPr>
              <w:t>Niezależna od zainstalowanego na serwerze systemu operacyjnego posiadająca dedykowany port Gigabit Ethernet RJ-45 i umożliwiająca:</w:t>
            </w:r>
          </w:p>
          <w:p w14:paraId="19A7FEE8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>zdalny dostęp do graficznego interfejsu Web karty zarządzającej;</w:t>
            </w:r>
          </w:p>
          <w:p w14:paraId="5CEABB0F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>zdalne monitorowanie i informowanie o statusie serwera (m.in. prędkości obrotowej wentylatorów, konfiguracji serwera);</w:t>
            </w:r>
          </w:p>
          <w:p w14:paraId="341711CE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>szyfrowane połączenie (TLS) oraz autentykacje i autoryzację użytkownika;</w:t>
            </w:r>
          </w:p>
          <w:p w14:paraId="7412E021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>wsparcie dla IPv6;</w:t>
            </w:r>
          </w:p>
          <w:p w14:paraId="132D3918" w14:textId="77777777" w:rsidR="007F6570" w:rsidRPr="00C165A6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C165A6">
              <w:rPr>
                <w:rFonts w:ascii="Times New Roman" w:eastAsia="Times New Roman" w:hAnsi="Times New Roman" w:cs="Times New Roman"/>
              </w:rPr>
              <w:t>wsparcie</w:t>
            </w:r>
            <w:proofErr w:type="spellEnd"/>
            <w:r w:rsidRPr="00C165A6">
              <w:rPr>
                <w:rFonts w:ascii="Times New Roman" w:eastAsia="Times New Roman" w:hAnsi="Times New Roman" w:cs="Times New Roman"/>
              </w:rPr>
              <w:t xml:space="preserve"> dla WSMAN (Web Service for Management); SNMP; IPMI2.0, SSH, </w:t>
            </w:r>
            <w:proofErr w:type="gramStart"/>
            <w:r w:rsidRPr="00C165A6">
              <w:rPr>
                <w:rFonts w:ascii="Times New Roman" w:eastAsia="Times New Roman" w:hAnsi="Times New Roman" w:cs="Times New Roman"/>
              </w:rPr>
              <w:t>Redfish;</w:t>
            </w:r>
            <w:proofErr w:type="gramEnd"/>
          </w:p>
          <w:p w14:paraId="48F3FECC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>możliwość zdalnego monitorowania w czasie rzeczywistym poboru prądu przez serwer;</w:t>
            </w:r>
          </w:p>
          <w:p w14:paraId="5382B0F9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>integracja z Active Directory;</w:t>
            </w:r>
          </w:p>
          <w:p w14:paraId="57CC2AA1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 xml:space="preserve">wsparcie dla 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lang w:val="pl-PL"/>
              </w:rPr>
              <w:t>dynamic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lang w:val="pl-PL"/>
              </w:rPr>
              <w:t xml:space="preserve"> DNS;</w:t>
            </w:r>
          </w:p>
          <w:p w14:paraId="4E8C4B16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>wysyłanie do administratora maila z powiadomieniem o awarii lub zmianie konfiguracji sprzętowej.</w:t>
            </w:r>
          </w:p>
          <w:p w14:paraId="77297AB5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>możliwość bezpośredniego zarządzania poprzez dedykowany port USB na przednim panelu serwera</w:t>
            </w:r>
          </w:p>
          <w:p w14:paraId="0D556B4B" w14:textId="77777777" w:rsidR="007F6570" w:rsidRPr="00A94BDD" w:rsidRDefault="007F6570" w:rsidP="00980E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lang w:val="pl-PL"/>
              </w:rPr>
              <w:t>możliwość zarządzania do 100 serwerów bezpośrednio z konsoli karty zarządzającej pojedynczego serwera</w:t>
            </w:r>
          </w:p>
        </w:tc>
      </w:tr>
      <w:tr w:rsidR="007F6570" w:rsidRPr="00587BA7" w14:paraId="4DBDAB48" w14:textId="77777777" w:rsidTr="00587BA7">
        <w:trPr>
          <w:trHeight w:val="633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6B5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Gwarancja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D3CF1E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3-letnia gwarancja producenta realizowana w miejscu instalacji sprzętu, z czasem reakcji do następnego dnia roboczego od przyjęcia zgłoszenia. Możliwość zgłaszania awarii 24x7x365 </w:t>
            </w:r>
            <w:r w:rsidRPr="00A94BDD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poprzez ogólnopolską linię telefoniczną producenta. 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Możliwość rozszerzenia gwarancji przez producenta do siedmiu lat.</w:t>
            </w:r>
          </w:p>
        </w:tc>
      </w:tr>
      <w:tr w:rsidR="007F6570" w:rsidRPr="00587BA7" w14:paraId="461F7E78" w14:textId="77777777" w:rsidTr="00587BA7">
        <w:trPr>
          <w:trHeight w:val="2422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CCE4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8083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1CA0F13D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  <w:p w14:paraId="655383A8" w14:textId="77777777" w:rsidR="007F6570" w:rsidRPr="00A94BDD" w:rsidRDefault="007F6570" w:rsidP="00980E0D">
            <w:pP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hAnsi="Times New Roman" w:cs="Times New Roman"/>
                <w:lang w:val="pl-PL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4FEEABBB" w14:textId="77777777" w:rsidR="007F6570" w:rsidRPr="00A94BDD" w:rsidRDefault="007F6570" w:rsidP="00980E0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94BDD">
              <w:rPr>
                <w:rFonts w:ascii="Times New Roman" w:hAnsi="Times New Roman" w:cs="Times New Roman"/>
                <w:lang w:val="pl-PL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123F0DC3" w14:textId="77777777" w:rsidR="007F6570" w:rsidRPr="00A94BDD" w:rsidRDefault="007F6570" w:rsidP="00980E0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94BDD">
              <w:rPr>
                <w:rFonts w:ascii="Times New Roman" w:hAnsi="Times New Roman" w:cs="Times New Roman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17FFA9BD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</w:tc>
      </w:tr>
      <w:tr w:rsidR="007F6570" w:rsidRPr="00587BA7" w14:paraId="053F7F9A" w14:textId="77777777" w:rsidTr="00587BA7">
        <w:trPr>
          <w:trHeight w:val="2044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8E05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8083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57AC3A25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br/>
              <w:t>Możliwość telefonicznego i elektronicznego sprawdzenia konfiguracji sprzętowej serwera oraz warunków gwarancji po podaniu numeru seryjnego bezpośrednio u producenta oraz poprzez stronę internetową producenta lub jego przedstawiciela.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br/>
              <w:t>Dokumentacja dostarczona wraz z serwerem dostępna w języku polskim lub angielskim.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br/>
              <w:t>Możliwość sprawdzenia statusu gwarancji poprzez stronę producenta podając unikatowy numer urządzenia, oraz pobieranie najnowszych uaktualnień oraz sterowników nawet w przypadku wygaśnięcia gwarancji serwera.</w:t>
            </w:r>
          </w:p>
        </w:tc>
      </w:tr>
      <w:tr w:rsidR="007F6570" w:rsidRPr="00587BA7" w14:paraId="24099684" w14:textId="77777777" w:rsidTr="00587BA7">
        <w:trPr>
          <w:trHeight w:val="130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E878" w14:textId="77777777" w:rsidR="007F6570" w:rsidRPr="00A94BDD" w:rsidRDefault="007F6570" w:rsidP="009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lastRenderedPageBreak/>
              <w:t>Certyfikaty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4646" w14:textId="77777777" w:rsidR="007F6570" w:rsidRPr="00A94BDD" w:rsidRDefault="007F6570" w:rsidP="0098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Serwer musi być wyprodukowany zgodnie z normą ISO-9001 oraz ISO-14001 (dokumenty załączyć do oferty)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br/>
              <w:t>Serwer musi posiadać deklaracja CE (dokument załączyć do oferty)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br/>
              <w:t xml:space="preserve">Oferowany serwer musi znajdować się na liście Windows Server 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Catalog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i posiadać status „</w:t>
            </w:r>
            <w:proofErr w:type="spellStart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Certified</w:t>
            </w:r>
            <w:proofErr w:type="spellEnd"/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for Windows” dla systemów Microsoft Windows Server 2016, Microsoft Windows Server 2019.</w:t>
            </w:r>
            <w:r w:rsidRPr="00A94BD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br/>
            </w:r>
          </w:p>
        </w:tc>
      </w:tr>
    </w:tbl>
    <w:p w14:paraId="1EE00A71" w14:textId="77777777" w:rsidR="007F6570" w:rsidRDefault="007F6570" w:rsidP="007F6570">
      <w:pPr>
        <w:rPr>
          <w:lang w:val="pl-PL"/>
        </w:rPr>
      </w:pPr>
    </w:p>
    <w:p w14:paraId="13FD4547" w14:textId="77777777" w:rsidR="007F6570" w:rsidRDefault="007F6570" w:rsidP="007F6570">
      <w:pPr>
        <w:rPr>
          <w:lang w:val="pl-PL"/>
        </w:rPr>
      </w:pPr>
    </w:p>
    <w:p w14:paraId="7E839F74" w14:textId="77777777" w:rsidR="00B24663" w:rsidRDefault="00B24663">
      <w:pPr>
        <w:rPr>
          <w:lang w:val="pl-PL"/>
        </w:rPr>
      </w:pPr>
    </w:p>
    <w:sectPr w:rsidR="00B24663" w:rsidSect="00587BA7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14F2" w14:textId="77777777" w:rsidR="005430B6" w:rsidRDefault="005430B6" w:rsidP="00DB2766">
      <w:pPr>
        <w:spacing w:after="0" w:line="240" w:lineRule="auto"/>
      </w:pPr>
      <w:r>
        <w:separator/>
      </w:r>
    </w:p>
  </w:endnote>
  <w:endnote w:type="continuationSeparator" w:id="0">
    <w:p w14:paraId="31426CE0" w14:textId="77777777" w:rsidR="005430B6" w:rsidRDefault="005430B6" w:rsidP="00DB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280C" w14:textId="77777777" w:rsidR="00C165A6" w:rsidRPr="00C165A6" w:rsidRDefault="00C165A6" w:rsidP="00C165A6">
    <w:pPr>
      <w:spacing w:after="0" w:line="240" w:lineRule="auto"/>
      <w:jc w:val="both"/>
      <w:rPr>
        <w:rFonts w:ascii="Times New Roman" w:eastAsia="Calibri" w:hAnsi="Times New Roman" w:cs="Times New Roman"/>
        <w:color w:val="A6A6A6"/>
        <w:sz w:val="24"/>
        <w:szCs w:val="24"/>
        <w:lang w:val="pl-PL"/>
      </w:rPr>
    </w:pPr>
    <w:r w:rsidRPr="00C165A6">
      <w:rPr>
        <w:rFonts w:ascii="Times New Roman" w:eastAsia="Calibri" w:hAnsi="Times New Roman" w:cs="Times New Roman"/>
        <w:color w:val="A6A6A6"/>
        <w:sz w:val="24"/>
        <w:szCs w:val="24"/>
        <w:lang w:val="pl-PL"/>
      </w:rPr>
      <w:t>Projekt „Cyfrowa gmina” jest finansowany ze środków Europejskiego Funduszu Rozwoju Regionalnego w ramach Programu Operacyjnego Polska Cyfrowa na lata 2014 - 2020.</w:t>
    </w:r>
  </w:p>
  <w:p w14:paraId="5FD7B98E" w14:textId="77777777" w:rsidR="00C165A6" w:rsidRPr="00C165A6" w:rsidRDefault="00C165A6" w:rsidP="00C165A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9343" w14:textId="77777777" w:rsidR="005430B6" w:rsidRDefault="005430B6" w:rsidP="00DB2766">
      <w:pPr>
        <w:spacing w:after="0" w:line="240" w:lineRule="auto"/>
      </w:pPr>
      <w:r>
        <w:separator/>
      </w:r>
    </w:p>
  </w:footnote>
  <w:footnote w:type="continuationSeparator" w:id="0">
    <w:p w14:paraId="758AD830" w14:textId="77777777" w:rsidR="005430B6" w:rsidRDefault="005430B6" w:rsidP="00DB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B204" w14:textId="2B88C713" w:rsidR="00F75DCA" w:rsidRDefault="00C165A6">
    <w:pPr>
      <w:pStyle w:val="Nagwek"/>
    </w:pPr>
    <w:r w:rsidRPr="00C165A6">
      <w:rPr>
        <w:rFonts w:ascii="Times New Roman" w:eastAsia="Calibri" w:hAnsi="Times New Roman" w:cs="Times New Roman"/>
        <w:noProof/>
        <w:sz w:val="24"/>
        <w:szCs w:val="24"/>
        <w:lang w:val="pl-PL"/>
      </w:rPr>
      <w:drawing>
        <wp:inline distT="0" distB="0" distL="0" distR="0" wp14:anchorId="3949F92C" wp14:editId="65E8DB95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8953">
    <w:abstractNumId w:val="2"/>
  </w:num>
  <w:num w:numId="2" w16cid:durableId="901795391">
    <w:abstractNumId w:val="1"/>
  </w:num>
  <w:num w:numId="3" w16cid:durableId="1410151065">
    <w:abstractNumId w:val="0"/>
  </w:num>
  <w:num w:numId="4" w16cid:durableId="16667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B8"/>
    <w:rsid w:val="00036224"/>
    <w:rsid w:val="000B0BDE"/>
    <w:rsid w:val="0011068C"/>
    <w:rsid w:val="00157025"/>
    <w:rsid w:val="001650BD"/>
    <w:rsid w:val="001C60B8"/>
    <w:rsid w:val="001C7A74"/>
    <w:rsid w:val="001F6121"/>
    <w:rsid w:val="00296C69"/>
    <w:rsid w:val="002F752E"/>
    <w:rsid w:val="003D5034"/>
    <w:rsid w:val="003E4AE7"/>
    <w:rsid w:val="00405C3F"/>
    <w:rsid w:val="004B3453"/>
    <w:rsid w:val="00506F51"/>
    <w:rsid w:val="005430B6"/>
    <w:rsid w:val="00551590"/>
    <w:rsid w:val="00587BA7"/>
    <w:rsid w:val="006318A1"/>
    <w:rsid w:val="00786767"/>
    <w:rsid w:val="007F6570"/>
    <w:rsid w:val="00862DD5"/>
    <w:rsid w:val="00864CB4"/>
    <w:rsid w:val="00935B49"/>
    <w:rsid w:val="009B2D7E"/>
    <w:rsid w:val="00A51E9C"/>
    <w:rsid w:val="00A81DA0"/>
    <w:rsid w:val="00A94BDD"/>
    <w:rsid w:val="00AF6333"/>
    <w:rsid w:val="00B24663"/>
    <w:rsid w:val="00B66990"/>
    <w:rsid w:val="00BC4E04"/>
    <w:rsid w:val="00BC6EE2"/>
    <w:rsid w:val="00BE1705"/>
    <w:rsid w:val="00C165A6"/>
    <w:rsid w:val="00C67D77"/>
    <w:rsid w:val="00CE1DBC"/>
    <w:rsid w:val="00CF5241"/>
    <w:rsid w:val="00D067A9"/>
    <w:rsid w:val="00D10A10"/>
    <w:rsid w:val="00D769B5"/>
    <w:rsid w:val="00D9453E"/>
    <w:rsid w:val="00DB2766"/>
    <w:rsid w:val="00DF7094"/>
    <w:rsid w:val="00E85A05"/>
    <w:rsid w:val="00ED7EFF"/>
    <w:rsid w:val="00EE3D1C"/>
    <w:rsid w:val="00F27714"/>
    <w:rsid w:val="00F6553C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87BAF"/>
  <w15:chartTrackingRefBased/>
  <w15:docId w15:val="{4ED565E4-9A14-4A74-BDAA-A514648B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766"/>
  </w:style>
  <w:style w:type="paragraph" w:styleId="Stopka">
    <w:name w:val="footer"/>
    <w:basedOn w:val="Normalny"/>
    <w:link w:val="StopkaZnak"/>
    <w:uiPriority w:val="99"/>
    <w:unhideWhenUsed/>
    <w:rsid w:val="00D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766"/>
  </w:style>
  <w:style w:type="paragraph" w:styleId="Akapitzlist">
    <w:name w:val="List Paragraph"/>
    <w:basedOn w:val="Normalny"/>
    <w:uiPriority w:val="34"/>
    <w:qFormat/>
    <w:rsid w:val="00EE3D1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A00D91983FD4892CE59E241BD9F1A" ma:contentTypeVersion="2" ma:contentTypeDescription="Create a new document." ma:contentTypeScope="" ma:versionID="7768d912e5111fb86ea538f61120bac7">
  <xsd:schema xmlns:xsd="http://www.w3.org/2001/XMLSchema" xmlns:xs="http://www.w3.org/2001/XMLSchema" xmlns:p="http://schemas.microsoft.com/office/2006/metadata/properties" xmlns:ns2="9623a1e5-0640-4f59-998b-c35e96bbcb16" targetNamespace="http://schemas.microsoft.com/office/2006/metadata/properties" ma:root="true" ma:fieldsID="49d527e2d25920a5c173e5f919f155eb" ns2:_="">
    <xsd:import namespace="9623a1e5-0640-4f59-998b-c35e96bbc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a1e5-0640-4f59-998b-c35e96bbc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45889-7972-4859-81C1-4441E4145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BA5D9-853B-4076-99C6-4F521AC2E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C492E6-DFA8-4E6F-A703-197FD8944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a1e5-0640-4f59-998b-c35e96bbc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Karpinczuk, Magdalena</dc:creator>
  <dc:description/>
  <cp:lastModifiedBy>Urząd Miasta Piechowice</cp:lastModifiedBy>
  <cp:revision>9</cp:revision>
  <cp:lastPrinted>2022-05-13T06:25:00Z</cp:lastPrinted>
  <dcterms:created xsi:type="dcterms:W3CDTF">2022-04-13T09:00:00Z</dcterms:created>
  <dcterms:modified xsi:type="dcterms:W3CDTF">2022-05-13T06:34:00Z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43bea378-6316-4213-9133-fdee9c16d880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Ref">
    <vt:lpwstr>https://api.informationprotection.azure.com/api/945c199a-83a2-4e80-9f8c-5a91be5752dd</vt:lpwstr>
  </property>
  <property fmtid="{D5CDD505-2E9C-101B-9397-08002B2CF9AE}" pid="8" name="MSIP_Label_17cb76b2-10b8-4fe1-93d4-2202842406cd_Owner">
    <vt:lpwstr>Maciej_Warachowski@Dell.com</vt:lpwstr>
  </property>
  <property fmtid="{D5CDD505-2E9C-101B-9397-08002B2CF9AE}" pid="9" name="MSIP_Label_17cb76b2-10b8-4fe1-93d4-2202842406cd_SetDate">
    <vt:lpwstr>2018-02-01T14:48:11.0995618+01:00</vt:lpwstr>
  </property>
  <property fmtid="{D5CDD505-2E9C-101B-9397-08002B2CF9AE}" pid="10" name="MSIP_Label_17cb76b2-10b8-4fe1-93d4-2202842406cd_Name">
    <vt:lpwstr>External Public</vt:lpwstr>
  </property>
  <property fmtid="{D5CDD505-2E9C-101B-9397-08002B2CF9AE}" pid="11" name="MSIP_Label_17cb76b2-10b8-4fe1-93d4-2202842406cd_Application">
    <vt:lpwstr>Microsoft Azure Information Protection</vt:lpwstr>
  </property>
  <property fmtid="{D5CDD505-2E9C-101B-9397-08002B2CF9AE}" pid="12" name="MSIP_Label_17cb76b2-10b8-4fe1-93d4-2202842406cd_Extended_MSFT_Method">
    <vt:lpwstr>Automatic</vt:lpwstr>
  </property>
  <property fmtid="{D5CDD505-2E9C-101B-9397-08002B2CF9AE}" pid="13" name="Sensitivity">
    <vt:lpwstr>External Public</vt:lpwstr>
  </property>
  <property fmtid="{D5CDD505-2E9C-101B-9397-08002B2CF9AE}" pid="14" name="ContentTypeId">
    <vt:lpwstr>0x0101007C6A00D91983FD4892CE59E241BD9F1A</vt:lpwstr>
  </property>
</Properties>
</file>