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BE" w:rsidRDefault="008026B5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:rsidR="005B42BE" w:rsidRDefault="005B42BE">
      <w:pPr>
        <w:spacing w:line="276" w:lineRule="auto"/>
        <w:rPr>
          <w:rFonts w:ascii="Tahoma" w:hAnsi="Tahoma" w:cs="Tahoma"/>
          <w:sz w:val="20"/>
          <w:szCs w:val="20"/>
        </w:rPr>
      </w:pPr>
    </w:p>
    <w:p w:rsidR="005B42BE" w:rsidRDefault="008026B5">
      <w:pPr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</w:t>
      </w:r>
    </w:p>
    <w:p w:rsidR="005B42BE" w:rsidRPr="000D7B7F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0D7B7F">
        <w:rPr>
          <w:rFonts w:ascii="Tahoma" w:hAnsi="Tahoma" w:cs="Tahoma"/>
          <w:sz w:val="20"/>
          <w:szCs w:val="20"/>
        </w:rPr>
        <w:t>Przedmiotem zmówienia</w:t>
      </w:r>
      <w:r w:rsidRPr="000D7B7F">
        <w:rPr>
          <w:rFonts w:ascii="Tahoma" w:hAnsi="Tahoma" w:cs="Tahoma"/>
          <w:b/>
          <w:sz w:val="20"/>
          <w:szCs w:val="20"/>
        </w:rPr>
        <w:t xml:space="preserve"> </w:t>
      </w:r>
      <w:r w:rsidRPr="000D7B7F">
        <w:rPr>
          <w:rFonts w:ascii="Tahoma" w:hAnsi="Tahoma" w:cs="Tahoma"/>
          <w:sz w:val="20"/>
          <w:szCs w:val="20"/>
        </w:rPr>
        <w:t>jest o</w:t>
      </w:r>
      <w:r w:rsidRPr="000D7B7F">
        <w:rPr>
          <w:rFonts w:ascii="Tahoma" w:hAnsi="Tahoma" w:cs="Tahoma"/>
          <w:color w:val="000000"/>
          <w:sz w:val="20"/>
          <w:szCs w:val="20"/>
        </w:rPr>
        <w:t xml:space="preserve">pracowanie </w:t>
      </w:r>
      <w:r w:rsidRPr="000D7B7F">
        <w:rPr>
          <w:rFonts w:ascii="Tahoma" w:hAnsi="Tahoma" w:cs="Tahoma"/>
          <w:sz w:val="20"/>
          <w:szCs w:val="20"/>
        </w:rPr>
        <w:t xml:space="preserve"> </w:t>
      </w:r>
      <w:r w:rsidRPr="000D7B7F">
        <w:rPr>
          <w:rFonts w:ascii="Tahoma" w:hAnsi="Tahoma" w:cs="Tahoma"/>
          <w:bCs/>
          <w:sz w:val="20"/>
          <w:szCs w:val="20"/>
        </w:rPr>
        <w:t>kompletnej dokumentacji projektowej wraz ze Specyfikacją Techniczną Wykonania i Odbioru Robót Budowlanych (STWiOR)</w:t>
      </w:r>
      <w:r w:rsidRPr="000D7B7F">
        <w:rPr>
          <w:rFonts w:ascii="Tahoma" w:hAnsi="Tahoma" w:cs="Tahoma"/>
          <w:sz w:val="20"/>
          <w:szCs w:val="20"/>
        </w:rPr>
        <w:t xml:space="preserve"> dla modernizacji istniejącej ochrony odgromowej oraz instalacji przeciwprzepięciowej w obiektach budowlanych na terenie Wydziału Ujęć Drwęca-Jedwabno</w:t>
      </w:r>
      <w:r w:rsidR="004A1B8D" w:rsidRPr="000D7B7F">
        <w:rPr>
          <w:rFonts w:ascii="Tahoma" w:hAnsi="Tahoma" w:cs="Tahoma"/>
          <w:sz w:val="20"/>
          <w:szCs w:val="20"/>
        </w:rPr>
        <w:t>.</w:t>
      </w:r>
    </w:p>
    <w:p w:rsidR="005B42BE" w:rsidRPr="000D7B7F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0D7B7F">
        <w:rPr>
          <w:rFonts w:ascii="Tahoma" w:hAnsi="Tahoma" w:cs="Tahoma"/>
          <w:sz w:val="20"/>
          <w:szCs w:val="20"/>
        </w:rPr>
        <w:t>CPV 71320000-7</w:t>
      </w:r>
    </w:p>
    <w:p w:rsidR="005B42BE" w:rsidRPr="004A1B8D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4A1B8D">
        <w:rPr>
          <w:rFonts w:ascii="Tahoma" w:hAnsi="Tahoma" w:cs="Tahoma"/>
          <w:sz w:val="20"/>
          <w:szCs w:val="20"/>
        </w:rPr>
        <w:t xml:space="preserve">Przedmiotowa dokumentacja ma stanowić opis przedmiotu zamówienia robót budowlano-montażowych na podstawie </w:t>
      </w:r>
      <w:r w:rsidR="004A1B8D" w:rsidRPr="004A1B8D">
        <w:rPr>
          <w:rFonts w:ascii="Tahoma" w:hAnsi="Tahoma" w:cs="Tahoma"/>
          <w:color w:val="000000"/>
          <w:sz w:val="20"/>
          <w:szCs w:val="20"/>
        </w:rPr>
        <w:t>ustawy z dnia 11 września 2019 r. Prawo zamówień publicznych oraz aktów wykonawczych do ustawy</w:t>
      </w:r>
      <w:r w:rsidR="004A1B8D">
        <w:rPr>
          <w:rFonts w:ascii="Tahoma" w:hAnsi="Tahoma" w:cs="Tahoma"/>
          <w:color w:val="000000"/>
          <w:sz w:val="20"/>
          <w:szCs w:val="20"/>
        </w:rPr>
        <w:t>.</w:t>
      </w:r>
    </w:p>
    <w:p w:rsidR="005B42BE" w:rsidRDefault="005B42B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B42BE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Określenie przedmiotu zamówienia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Dokumentacje projektowe należy opracować zgodnie z:</w:t>
      </w:r>
    </w:p>
    <w:p w:rsidR="005B42BE" w:rsidRDefault="008026B5">
      <w:pPr>
        <w:pStyle w:val="Akapitzlist"/>
        <w:numPr>
          <w:ilvl w:val="1"/>
          <w:numId w:val="11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Wytycznymi technicznymi do projektowania i realizacji sieci, przyłączy oraz urządzeń wodociągowych i kanalizacyjnych </w:t>
      </w:r>
      <w:r>
        <w:rPr>
          <w:rFonts w:ascii="Tahoma" w:hAnsi="Tahoma" w:cs="Tahoma"/>
          <w:color w:val="000000"/>
          <w:sz w:val="20"/>
          <w:szCs w:val="20"/>
        </w:rPr>
        <w:t xml:space="preserve">dostępnymi </w:t>
      </w:r>
      <w:r>
        <w:rPr>
          <w:rFonts w:ascii="Tahoma" w:hAnsi="Tahoma" w:cs="Tahoma"/>
          <w:sz w:val="20"/>
          <w:szCs w:val="20"/>
        </w:rPr>
        <w:t xml:space="preserve">na stronie Zamawiającego </w:t>
      </w:r>
      <w:hyperlink r:id="rId8">
        <w:r>
          <w:rPr>
            <w:rFonts w:ascii="Tahoma" w:hAnsi="Tahoma" w:cs="Tahoma"/>
            <w:color w:val="0000FF"/>
            <w:sz w:val="20"/>
            <w:szCs w:val="20"/>
            <w:u w:val="single"/>
          </w:rPr>
          <w:t>www.wodociagi.torun.com.pl</w:t>
        </w:r>
      </w:hyperlink>
      <w:r>
        <w:rPr>
          <w:rFonts w:ascii="Tahoma" w:hAnsi="Tahoma" w:cs="Tahoma"/>
          <w:sz w:val="20"/>
          <w:szCs w:val="20"/>
        </w:rPr>
        <w:t xml:space="preserve"> w zakładce „Strefa klienta – Jak załatwić sprawę – Załatwianie spraw – Wytyczne techniczne”)</w:t>
      </w:r>
    </w:p>
    <w:p w:rsidR="005B42BE" w:rsidRDefault="008026B5">
      <w:pPr>
        <w:pStyle w:val="Akapitzlist"/>
        <w:numPr>
          <w:ilvl w:val="1"/>
          <w:numId w:val="11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34 Prawa Budowlanego,</w:t>
      </w:r>
    </w:p>
    <w:p w:rsidR="005B42BE" w:rsidRDefault="008026B5">
      <w:pPr>
        <w:pStyle w:val="Akapitzlist"/>
        <w:numPr>
          <w:ilvl w:val="1"/>
          <w:numId w:val="11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Regulaminem udzielania zamówień na dostawy, usługi i roboty budowlane w spółce Toruńskie Wodociągi Sp. z o.o.</w:t>
      </w:r>
    </w:p>
    <w:p w:rsidR="005B42BE" w:rsidRDefault="008026B5">
      <w:pPr>
        <w:pStyle w:val="Akapitzlist"/>
        <w:numPr>
          <w:ilvl w:val="1"/>
          <w:numId w:val="11"/>
        </w:numPr>
        <w:ind w:left="1276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Wytycznymi „Ochrony drzew w procesie inwestycyjnym” – dostępnymi na stronie </w:t>
      </w:r>
      <w:hyperlink r:id="rId9">
        <w:r>
          <w:rPr>
            <w:rFonts w:ascii="Tahoma" w:hAnsi="Tahoma" w:cs="Tahoma"/>
            <w:sz w:val="20"/>
            <w:szCs w:val="20"/>
          </w:rPr>
          <w:t>www.wodociagi.torun.com.pl</w:t>
        </w:r>
      </w:hyperlink>
      <w:r>
        <w:rPr>
          <w:rFonts w:ascii="Tahoma" w:hAnsi="Tahoma" w:cs="Tahoma"/>
          <w:sz w:val="20"/>
          <w:szCs w:val="20"/>
        </w:rPr>
        <w:t xml:space="preserve"> w zakładce „Strefa klienta – jak załatwić sprawę – załatwianie spraw – wytyczne”.</w:t>
      </w:r>
    </w:p>
    <w:p w:rsidR="005B42BE" w:rsidRDefault="005B42BE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5B42BE" w:rsidRPr="000D7B7F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0D7B7F">
        <w:rPr>
          <w:rFonts w:ascii="Tahoma" w:hAnsi="Tahoma" w:cs="Tahoma"/>
          <w:b/>
          <w:sz w:val="20"/>
          <w:szCs w:val="20"/>
        </w:rPr>
        <w:t>Informacje dla Wykonawcy</w:t>
      </w:r>
    </w:p>
    <w:p w:rsidR="005B42BE" w:rsidRPr="000D7B7F" w:rsidRDefault="008026B5" w:rsidP="000D7B7F">
      <w:pPr>
        <w:pStyle w:val="Akapitzlist"/>
        <w:numPr>
          <w:ilvl w:val="1"/>
          <w:numId w:val="16"/>
        </w:numPr>
        <w:spacing w:before="42"/>
        <w:jc w:val="both"/>
        <w:rPr>
          <w:rFonts w:ascii="Tahoma" w:hAnsi="Tahoma" w:cs="Tahoma"/>
          <w:sz w:val="20"/>
          <w:szCs w:val="20"/>
        </w:rPr>
      </w:pPr>
      <w:r w:rsidRPr="000D7B7F">
        <w:rPr>
          <w:rFonts w:ascii="Tahoma" w:hAnsi="Tahoma" w:cs="Tahoma"/>
          <w:sz w:val="20"/>
          <w:szCs w:val="20"/>
        </w:rPr>
        <w:t>Dokumentacja projektowa winna obejmować: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wyznaczenie ryzyka wystąpienia szkody wskutek wyładowań atmosferycznych zgodnie z normą PN-EN serii 62305 dla urządzeń elektrycznych zasilających, sterujących,   pomiarowych dostępu i ochrony dla wszystkich obiektów SUW,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inwentaryzację elementów ochrony przeciwprzepięciowej zainstalowanych na wszystkich stacjach 110/6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, 6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, 0,4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rozdzielniach, zasilających kluczowe systemy technologiczne,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Sprawdzenie czy zastosowana ilość ograniczników przepięć dla linii </w:t>
      </w:r>
      <w:r w:rsidR="006A4A13">
        <w:rPr>
          <w:rFonts w:ascii="Tahoma" w:hAnsi="Tahoma" w:cs="Tahoma"/>
          <w:sz w:val="20"/>
          <w:szCs w:val="20"/>
        </w:rPr>
        <w:t xml:space="preserve">komunikacyjnych (szczególnie sieci komunikacyjnej PROFIBUS) i </w:t>
      </w:r>
      <w:r w:rsidRPr="000D7B7F">
        <w:rPr>
          <w:rFonts w:ascii="Tahoma" w:hAnsi="Tahoma" w:cs="Tahoma"/>
          <w:sz w:val="20"/>
          <w:szCs w:val="20"/>
        </w:rPr>
        <w:t>pomiarowych SUW jest wystarczająca,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inwentaryzację sieci 0,4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zasilającej komputery do sterowania i wizualizacji (szczególnie na centralnej dyspozytorni - CD),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wzmocnienie ochrony przeciwprzepięciowej sieci zasilającej i linii pomiarowych sterowników PLC szczególnie w CD,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proofErr w:type="spellStart"/>
      <w:r w:rsidRPr="000D7B7F">
        <w:rPr>
          <w:rFonts w:ascii="Tahoma" w:hAnsi="Tahoma" w:cs="Tahoma"/>
          <w:sz w:val="20"/>
          <w:szCs w:val="20"/>
        </w:rPr>
        <w:t>wyseparowanie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ochrony odgromowej masztu telekomunikacyjnego w okolicach stacji 6/0,4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T-2 i wzmocnienie ochrony linii zasilającej urządzenia masztu, 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zastosowanie odrębnej ochrony nie połączonej z uziemieniami dla: </w:t>
      </w:r>
      <w:proofErr w:type="spellStart"/>
      <w:r w:rsidRPr="000D7B7F">
        <w:rPr>
          <w:rFonts w:ascii="Tahoma" w:hAnsi="Tahoma" w:cs="Tahoma"/>
          <w:sz w:val="20"/>
          <w:szCs w:val="20"/>
        </w:rPr>
        <w:t>Ozonowni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oraz stacji  6/0,4 </w:t>
      </w:r>
      <w:proofErr w:type="spellStart"/>
      <w:r w:rsidRPr="000D7B7F">
        <w:rPr>
          <w:rFonts w:ascii="Tahoma" w:hAnsi="Tahoma" w:cs="Tahoma"/>
          <w:sz w:val="20"/>
          <w:szCs w:val="20"/>
        </w:rPr>
        <w:t>kV</w:t>
      </w:r>
      <w:proofErr w:type="spellEnd"/>
      <w:r w:rsidRPr="000D7B7F">
        <w:rPr>
          <w:rFonts w:ascii="Tahoma" w:hAnsi="Tahoma" w:cs="Tahoma"/>
          <w:sz w:val="20"/>
          <w:szCs w:val="20"/>
        </w:rPr>
        <w:t xml:space="preserve"> T-2 za pomocą masztów odgromowych,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zaprojektowanie ochrony dla sterowników PLC z kategorii wytrzymałości udarowej </w:t>
      </w:r>
      <w:r w:rsidRPr="000D7B7F">
        <w:rPr>
          <w:rFonts w:ascii="Tahoma" w:hAnsi="Tahoma" w:cs="Tahoma"/>
          <w:b/>
          <w:bCs/>
          <w:sz w:val="20"/>
          <w:szCs w:val="20"/>
        </w:rPr>
        <w:t>kategoria I,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 xml:space="preserve">obwody zasilania sterowników PLC muszą posiadać ochronniki zapewniające ochronę </w:t>
      </w:r>
      <w:r w:rsidRPr="000D7B7F">
        <w:rPr>
          <w:rFonts w:ascii="Tahoma" w:hAnsi="Tahoma" w:cs="Tahoma"/>
          <w:b/>
          <w:bCs/>
          <w:sz w:val="20"/>
          <w:szCs w:val="20"/>
        </w:rPr>
        <w:t xml:space="preserve">kategorii </w:t>
      </w:r>
      <w:proofErr w:type="spellStart"/>
      <w:r w:rsidRPr="000D7B7F">
        <w:rPr>
          <w:rFonts w:ascii="Tahoma" w:hAnsi="Tahoma" w:cs="Tahoma"/>
          <w:b/>
          <w:bCs/>
          <w:sz w:val="20"/>
          <w:szCs w:val="20"/>
        </w:rPr>
        <w:t>III,II,I</w:t>
      </w:r>
      <w:proofErr w:type="spellEnd"/>
      <w:r w:rsidRPr="000D7B7F">
        <w:rPr>
          <w:rFonts w:ascii="Tahoma" w:hAnsi="Tahoma" w:cs="Tahoma"/>
          <w:b/>
          <w:bCs/>
          <w:sz w:val="20"/>
          <w:szCs w:val="20"/>
        </w:rPr>
        <w:t>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należy zastosować ochronę miedzianych linii pomiarowych, sterowniczych wprowadzanych do wszystkich sterowników PLC,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dokonanie podziału obiektu na strefy ochrony odgromowej,</w:t>
      </w:r>
    </w:p>
    <w:p w:rsidR="005B42BE" w:rsidRPr="000D7B7F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dobór ograniczników przepięć w instalacji elektrycznej oraz teletechnicznej,</w:t>
      </w:r>
    </w:p>
    <w:p w:rsidR="005B42BE" w:rsidRPr="006A4A13" w:rsidRDefault="008026B5">
      <w:pPr>
        <w:pStyle w:val="Akapitzlist"/>
        <w:numPr>
          <w:ilvl w:val="0"/>
          <w:numId w:val="12"/>
        </w:numPr>
        <w:ind w:left="1276" w:hanging="567"/>
        <w:jc w:val="both"/>
      </w:pPr>
      <w:r w:rsidRPr="000D7B7F">
        <w:rPr>
          <w:rFonts w:ascii="Tahoma" w:hAnsi="Tahoma" w:cs="Tahoma"/>
          <w:sz w:val="20"/>
          <w:szCs w:val="20"/>
        </w:rPr>
        <w:t>wyznaczenie bezpiecznych odstępów izolacyjnych instalacji urządzeń elektrycznych i elektronicznych na elewacji budynków.</w:t>
      </w:r>
    </w:p>
    <w:p w:rsidR="006A4A13" w:rsidRDefault="006A4A13" w:rsidP="006A4A13">
      <w:pPr>
        <w:pStyle w:val="Akapitzlist"/>
        <w:ind w:left="1276"/>
        <w:jc w:val="both"/>
        <w:rPr>
          <w:rFonts w:ascii="Tahoma" w:hAnsi="Tahoma" w:cs="Tahoma"/>
          <w:sz w:val="20"/>
          <w:szCs w:val="20"/>
        </w:rPr>
      </w:pPr>
    </w:p>
    <w:p w:rsidR="006A4A13" w:rsidRPr="000D7B7F" w:rsidRDefault="006A4A13" w:rsidP="006A4A13">
      <w:pPr>
        <w:pStyle w:val="Akapitzlist"/>
        <w:ind w:left="1276"/>
        <w:jc w:val="both"/>
      </w:pPr>
    </w:p>
    <w:p w:rsidR="005B42BE" w:rsidRDefault="008026B5" w:rsidP="000D7B7F">
      <w:pPr>
        <w:pStyle w:val="Akapitzlist"/>
        <w:numPr>
          <w:ilvl w:val="1"/>
          <w:numId w:val="16"/>
        </w:numPr>
        <w:spacing w:before="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Dokumentacja powinna być dedykowanym sposobem ochrony odgromowej i przeciwprzepięciowej systemu sterowania i wizualizacji na bazie występujących w przeszłości potwierdzonych wyładowań piorunowych uwzględniających miejsce ich powstania oraz zakresu ich skutków.</w:t>
      </w:r>
    </w:p>
    <w:p w:rsidR="005B42BE" w:rsidRDefault="008026B5">
      <w:pPr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Szczególną uwagę należy zwrócić na przesył sygnałów </w:t>
      </w:r>
      <w:r w:rsidRPr="000D7B7F">
        <w:rPr>
          <w:rFonts w:ascii="Tahoma" w:hAnsi="Tahoma" w:cs="Tahoma"/>
          <w:sz w:val="20"/>
          <w:szCs w:val="20"/>
        </w:rPr>
        <w:t>sterowniczych i pomiarowych dotyczących technologii uzdatniania wody i sterowania procesami na całej stacji</w:t>
      </w:r>
      <w:r>
        <w:rPr>
          <w:rFonts w:ascii="Tahoma" w:hAnsi="Tahoma" w:cs="Tahoma"/>
          <w:sz w:val="20"/>
          <w:szCs w:val="20"/>
        </w:rPr>
        <w:t xml:space="preserve"> zwłaszcza przesyłu sygnałów między budynkami zgodnie z PN-EN 61643-21.</w:t>
      </w:r>
    </w:p>
    <w:p w:rsidR="005B42BE" w:rsidRDefault="008026B5" w:rsidP="000D7B7F">
      <w:pPr>
        <w:pStyle w:val="Akapitzlist"/>
        <w:numPr>
          <w:ilvl w:val="1"/>
          <w:numId w:val="16"/>
        </w:numPr>
        <w:spacing w:before="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Załącznikiem do niniejszego OPZ jest Opracowanie techniczne Stowarzyszenia Elektryków Polskich z Ośrodka Rzeczoznawstwa SEP w Gdańsku z dnia 26.08.2022 r. na temat oceny istniejącego systemu ochrony odgromowej i przeciwprzepięciowej obiektów SUW Drwęca - Jedwabno, które stanowić będzie materiał pomocniczy podczas projektowania.</w:t>
      </w: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prac obejmuje</w:t>
      </w:r>
      <w:r>
        <w:rPr>
          <w:rFonts w:ascii="Tahoma" w:hAnsi="Tahoma" w:cs="Tahoma"/>
          <w:sz w:val="20"/>
          <w:szCs w:val="20"/>
        </w:rPr>
        <w:t>:</w:t>
      </w:r>
    </w:p>
    <w:p w:rsidR="005B42BE" w:rsidRPr="000D7B7F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0D7B7F">
        <w:rPr>
          <w:rFonts w:ascii="Tahoma" w:hAnsi="Tahoma" w:cs="Tahoma"/>
          <w:sz w:val="20"/>
          <w:szCs w:val="20"/>
        </w:rPr>
        <w:t>uzyskanie prawomocnej decyzji pozwolenia na budowę bądź przyjętego bez podstaw do wniesienia sprzeciwu zgłoszenia zamiaru rozpoczęcia robót,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uzyskanie kompletu materiałów niezbędnych do projektowania (aktualne plany sytuacyjno-wysokościowe, mapy stanu prawnego i inne),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materiałów do wniosku o wydanie decyzji o środowiskowych uwarunkowaniach zgody na realizację przedsięwzięcia, w tym „Raportu o oddziaływaniu na środowisko”, złożenie wniosku i uzyskanie prawomocnej decyzji, zgodnie z obowiązującymi przepisami (jeżeli będzie wymagane),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materiałów do wniosku o wydanie decyzji o ustaleniu lokalizacji inwestycji celu publicznego wraz z uzyskaniem prawomocnej decyzji, zgodnie z obowiązującymi przepisami (jeżeli będzie taka wymagana),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uzyskania wypisu i wyrysu z Miejscowego Planu Zagospodarowania Przestrzennego jeżeli organ wydający decyzję pozwolenia na budowę/zgłoszenia wymaga jego dostarczenie wraz z wnioskiem,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kompletnej dokumentacji projektowej odpowiadającej warunkom określonym w:</w:t>
      </w:r>
    </w:p>
    <w:p w:rsidR="005B42BE" w:rsidRDefault="008026B5">
      <w:pPr>
        <w:pStyle w:val="Akapitzlist"/>
        <w:numPr>
          <w:ilvl w:val="2"/>
          <w:numId w:val="13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Rozporządzeniu Ministra Rozwoju i Technologii z dnia 20.12.2021r. w sprawie szczegółowego zakresu i formy dok. projektowej, specyfikacji technicznych wykonania i odbioru robót budowlanych oraz programu funkcjonalno-użytkowego,</w:t>
      </w:r>
    </w:p>
    <w:p w:rsidR="005B42BE" w:rsidRDefault="008026B5">
      <w:pPr>
        <w:pStyle w:val="Akapitzlist"/>
        <w:numPr>
          <w:ilvl w:val="2"/>
          <w:numId w:val="13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Rozporządzeniu Ministra Rozwoju i Technologii z dnia 20.12.2021r. w sprawie określenia metod i podstaw sporządzania kosztorysów inwestorskich, obliczania planowych kosztów prac projektowych oraz planowanych kosztów robót budowlanych określonych w programie funkcjonalno-użytkowym,</w:t>
      </w:r>
    </w:p>
    <w:p w:rsidR="005B42BE" w:rsidRDefault="008026B5">
      <w:pPr>
        <w:pStyle w:val="Akapitzlist"/>
        <w:numPr>
          <w:ilvl w:val="2"/>
          <w:numId w:val="13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Rozporządzeniu Ministra Rozwoju w sprawie szczegółowego zakresu i formy projektu budowlanego z 11.09.2020 r,</w:t>
      </w:r>
    </w:p>
    <w:p w:rsidR="005B42BE" w:rsidRDefault="008026B5">
      <w:pPr>
        <w:pStyle w:val="Akapitzlist"/>
        <w:numPr>
          <w:ilvl w:val="2"/>
          <w:numId w:val="13"/>
        </w:num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Ustawie z dnia 7 lipca 1994 Prawo budowlane.</w:t>
      </w:r>
    </w:p>
    <w:p w:rsidR="005B42BE" w:rsidRDefault="008026B5">
      <w:pPr>
        <w:numPr>
          <w:ilvl w:val="0"/>
          <w:numId w:val="3"/>
        </w:numPr>
        <w:ind w:left="1701" w:hanging="3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projekt budowlany</w:t>
      </w:r>
      <w:r>
        <w:rPr>
          <w:rFonts w:ascii="Tahoma" w:hAnsi="Tahoma" w:cs="Tahoma"/>
          <w:sz w:val="20"/>
          <w:szCs w:val="20"/>
        </w:rPr>
        <w:t xml:space="preserve"> w zakresie wymaganym do uzyskania decyzji pozwolenia na budowę / zgłoszenia zamiaru rozpoczęcia robót dla przedmiotowego zadania, z niezbędnymi uzgodnieniami i decyzjami. </w:t>
      </w:r>
    </w:p>
    <w:p w:rsidR="005B42BE" w:rsidRDefault="008026B5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budowlany odpowiadać będzie zapisom przywołanym w pkt. 3.8, szczególnie w </w:t>
      </w:r>
      <w:r>
        <w:rPr>
          <w:rFonts w:ascii="Tahoma" w:hAnsi="Tahoma" w:cs="Tahoma"/>
          <w:sz w:val="20"/>
          <w:szCs w:val="20"/>
          <w:u w:val="single"/>
        </w:rPr>
        <w:t>art. 34 ust 3 Ustawy</w:t>
      </w:r>
      <w:r>
        <w:rPr>
          <w:rFonts w:ascii="Tahoma" w:hAnsi="Tahoma" w:cs="Tahoma"/>
          <w:sz w:val="20"/>
          <w:szCs w:val="20"/>
        </w:rPr>
        <w:t xml:space="preserve"> z dnia 7 lipca 1994 Prawo budowlane i zawierać będzie: </w:t>
      </w:r>
    </w:p>
    <w:p w:rsidR="005B42BE" w:rsidRDefault="008026B5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-projekt zagospodarowania terenu, </w:t>
      </w:r>
    </w:p>
    <w:p w:rsidR="005B42BE" w:rsidRDefault="008026B5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-projekt architektoniczno budowlany,</w:t>
      </w:r>
    </w:p>
    <w:p w:rsidR="005B42BE" w:rsidRDefault="008026B5">
      <w:pPr>
        <w:ind w:left="17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-projekt techniczny.</w:t>
      </w:r>
    </w:p>
    <w:p w:rsidR="005B42BE" w:rsidRDefault="008026B5">
      <w:pPr>
        <w:numPr>
          <w:ilvl w:val="0"/>
          <w:numId w:val="3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wykonawczy</w:t>
      </w:r>
      <w:r>
        <w:rPr>
          <w:rFonts w:ascii="Tahoma" w:hAnsi="Tahoma" w:cs="Tahoma"/>
          <w:sz w:val="20"/>
          <w:szCs w:val="20"/>
        </w:rPr>
        <w:t xml:space="preserve"> uszczegółowiający projekt budowlany, zgodnie z Rozporządzeniami przywołanymi w pkt. 3.8,</w:t>
      </w:r>
    </w:p>
    <w:p w:rsidR="005B42BE" w:rsidRDefault="008026B5">
      <w:pPr>
        <w:numPr>
          <w:ilvl w:val="0"/>
          <w:numId w:val="3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przedmiar robót oraz kosztorys inwestorski </w:t>
      </w:r>
      <w:r>
        <w:rPr>
          <w:rFonts w:ascii="Tahoma" w:hAnsi="Tahoma" w:cs="Tahoma"/>
          <w:sz w:val="20"/>
          <w:szCs w:val="20"/>
        </w:rPr>
        <w:t>opracowany zgodnie z Rozporządzeniami przywołanymi w pkt. 3.8.</w:t>
      </w:r>
    </w:p>
    <w:p w:rsidR="005B42BE" w:rsidRDefault="008026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</w:p>
    <w:p w:rsidR="005B42BE" w:rsidRDefault="008026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pow. wytycznymi, </w:t>
      </w:r>
      <w:r>
        <w:rPr>
          <w:rFonts w:ascii="Tahoma" w:hAnsi="Tahoma" w:cs="Tahoma"/>
          <w:b/>
          <w:sz w:val="20"/>
          <w:szCs w:val="20"/>
        </w:rPr>
        <w:t>Zamawiający wymaga aby kosztorys inwestorski zawierał między innymi krótki opis techniczny</w:t>
      </w:r>
      <w:r>
        <w:rPr>
          <w:rFonts w:ascii="Tahoma" w:hAnsi="Tahoma" w:cs="Tahoma"/>
          <w:sz w:val="20"/>
          <w:szCs w:val="20"/>
        </w:rPr>
        <w:t xml:space="preserve"> wraz z istotnymi parametrami, które określają wielkość obiektu lub robót </w:t>
      </w:r>
      <w:r>
        <w:rPr>
          <w:rFonts w:ascii="Tahoma" w:hAnsi="Tahoma" w:cs="Tahoma"/>
          <w:b/>
          <w:sz w:val="20"/>
          <w:szCs w:val="20"/>
        </w:rPr>
        <w:t>oraz w odrębnej kolumnie numer specyfikacji technicznej wykonania i odbioru robót,</w:t>
      </w:r>
      <w:r>
        <w:rPr>
          <w:rFonts w:ascii="Tahoma" w:hAnsi="Tahoma" w:cs="Tahoma"/>
          <w:sz w:val="20"/>
          <w:szCs w:val="20"/>
        </w:rPr>
        <w:t xml:space="preserve"> zawierającej wymagania dla danej pozycji przedmiaru / kosztorysu.</w:t>
      </w:r>
    </w:p>
    <w:p w:rsidR="005B42BE" w:rsidRDefault="008026B5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oraz:</w:t>
      </w:r>
    </w:p>
    <w:p w:rsidR="005B42BE" w:rsidRDefault="008026B5">
      <w:pPr>
        <w:numPr>
          <w:ilvl w:val="0"/>
          <w:numId w:val="3"/>
        </w:numPr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specyfikację techniczną </w:t>
      </w:r>
      <w:r>
        <w:rPr>
          <w:rFonts w:ascii="Tahoma" w:hAnsi="Tahoma" w:cs="Tahoma"/>
          <w:sz w:val="20"/>
          <w:szCs w:val="20"/>
        </w:rPr>
        <w:t>wykonania i odbioru robót, opracowany zgodnie z Rozporządzeniem przywołanym w pkt. 3.8. – skomunikowaną z kosztorysem jw.</w:t>
      </w:r>
    </w:p>
    <w:p w:rsidR="005B42BE" w:rsidRDefault="008026B5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dodatkowo:</w:t>
      </w:r>
    </w:p>
    <w:p w:rsidR="005B42BE" w:rsidRDefault="008026B5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informację dotyczącą bezpieczeństwa i ochrony zdrowia (BIOZ) ze względu na specyfikę projektowanego obiektu budowlanego, odpowiadająca warunkom określonym w Rozporządzeniu Ministra Infrastruktury z dnia 23.06.2003 r., w sprawie informacji dotyczącej bezpieczeństwa i ochrony zdrowia oraz bezpieczeństwa i ochrony zdrowia,</w:t>
      </w:r>
    </w:p>
    <w:p w:rsidR="005B42BE" w:rsidRDefault="008026B5">
      <w:pPr>
        <w:keepNext/>
        <w:numPr>
          <w:ilvl w:val="0"/>
          <w:numId w:val="9"/>
        </w:numPr>
        <w:jc w:val="both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Rozporządzeniem Ministra Transportu, Budownictwa i Gospodarki Morskiej z 25.04.2012 w sprawie ustalania geotechnicznych warunków posadowienia obiektów budowlanych, w zależności od kategorii geotechnicznej obiektu budowlanego (jeżeli będzie wymagana):</w:t>
      </w:r>
    </w:p>
    <w:p w:rsidR="005B42BE" w:rsidRDefault="008026B5">
      <w:pPr>
        <w:numPr>
          <w:ilvl w:val="0"/>
          <w:numId w:val="8"/>
        </w:numPr>
        <w:tabs>
          <w:tab w:val="clear" w:pos="720"/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dla I kategorii: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opinię (dokumentację) geotechniczną</w:t>
      </w:r>
      <w:r>
        <w:rPr>
          <w:rFonts w:ascii="Tahoma" w:hAnsi="Tahoma" w:cs="Tahoma"/>
          <w:sz w:val="20"/>
          <w:szCs w:val="20"/>
        </w:rPr>
        <w:t xml:space="preserve"> wraz z określeniem poziomu wód i profilem gruntu,</w:t>
      </w:r>
    </w:p>
    <w:p w:rsidR="005B42BE" w:rsidRDefault="008026B5">
      <w:pPr>
        <w:numPr>
          <w:ilvl w:val="0"/>
          <w:numId w:val="8"/>
        </w:numPr>
        <w:tabs>
          <w:tab w:val="clear" w:pos="720"/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dla II kategorii</w:t>
      </w:r>
      <w:r>
        <w:rPr>
          <w:rFonts w:ascii="Tahoma" w:hAnsi="Tahoma" w:cs="Tahoma"/>
          <w:sz w:val="20"/>
          <w:szCs w:val="20"/>
        </w:rPr>
        <w:t xml:space="preserve"> (dla obiektu liniowego przy wykopach głębszych niż 1,2 </w:t>
      </w:r>
      <w:proofErr w:type="spellStart"/>
      <w:r>
        <w:rPr>
          <w:rFonts w:ascii="Tahoma" w:hAnsi="Tahoma" w:cs="Tahoma"/>
          <w:sz w:val="20"/>
          <w:szCs w:val="20"/>
        </w:rPr>
        <w:t>m.p.p.t</w:t>
      </w:r>
      <w:proofErr w:type="spellEnd"/>
      <w:r>
        <w:rPr>
          <w:rFonts w:ascii="Tahoma" w:hAnsi="Tahoma" w:cs="Tahoma"/>
          <w:sz w:val="20"/>
          <w:szCs w:val="20"/>
        </w:rPr>
        <w:t xml:space="preserve">.): </w:t>
      </w:r>
      <w:r>
        <w:rPr>
          <w:rFonts w:ascii="Tahoma" w:hAnsi="Tahoma" w:cs="Tahoma"/>
          <w:b/>
          <w:sz w:val="20"/>
          <w:szCs w:val="20"/>
        </w:rPr>
        <w:t xml:space="preserve">dokumentację badań podłoża wraz z projektem geotechnicznym </w:t>
      </w:r>
      <w:r>
        <w:rPr>
          <w:rFonts w:ascii="Tahoma" w:hAnsi="Tahoma" w:cs="Tahoma"/>
          <w:sz w:val="20"/>
          <w:szCs w:val="20"/>
        </w:rPr>
        <w:t>zatwierdzonym w drodze decyzji przez właściwy organ administracji geologicznej,</w:t>
      </w:r>
    </w:p>
    <w:p w:rsidR="005B42BE" w:rsidRDefault="008026B5">
      <w:pPr>
        <w:numPr>
          <w:ilvl w:val="0"/>
          <w:numId w:val="8"/>
        </w:numPr>
        <w:tabs>
          <w:tab w:val="clear" w:pos="720"/>
          <w:tab w:val="left" w:pos="1701"/>
        </w:tabs>
        <w:ind w:left="170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dla III kategorii:</w:t>
      </w:r>
      <w:r>
        <w:rPr>
          <w:rFonts w:ascii="Tahoma" w:hAnsi="Tahoma" w:cs="Tahoma"/>
          <w:sz w:val="20"/>
          <w:szCs w:val="20"/>
        </w:rPr>
        <w:t xml:space="preserve"> (oraz II kategorii przy złożonych warunkach gruntowych) </w:t>
      </w:r>
      <w:r>
        <w:rPr>
          <w:rFonts w:ascii="Tahoma" w:hAnsi="Tahoma" w:cs="Tahoma"/>
          <w:b/>
          <w:sz w:val="20"/>
          <w:szCs w:val="20"/>
        </w:rPr>
        <w:t>dokumentację geologiczno-inżynierską</w:t>
      </w:r>
      <w:r>
        <w:rPr>
          <w:rFonts w:ascii="Tahoma" w:hAnsi="Tahoma" w:cs="Tahoma"/>
          <w:sz w:val="20"/>
          <w:szCs w:val="20"/>
        </w:rPr>
        <w:t>, zgodnie z przepisami ustawy z dnia 9 czerwca 2011r. Prawo geologiczne i górnicze.</w:t>
      </w:r>
    </w:p>
    <w:p w:rsidR="005B42BE" w:rsidRDefault="008026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celu określenia </w:t>
      </w:r>
      <w:r>
        <w:rPr>
          <w:rFonts w:ascii="Tahoma" w:hAnsi="Tahoma" w:cs="Tahoma"/>
          <w:b/>
          <w:sz w:val="20"/>
          <w:szCs w:val="20"/>
          <w:u w:val="single"/>
        </w:rPr>
        <w:t>profilu gruntu i poziomu wód gruntowych</w:t>
      </w:r>
      <w:r>
        <w:rPr>
          <w:rFonts w:ascii="Tahoma" w:hAnsi="Tahoma" w:cs="Tahoma"/>
          <w:sz w:val="20"/>
          <w:szCs w:val="20"/>
        </w:rPr>
        <w:t xml:space="preserve"> Wykonawca wykona odpowiednią ilość niezbędnych odwiertów.</w:t>
      </w:r>
    </w:p>
    <w:p w:rsidR="005B42BE" w:rsidRDefault="008026B5">
      <w:pPr>
        <w:ind w:firstLine="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odwiertów powinna umożliwić uzyskanie profilu gruntu w lokalizacji przedmiotowych zadań.</w:t>
      </w:r>
    </w:p>
    <w:p w:rsidR="005B42BE" w:rsidRDefault="008026B5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Zamawiający dopuszcza wykorzystanie danych archiwalnych</w:t>
      </w:r>
      <w:r>
        <w:rPr>
          <w:rFonts w:ascii="Tahoma" w:hAnsi="Tahoma" w:cs="Tahoma"/>
          <w:sz w:val="20"/>
          <w:szCs w:val="20"/>
        </w:rPr>
        <w:t xml:space="preserve"> pod warunkiem, że odwierty na podstawie których je opracowano zlokalizowane są w miejscach umożliwiających określenie profilu gruntu i wód gruntowych. </w:t>
      </w:r>
      <w:r>
        <w:rPr>
          <w:rFonts w:ascii="Tahoma" w:hAnsi="Tahoma" w:cs="Tahoma"/>
          <w:sz w:val="20"/>
          <w:szCs w:val="20"/>
          <w:u w:val="single"/>
        </w:rPr>
        <w:t>Wykonawca poda dane źródłowe.</w:t>
      </w:r>
    </w:p>
    <w:p w:rsidR="005B42BE" w:rsidRDefault="005B42BE">
      <w:pPr>
        <w:jc w:val="both"/>
        <w:rPr>
          <w:rFonts w:ascii="Tahoma" w:hAnsi="Tahoma" w:cs="Tahoma"/>
          <w:sz w:val="20"/>
          <w:szCs w:val="20"/>
        </w:rPr>
      </w:pPr>
    </w:p>
    <w:p w:rsidR="005B42BE" w:rsidRDefault="008026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dopuszcza umieszczenie opinii geotechnicznej, jako oddzielnego rozdziału projektu budowlanego, bez konieczności tworzenia odrębnego opracowania.</w:t>
      </w:r>
    </w:p>
    <w:p w:rsidR="005B42BE" w:rsidRDefault="005B42BE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5B42BE" w:rsidRDefault="008026B5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dodatkowe opracowania i projekty wymagane przez instytucje i władze, potrzebne Zamawiającemu do przygotowania i realizacji robót budowlano-montażowych (m. in. projekt zasilania placu budowy w energię elektryczną, </w:t>
      </w:r>
      <w:r>
        <w:rPr>
          <w:rFonts w:ascii="Tahoma" w:hAnsi="Tahoma" w:cs="Tahoma"/>
          <w:b/>
          <w:sz w:val="20"/>
          <w:szCs w:val="20"/>
        </w:rPr>
        <w:t>inwentaryzację zieleni wraz z projektem wycinki</w:t>
      </w:r>
      <w:r>
        <w:rPr>
          <w:rFonts w:ascii="Tahoma" w:hAnsi="Tahoma" w:cs="Tahoma"/>
          <w:sz w:val="20"/>
          <w:szCs w:val="20"/>
        </w:rPr>
        <w:t xml:space="preserve"> (z podaniem obwodu drzew na wysokości 5 cm oraz 130 cm) umożliwiający nie tylko pozyskanie zgody na wycinkę ale </w:t>
      </w:r>
      <w:r>
        <w:rPr>
          <w:rFonts w:ascii="Tahoma" w:hAnsi="Tahoma" w:cs="Tahoma"/>
          <w:b/>
          <w:sz w:val="20"/>
          <w:szCs w:val="20"/>
        </w:rPr>
        <w:t xml:space="preserve">również na realizację robót </w:t>
      </w:r>
      <w:proofErr w:type="spellStart"/>
      <w:r>
        <w:rPr>
          <w:rFonts w:ascii="Tahoma" w:hAnsi="Tahoma" w:cs="Tahoma"/>
          <w:b/>
          <w:sz w:val="20"/>
          <w:szCs w:val="20"/>
        </w:rPr>
        <w:t>bud-mont</w:t>
      </w:r>
      <w:proofErr w:type="spellEnd"/>
      <w:r>
        <w:rPr>
          <w:rFonts w:ascii="Tahoma" w:hAnsi="Tahoma" w:cs="Tahoma"/>
          <w:sz w:val="20"/>
          <w:szCs w:val="20"/>
        </w:rPr>
        <w:t xml:space="preserve">. itp. jeżeli będą wymagane), </w:t>
      </w:r>
    </w:p>
    <w:p w:rsidR="005B42BE" w:rsidRDefault="005B42B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skompletowanie dokumentacji terenowo-prawnej zapewniającej prawo zamawiającego do dysponowania terenem na czas realizacji inwestycji i uzyskanie decyzji pozwolenia na budowę bądź zgłoszenie zamiaru rozpoczęcia robót:</w:t>
      </w:r>
    </w:p>
    <w:p w:rsidR="005B42BE" w:rsidRDefault="008026B5">
      <w:pPr>
        <w:pStyle w:val="Akapitzlist"/>
        <w:numPr>
          <w:ilvl w:val="2"/>
          <w:numId w:val="14"/>
        </w:numPr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mapy „stanu prawnego” dla terenu realizacji inwestycji, tj. mapy ewidencji gruntów z naniesioną trasą inwestycji i z wykazem właścicieli nieruchomości.</w:t>
      </w:r>
    </w:p>
    <w:p w:rsidR="005B42BE" w:rsidRDefault="008026B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B42BE" w:rsidRDefault="008026B5">
      <w:pPr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  <w:r>
        <w:rPr>
          <w:rFonts w:ascii="Tahoma" w:hAnsi="Tahoma" w:cs="Tahoma"/>
          <w:b/>
          <w:sz w:val="20"/>
          <w:szCs w:val="20"/>
        </w:rPr>
        <w:tab/>
        <w:t xml:space="preserve">Oryginały dokumentacji terenowo-prawnej </w:t>
      </w:r>
      <w:r>
        <w:rPr>
          <w:rFonts w:ascii="Tahoma" w:hAnsi="Tahoma" w:cs="Tahoma"/>
          <w:b/>
          <w:sz w:val="20"/>
          <w:szCs w:val="20"/>
          <w:u w:val="single"/>
        </w:rPr>
        <w:t>nie stanowią elementu projektu budowlanego i</w:t>
      </w:r>
      <w:r>
        <w:rPr>
          <w:rFonts w:ascii="Tahoma" w:hAnsi="Tahoma" w:cs="Tahoma"/>
          <w:b/>
          <w:sz w:val="20"/>
          <w:szCs w:val="20"/>
        </w:rPr>
        <w:t xml:space="preserve"> zostaną przekazane Zamawiającemu jako element składowy egzemplarza nr 1 opisanego jako „egz. archiwalny” z oryginałami uzgodnień.</w:t>
      </w:r>
    </w:p>
    <w:p w:rsidR="005B42BE" w:rsidRDefault="005B42BE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sporządzenie Oświadczenie projektanta i projektanta sprawdzającego o 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 (zgodnie z art. 41 ust 4a Ustawy z dnia 7 lipca 1994 Prawo budowlane).</w:t>
      </w: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D7B7F" w:rsidRDefault="000D7B7F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Dodatkowe wymagania Zamawiającego</w:t>
      </w: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dokumentacji wymagane jest zamieszczenie między innymi:</w:t>
      </w:r>
    </w:p>
    <w:p w:rsidR="005B42BE" w:rsidRDefault="008026B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zestawienie materiałów,</w:t>
      </w:r>
    </w:p>
    <w:p w:rsidR="005B42BE" w:rsidRDefault="008026B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informacji czy dana inwestycja znajduje się na terenie, na którym są/nie ma stanowisk ochrony konserwatorskiej,</w:t>
      </w:r>
    </w:p>
    <w:p w:rsidR="005B42BE" w:rsidRDefault="008026B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informacji dotyczącej obszaru oddziaływania inwestycji na środowisko wraz z podaniem numerów działek na których realizowana będzie budowa,</w:t>
      </w:r>
    </w:p>
    <w:p w:rsidR="005B42BE" w:rsidRDefault="008026B5">
      <w:pPr>
        <w:numPr>
          <w:ilvl w:val="0"/>
          <w:numId w:val="7"/>
        </w:numPr>
        <w:tabs>
          <w:tab w:val="left" w:pos="709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informacji, że planowana inwestycja zlokalizowana jest na terenie objętym Miejscowym Planem Zagospodarowania Przestrzennego (podać nazwę).................................. i jest zgodna z jego ustaleniami.</w:t>
      </w:r>
    </w:p>
    <w:p w:rsidR="005B42BE" w:rsidRDefault="008026B5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graficznego i tekstowego określenia szerokości niezbędnego pasa montażowego,</w:t>
      </w:r>
    </w:p>
    <w:p w:rsidR="005B42BE" w:rsidRDefault="008026B5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linii rozgraniczających</w:t>
      </w:r>
      <w:r>
        <w:rPr>
          <w:rFonts w:ascii="Tahoma" w:hAnsi="Tahoma" w:cs="Tahoma"/>
          <w:sz w:val="20"/>
          <w:szCs w:val="20"/>
        </w:rPr>
        <w:t xml:space="preserve"> zgodnie z Miejscowym Planem Zagospodarowania Przestrzennego,</w:t>
      </w:r>
    </w:p>
    <w:p w:rsidR="005B42BE" w:rsidRDefault="005B42BE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Projektant zobowiązany będzie w sposób czytelny przenieść do wszystkich egzemplarzy projektu naniesienia dokonane przez instytucje uzgadniające.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Opłaty za uzyskanie niezbędnych decyzji, uzgodnień i postanowień stanowią koszty Wykonawcy </w:t>
      </w:r>
      <w:r>
        <w:rPr>
          <w:rFonts w:ascii="Tahoma" w:hAnsi="Tahoma" w:cs="Tahoma"/>
          <w:b/>
          <w:sz w:val="20"/>
          <w:szCs w:val="20"/>
        </w:rPr>
        <w:t xml:space="preserve">z wyjątkiem </w:t>
      </w:r>
      <w:r>
        <w:rPr>
          <w:rFonts w:ascii="Tahoma" w:hAnsi="Tahoma" w:cs="Tahoma"/>
          <w:sz w:val="20"/>
          <w:szCs w:val="20"/>
        </w:rPr>
        <w:t xml:space="preserve">opłat za uzgodnienia projektów w Toruńskich Wodociągach Sp. z o.o.  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Dodatkowe opracowania i projekty wynikające np. z kolizji z innymi urządzeniami podziemnymi oraz koniecznością wnioskowania o pozwolenie na budowę / zgłoszenie dodatkowo w innych instytucjach (np. Urząd Wojewódzki, PKP) Wykonawca wykona w ramach niniejszego zadania, bez dodatkowego wynagrodzenia.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budowlany należy wykonać na aktualnych mapach sytuacyjno – wysokościowych w skali 1:500 zawierających wypis z rejestru gruntów, poprzez który będzie przebiegać trasa projektowanych zadań.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budowlany </w:t>
      </w:r>
      <w:proofErr w:type="spellStart"/>
      <w:r>
        <w:rPr>
          <w:rFonts w:ascii="Tahoma" w:hAnsi="Tahoma" w:cs="Tahoma"/>
          <w:sz w:val="20"/>
          <w:szCs w:val="20"/>
        </w:rPr>
        <w:t>j.w</w:t>
      </w:r>
      <w:proofErr w:type="spellEnd"/>
      <w:r>
        <w:rPr>
          <w:rFonts w:ascii="Tahoma" w:hAnsi="Tahoma" w:cs="Tahoma"/>
          <w:sz w:val="20"/>
          <w:szCs w:val="20"/>
        </w:rPr>
        <w:t>. podlega uzgodnieniu w naszej Spółce.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zobowiązuje Wykonawcę do wystawienia oświadczenia, przedkładanego wraz z protokołem odbioru, o należytym opracowaniu inwentaryzacji dendrologicznej bądź o braku konieczności jego opracowania.</w:t>
      </w:r>
    </w:p>
    <w:p w:rsidR="005B42BE" w:rsidRDefault="008026B5">
      <w:pPr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Wystawienie powyższego oświadczenia poprzedzić ma wizja lokalna Wykonawcy w obecności Zamawiającego.</w:t>
      </w:r>
    </w:p>
    <w:p w:rsidR="005B42BE" w:rsidRDefault="008026B5" w:rsidP="000D7B7F">
      <w:pPr>
        <w:pStyle w:val="Akapitzlist"/>
        <w:numPr>
          <w:ilvl w:val="1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Prace projektowe będące przedmiotem umowy należy wykonać i przekazać w wersji papierowej, </w:t>
      </w:r>
      <w:r>
        <w:rPr>
          <w:rFonts w:ascii="Tahoma" w:hAnsi="Tahoma" w:cs="Tahoma"/>
          <w:sz w:val="20"/>
          <w:szCs w:val="20"/>
          <w:u w:val="single"/>
        </w:rPr>
        <w:t>oddzielnie dla każdego zadania</w:t>
      </w:r>
      <w:r>
        <w:rPr>
          <w:rFonts w:ascii="Tahoma" w:hAnsi="Tahoma" w:cs="Tahoma"/>
          <w:sz w:val="20"/>
          <w:szCs w:val="20"/>
        </w:rPr>
        <w:t>, w ilości:</w:t>
      </w:r>
    </w:p>
    <w:p w:rsidR="005B42BE" w:rsidRDefault="008026B5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projekty budowlane (lub budowlano-wykonawcze) (nie wliczając egz. złożonego celem uzgodnienia dokumentacji): - </w:t>
      </w:r>
      <w:r>
        <w:rPr>
          <w:rFonts w:ascii="Tahoma" w:hAnsi="Tahoma" w:cs="Tahoma"/>
          <w:b/>
          <w:sz w:val="20"/>
          <w:szCs w:val="20"/>
        </w:rPr>
        <w:t>3 egz., tj.:</w:t>
      </w:r>
    </w:p>
    <w:p w:rsidR="005B42BE" w:rsidRDefault="008026B5">
      <w:pPr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 egz. </w:t>
      </w:r>
      <w:r>
        <w:rPr>
          <w:rFonts w:ascii="Tahoma" w:hAnsi="Tahoma" w:cs="Tahoma"/>
          <w:sz w:val="20"/>
          <w:szCs w:val="20"/>
        </w:rPr>
        <w:t>tzw. archiwalny z oryginałami uzgodnień  oraz</w:t>
      </w:r>
    </w:p>
    <w:p w:rsidR="005B42BE" w:rsidRDefault="008026B5">
      <w:pPr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 egz. </w:t>
      </w:r>
      <w:r>
        <w:rPr>
          <w:rFonts w:ascii="Tahoma" w:hAnsi="Tahoma" w:cs="Tahoma"/>
          <w:sz w:val="20"/>
          <w:szCs w:val="20"/>
        </w:rPr>
        <w:t>zwrócony z urzędu i opatrzony pieczątką zgłoszenia bądź pozwolenia na budowę,</w:t>
      </w:r>
    </w:p>
    <w:p w:rsidR="005B42BE" w:rsidRDefault="008026B5">
      <w:pPr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 egz.</w:t>
      </w:r>
      <w:r>
        <w:rPr>
          <w:rFonts w:ascii="Tahoma" w:hAnsi="Tahoma" w:cs="Tahoma"/>
          <w:sz w:val="20"/>
          <w:szCs w:val="20"/>
        </w:rPr>
        <w:t xml:space="preserve"> dodatkowy.</w:t>
      </w:r>
    </w:p>
    <w:p w:rsidR="005B42BE" w:rsidRDefault="008026B5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dodatkowo występujących np. terenów zamkniętych, </w:t>
      </w:r>
      <w:r>
        <w:rPr>
          <w:rFonts w:ascii="Tahoma" w:hAnsi="Tahoma" w:cs="Tahoma"/>
          <w:b/>
          <w:sz w:val="20"/>
          <w:szCs w:val="20"/>
        </w:rPr>
        <w:t>terenów PKP</w:t>
      </w:r>
      <w:r>
        <w:rPr>
          <w:rFonts w:ascii="Tahoma" w:hAnsi="Tahoma" w:cs="Tahoma"/>
          <w:sz w:val="20"/>
          <w:szCs w:val="20"/>
        </w:rPr>
        <w:t>, dróg krajowych oraz wojewódzkich należy opracować dodatkowe egzemplarze projektu budowlanego w ilości jw.,</w:t>
      </w:r>
    </w:p>
    <w:p w:rsidR="005B42BE" w:rsidRDefault="008026B5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opracowania dodatkowe i projekty wykonawcze po 2 egzemplarze (konieczność przekazania projektów wykonawczych każdorazowo uzgodnić z Zamawiającym).</w:t>
      </w:r>
    </w:p>
    <w:p w:rsidR="005B42BE" w:rsidRDefault="008026B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Ponadto, kopię podpisanej dokumentacji należy dostarczyć w formie cyfrowej w postaci: </w:t>
      </w:r>
    </w:p>
    <w:p w:rsidR="005B42BE" w:rsidRDefault="008026B5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skanów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/>
          <w:sz w:val="20"/>
          <w:szCs w:val="20"/>
        </w:rPr>
        <w:t>„pd</w:t>
      </w:r>
      <w:proofErr w:type="spellEnd"/>
      <w:r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” </w:t>
      </w:r>
      <w:r>
        <w:rPr>
          <w:rFonts w:ascii="Tahoma" w:hAnsi="Tahoma" w:cs="Tahoma"/>
          <w:b/>
          <w:sz w:val="20"/>
          <w:szCs w:val="20"/>
        </w:rPr>
        <w:t>DO JEDNEGO PLIKU</w:t>
      </w:r>
      <w:r>
        <w:rPr>
          <w:rFonts w:ascii="Tahoma" w:hAnsi="Tahoma" w:cs="Tahoma"/>
          <w:sz w:val="20"/>
          <w:szCs w:val="20"/>
        </w:rPr>
        <w:t xml:space="preserve"> (z podpisami) dla całości dokumentacji projektowej i ze wszystkimi pozyskanymi przez Wykonawcę decyzjami i uzgodnieniami (to znaczy </w:t>
      </w:r>
      <w:r>
        <w:rPr>
          <w:rFonts w:ascii="Tahoma" w:hAnsi="Tahoma" w:cs="Tahoma"/>
          <w:b/>
          <w:sz w:val="20"/>
          <w:szCs w:val="20"/>
        </w:rPr>
        <w:t>po uzyskaniu decyzji pozwolenia</w:t>
      </w:r>
      <w:r>
        <w:rPr>
          <w:rFonts w:ascii="Tahoma" w:hAnsi="Tahoma" w:cs="Tahoma"/>
          <w:sz w:val="20"/>
          <w:szCs w:val="20"/>
        </w:rPr>
        <w:t xml:space="preserve"> na budowę bądź zgłoszenia).</w:t>
      </w:r>
    </w:p>
    <w:p w:rsidR="005B42BE" w:rsidRDefault="008026B5">
      <w:pPr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plików: *.</w:t>
      </w:r>
      <w:proofErr w:type="spellStart"/>
      <w:r>
        <w:rPr>
          <w:rFonts w:ascii="Tahoma" w:hAnsi="Tahoma" w:cs="Tahoma"/>
          <w:sz w:val="20"/>
          <w:szCs w:val="20"/>
        </w:rPr>
        <w:t>doc</w:t>
      </w:r>
      <w:proofErr w:type="spellEnd"/>
      <w:r>
        <w:rPr>
          <w:rFonts w:ascii="Tahoma" w:hAnsi="Tahoma" w:cs="Tahoma"/>
          <w:sz w:val="20"/>
          <w:szCs w:val="20"/>
        </w:rPr>
        <w:t xml:space="preserve"> dla części opisowej oraz dla rysunków w formie, *.dwg-AutoCad-14 lub *.</w:t>
      </w:r>
      <w:proofErr w:type="spellStart"/>
      <w:r>
        <w:rPr>
          <w:rFonts w:ascii="Tahoma" w:hAnsi="Tahoma" w:cs="Tahoma"/>
          <w:sz w:val="20"/>
          <w:szCs w:val="20"/>
        </w:rPr>
        <w:t>dxf</w:t>
      </w:r>
      <w:proofErr w:type="spellEnd"/>
      <w:r>
        <w:rPr>
          <w:rFonts w:ascii="Tahoma" w:hAnsi="Tahoma" w:cs="Tahoma"/>
          <w:sz w:val="20"/>
          <w:szCs w:val="20"/>
        </w:rPr>
        <w:t xml:space="preserve"> lub *.</w:t>
      </w:r>
      <w:proofErr w:type="spellStart"/>
      <w:r>
        <w:rPr>
          <w:rFonts w:ascii="Tahoma" w:hAnsi="Tahoma" w:cs="Tahoma"/>
          <w:sz w:val="20"/>
          <w:szCs w:val="20"/>
        </w:rPr>
        <w:t>dgn</w:t>
      </w:r>
      <w:proofErr w:type="spellEnd"/>
      <w:r>
        <w:rPr>
          <w:rFonts w:ascii="Tahoma" w:hAnsi="Tahoma" w:cs="Tahoma"/>
          <w:sz w:val="20"/>
          <w:szCs w:val="20"/>
        </w:rPr>
        <w:t>, a formę zapisu kosztorysów Wykonawca ustali każdorazowo z Zamawiającym.</w:t>
      </w:r>
    </w:p>
    <w:p w:rsidR="005B42BE" w:rsidRDefault="005B42BE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30CAA" w:rsidRDefault="00530CAA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30CAA" w:rsidRDefault="00530CAA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5B42BE" w:rsidRDefault="008026B5" w:rsidP="000D7B7F">
      <w:pPr>
        <w:numPr>
          <w:ilvl w:val="0"/>
          <w:numId w:val="16"/>
        </w:numPr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Verdana,BoldItalic" w:hAnsi="Tahoma" w:cs="Tahoma"/>
          <w:b/>
          <w:bCs/>
          <w:iCs/>
          <w:sz w:val="20"/>
          <w:szCs w:val="20"/>
        </w:rPr>
        <w:lastRenderedPageBreak/>
        <w:t>Załączniki</w:t>
      </w:r>
    </w:p>
    <w:p w:rsidR="005B42BE" w:rsidRDefault="005B42BE">
      <w:pPr>
        <w:jc w:val="both"/>
        <w:rPr>
          <w:rFonts w:ascii="Tahoma" w:hAnsi="Tahoma" w:cs="Tahoma"/>
          <w:b/>
          <w:sz w:val="20"/>
          <w:szCs w:val="20"/>
        </w:rPr>
      </w:pPr>
    </w:p>
    <w:p w:rsidR="005B42BE" w:rsidRDefault="008026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Verdana,BoldItalic" w:hAnsi="Tahoma" w:cs="Tahoma"/>
          <w:bCs/>
          <w:iCs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ałącznikiem do niniejszego Opisu Przedmiotu Zamówienia jest Opracowanie techniczne Stowarzyszenia Elektryków Polskich z Ośrodka Rzeczoznawstwa SEP w Gdańsku z dnia 26.08.2022 r.</w:t>
      </w:r>
    </w:p>
    <w:sectPr w:rsidR="005B42BE" w:rsidSect="005B42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14" w:rsidRDefault="00CA5D14" w:rsidP="005B42BE">
      <w:r>
        <w:separator/>
      </w:r>
    </w:p>
  </w:endnote>
  <w:endnote w:type="continuationSeparator" w:id="0">
    <w:p w:rsidR="00CA5D14" w:rsidRDefault="00CA5D14" w:rsidP="005B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BE" w:rsidRDefault="008026B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B42BE" w:rsidRDefault="008026B5">
    <w:pPr>
      <w:jc w:val="both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Opracowanie 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>
      <w:rPr>
        <w:rFonts w:ascii="Tahoma" w:hAnsi="Tahoma" w:cs="Tahoma"/>
        <w:sz w:val="16"/>
        <w:szCs w:val="16"/>
      </w:rPr>
      <w:t xml:space="preserve"> dla modernizacji istniejącej ochrony odgromowej oraz instalacji przeciwprzepięciowej w obiektach budowlanych na terenie Wydziału Ujęć Drwęca-Jedwabno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14" w:rsidRDefault="00CA5D14" w:rsidP="005B42BE">
      <w:r>
        <w:separator/>
      </w:r>
    </w:p>
  </w:footnote>
  <w:footnote w:type="continuationSeparator" w:id="0">
    <w:p w:rsidR="00CA5D14" w:rsidRDefault="00CA5D14" w:rsidP="005B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808077"/>
      <w:docPartObj>
        <w:docPartGallery w:val="Page Numbers (Top of Page)"/>
        <w:docPartUnique/>
      </w:docPartObj>
    </w:sdtPr>
    <w:sdtContent>
      <w:p w:rsidR="005B42BE" w:rsidRDefault="006770C9">
        <w:pPr>
          <w:pStyle w:val="Header"/>
          <w:jc w:val="right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 w:rsidR="008026B5">
          <w:rPr>
            <w:rFonts w:ascii="Tahoma" w:hAnsi="Tahoma" w:cs="Tahoma"/>
            <w:sz w:val="16"/>
            <w:szCs w:val="16"/>
          </w:rPr>
          <w:instrText>PAGE</w:instrText>
        </w:r>
        <w:r>
          <w:rPr>
            <w:rFonts w:ascii="Tahoma" w:hAnsi="Tahoma" w:cs="Tahoma"/>
            <w:sz w:val="16"/>
            <w:szCs w:val="16"/>
          </w:rPr>
          <w:fldChar w:fldCharType="separate"/>
        </w:r>
        <w:r w:rsidR="00530CAA">
          <w:rPr>
            <w:rFonts w:ascii="Tahoma" w:hAnsi="Tahoma" w:cs="Tahoma"/>
            <w:noProof/>
            <w:sz w:val="16"/>
            <w:szCs w:val="16"/>
          </w:rPr>
          <w:t>1</w:t>
        </w:r>
        <w:r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B42BE" w:rsidRDefault="008026B5">
    <w:pPr>
      <w:pStyle w:val="Header"/>
      <w:tabs>
        <w:tab w:val="clear" w:pos="4536"/>
        <w:tab w:val="clear" w:pos="9072"/>
        <w:tab w:val="left" w:pos="21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2 do SIWZ - OPZ</w:t>
    </w:r>
  </w:p>
  <w:p w:rsidR="005B42BE" w:rsidRDefault="008026B5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2E5"/>
    <w:multiLevelType w:val="multilevel"/>
    <w:tmpl w:val="048604EC"/>
    <w:lvl w:ilvl="0">
      <w:start w:val="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1">
    <w:nsid w:val="0378379C"/>
    <w:multiLevelType w:val="multilevel"/>
    <w:tmpl w:val="1D5E06C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6D24C6F"/>
    <w:multiLevelType w:val="multilevel"/>
    <w:tmpl w:val="EF1822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>
    <w:nsid w:val="090B286D"/>
    <w:multiLevelType w:val="multilevel"/>
    <w:tmpl w:val="2CC269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D30C0"/>
    <w:multiLevelType w:val="multilevel"/>
    <w:tmpl w:val="D1846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7824AC"/>
    <w:multiLevelType w:val="multilevel"/>
    <w:tmpl w:val="02B660F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99B552F"/>
    <w:multiLevelType w:val="multilevel"/>
    <w:tmpl w:val="B6C4F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7">
    <w:nsid w:val="46BA0584"/>
    <w:multiLevelType w:val="multilevel"/>
    <w:tmpl w:val="8696972C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">
    <w:nsid w:val="4A887F36"/>
    <w:multiLevelType w:val="multilevel"/>
    <w:tmpl w:val="09A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1384B"/>
    <w:multiLevelType w:val="multilevel"/>
    <w:tmpl w:val="CA4EB08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522355AD"/>
    <w:multiLevelType w:val="multilevel"/>
    <w:tmpl w:val="F3EA0BB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</w:lvl>
  </w:abstractNum>
  <w:abstractNum w:abstractNumId="11">
    <w:nsid w:val="59AF6850"/>
    <w:multiLevelType w:val="multilevel"/>
    <w:tmpl w:val="46C8B99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147185"/>
    <w:multiLevelType w:val="multilevel"/>
    <w:tmpl w:val="B2C24E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639A47FB"/>
    <w:multiLevelType w:val="multilevel"/>
    <w:tmpl w:val="7684107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7A85D4B"/>
    <w:multiLevelType w:val="multilevel"/>
    <w:tmpl w:val="B164FD3C"/>
    <w:lvl w:ilvl="0">
      <w:start w:val="1"/>
      <w:numFmt w:val="upperRoman"/>
      <w:pStyle w:val="Tytu"/>
      <w:lvlText w:val="%1."/>
      <w:lvlJc w:val="righ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C8335F0"/>
    <w:multiLevelType w:val="multilevel"/>
    <w:tmpl w:val="D9E4B396"/>
    <w:lvl w:ilvl="0">
      <w:start w:val="4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6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216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2BE"/>
    <w:rsid w:val="000D7B7F"/>
    <w:rsid w:val="004A1B8D"/>
    <w:rsid w:val="00530CAA"/>
    <w:rsid w:val="005B42BE"/>
    <w:rsid w:val="006770C9"/>
    <w:rsid w:val="006A4A13"/>
    <w:rsid w:val="008026B5"/>
    <w:rsid w:val="00BE3912"/>
    <w:rsid w:val="00CA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01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2F7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zeinternetowe">
    <w:name w:val="Łącze internetowe"/>
    <w:basedOn w:val="Domylnaczcionkaakapitu"/>
    <w:rsid w:val="0042397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39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DF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DF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2DFF"/>
    <w:rPr>
      <w:rFonts w:eastAsia="Times New Roman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qFormat/>
    <w:rsid w:val="006D78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97D2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StandardowyverdanaZnak">
    <w:name w:val="Standardowy verdana Znak"/>
    <w:link w:val="Standardowyverdana"/>
    <w:qFormat/>
    <w:rsid w:val="004C173E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C576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261B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01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OpisZnak">
    <w:name w:val="Opis Znak"/>
    <w:link w:val="Opis"/>
    <w:qFormat/>
    <w:rsid w:val="00017CA8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90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5B42B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90A68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157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Heading4"/>
    <w:qFormat/>
    <w:rsid w:val="002F78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B42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23971"/>
    <w:pPr>
      <w:spacing w:after="120"/>
    </w:pPr>
  </w:style>
  <w:style w:type="paragraph" w:styleId="Lista">
    <w:name w:val="List"/>
    <w:basedOn w:val="Tekstpodstawowy"/>
    <w:rsid w:val="005B42BE"/>
    <w:rPr>
      <w:rFonts w:cs="Arial"/>
    </w:rPr>
  </w:style>
  <w:style w:type="paragraph" w:customStyle="1" w:styleId="Caption">
    <w:name w:val="Caption"/>
    <w:basedOn w:val="Normalny"/>
    <w:qFormat/>
    <w:rsid w:val="005B42B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B42B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2397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2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2DFF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5B42BE"/>
  </w:style>
  <w:style w:type="paragraph" w:customStyle="1" w:styleId="Header">
    <w:name w:val="Header"/>
    <w:basedOn w:val="Normalny"/>
    <w:link w:val="NagwekZnak"/>
    <w:uiPriority w:val="99"/>
    <w:unhideWhenUsed/>
    <w:rsid w:val="006D78F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nhideWhenUsed/>
    <w:rsid w:val="006D78F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97D2D"/>
    <w:pPr>
      <w:keepNext/>
      <w:numPr>
        <w:numId w:val="2"/>
      </w:numPr>
      <w:tabs>
        <w:tab w:val="right" w:pos="567"/>
        <w:tab w:val="right" w:pos="9354"/>
      </w:tabs>
      <w:spacing w:before="240" w:after="120" w:line="360" w:lineRule="auto"/>
      <w:ind w:left="714" w:right="567" w:hanging="357"/>
      <w:jc w:val="both"/>
    </w:pPr>
    <w:rPr>
      <w:bCs/>
      <w:lang w:eastAsia="ar-SA"/>
    </w:rPr>
  </w:style>
  <w:style w:type="paragraph" w:customStyle="1" w:styleId="Default">
    <w:name w:val="Default"/>
    <w:qFormat/>
    <w:rsid w:val="00B97D2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verdana">
    <w:name w:val="Standardowy verdana"/>
    <w:basedOn w:val="Normalny"/>
    <w:link w:val="StandardowyverdanaZnak"/>
    <w:qFormat/>
    <w:rsid w:val="004C173E"/>
    <w:pPr>
      <w:tabs>
        <w:tab w:val="left" w:pos="567"/>
      </w:tabs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C5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1261B"/>
    <w:pPr>
      <w:spacing w:after="120"/>
    </w:pPr>
    <w:rPr>
      <w:rFonts w:ascii="Arial" w:hAnsi="Arial" w:cs="Arial"/>
      <w:sz w:val="16"/>
      <w:szCs w:val="16"/>
    </w:rPr>
  </w:style>
  <w:style w:type="paragraph" w:customStyle="1" w:styleId="Opis">
    <w:name w:val="Opis"/>
    <w:basedOn w:val="Normalny"/>
    <w:link w:val="OpisZnak"/>
    <w:qFormat/>
    <w:rsid w:val="00017CA8"/>
    <w:pPr>
      <w:spacing w:line="360" w:lineRule="auto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OPIS0">
    <w:name w:val="OPIS"/>
    <w:qFormat/>
    <w:rsid w:val="00017CA8"/>
    <w:pPr>
      <w:spacing w:before="60" w:line="36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990A68"/>
    <w:rPr>
      <w:sz w:val="20"/>
      <w:szCs w:val="20"/>
    </w:rPr>
  </w:style>
  <w:style w:type="paragraph" w:customStyle="1" w:styleId="Standard">
    <w:name w:val="Standard"/>
    <w:qFormat/>
    <w:rsid w:val="00D1397D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1397D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157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Standard"/>
    <w:qFormat/>
    <w:rsid w:val="00993BB9"/>
    <w:pPr>
      <w:spacing w:before="100" w:after="100"/>
    </w:pPr>
  </w:style>
  <w:style w:type="paragraph" w:customStyle="1" w:styleId="mjstandardowyZnak">
    <w:name w:val="mój standardowy Znak"/>
    <w:basedOn w:val="Normalny"/>
    <w:autoRedefine/>
    <w:qFormat/>
    <w:rsid w:val="0010691C"/>
    <w:pPr>
      <w:ind w:left="1276" w:hanging="566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30B1-EF42-435D-99DF-5752F8FB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5</cp:revision>
  <cp:lastPrinted>2020-05-28T07:57:00Z</cp:lastPrinted>
  <dcterms:created xsi:type="dcterms:W3CDTF">2023-06-14T05:07:00Z</dcterms:created>
  <dcterms:modified xsi:type="dcterms:W3CDTF">2024-01-15T09:11:00Z</dcterms:modified>
  <dc:language>pl-PL</dc:language>
</cp:coreProperties>
</file>