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E569" w14:textId="77777777" w:rsidR="00AE6074" w:rsidRDefault="007367DC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3 do SWZ</w:t>
      </w:r>
    </w:p>
    <w:p w14:paraId="5D50DA77" w14:textId="77777777" w:rsidR="00AE6074" w:rsidRDefault="00AE6074">
      <w:pPr>
        <w:jc w:val="both"/>
        <w:rPr>
          <w:rFonts w:ascii="Cambria" w:hAnsi="Cambria"/>
          <w:bCs/>
          <w:i/>
          <w:sz w:val="20"/>
          <w:szCs w:val="20"/>
        </w:rPr>
      </w:pPr>
    </w:p>
    <w:p w14:paraId="01D9E1AC" w14:textId="77777777" w:rsidR="00AE6074" w:rsidRDefault="007367DC">
      <w:pPr>
        <w:jc w:val="center"/>
        <w:rPr>
          <w:rFonts w:ascii="Cambria" w:hAnsi="Cambria"/>
          <w:bCs/>
          <w:i/>
          <w:color w:val="FF0000"/>
          <w:sz w:val="20"/>
          <w:szCs w:val="20"/>
        </w:rPr>
      </w:pPr>
      <w:r>
        <w:rPr>
          <w:rFonts w:ascii="Cambria" w:hAnsi="Cambria"/>
          <w:bCs/>
          <w:i/>
          <w:color w:val="FF0000"/>
          <w:sz w:val="20"/>
          <w:szCs w:val="20"/>
        </w:rPr>
        <w:t xml:space="preserve">Zawarcie umowy w sprawie zamówienia publicznego nastąpi z użyciem wzorców umownych powszechnie stosowanych przez dostawców energii elektrycznej i podmioty świadczące usługi przesyłowe </w:t>
      </w:r>
      <w:r>
        <w:rPr>
          <w:rFonts w:ascii="Cambria" w:hAnsi="Cambria"/>
          <w:bCs/>
          <w:i/>
          <w:color w:val="FF0000"/>
          <w:sz w:val="20"/>
          <w:szCs w:val="20"/>
        </w:rPr>
        <w:br/>
        <w:t xml:space="preserve">z uwzględnieniem Istotnych postanowień umowy </w:t>
      </w:r>
    </w:p>
    <w:p w14:paraId="1EB3402E" w14:textId="77777777" w:rsidR="00AE6074" w:rsidRDefault="00AE6074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5DB1DD22" w14:textId="77777777" w:rsidR="00AE6074" w:rsidRDefault="00AE6074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0B7D4995" w14:textId="77777777" w:rsidR="00AE6074" w:rsidRDefault="00AE6074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607C7FA4" w14:textId="77777777" w:rsidR="00AE6074" w:rsidRDefault="007367DC">
      <w:pPr>
        <w:jc w:val="center"/>
        <w:rPr>
          <w:rFonts w:ascii="Cambria" w:hAnsi="Cambria"/>
          <w:b/>
          <w:bCs/>
          <w:sz w:val="24"/>
          <w:szCs w:val="20"/>
        </w:rPr>
      </w:pPr>
      <w:r>
        <w:rPr>
          <w:rFonts w:ascii="Cambria" w:hAnsi="Cambria"/>
          <w:b/>
          <w:bCs/>
          <w:sz w:val="24"/>
          <w:szCs w:val="20"/>
        </w:rPr>
        <w:t>PROJEKTOWANE POSTANOWIENIA UMOWY</w:t>
      </w:r>
    </w:p>
    <w:p w14:paraId="23399E5B" w14:textId="77777777" w:rsidR="00AE6074" w:rsidRDefault="00AE6074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747CD27C" w14:textId="77777777" w:rsidR="00AE6074" w:rsidRDefault="007367DC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§ 1</w:t>
      </w:r>
    </w:p>
    <w:p w14:paraId="73A3DF8C" w14:textId="77777777" w:rsidR="00AE6074" w:rsidRPr="00BE3F2D" w:rsidRDefault="007367DC" w:rsidP="00BE3F2D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E3F2D">
        <w:rPr>
          <w:rFonts w:ascii="Cambria" w:hAnsi="Cambria"/>
          <w:sz w:val="20"/>
          <w:szCs w:val="20"/>
        </w:rPr>
        <w:t>Przedmiotem niniejszej Umowy Kompleksowej zwanej dalej Umową jest świadczenie Zamawiającemu przez Sprzedawcę usługi kompleksowej polegającej na</w:t>
      </w:r>
      <w:r w:rsidR="00BE3F2D" w:rsidRPr="00BE3F2D">
        <w:rPr>
          <w:rFonts w:ascii="Cambria" w:hAnsi="Cambria"/>
          <w:sz w:val="20"/>
          <w:szCs w:val="20"/>
        </w:rPr>
        <w:t xml:space="preserve"> sprzedaży energii elektrycznej, </w:t>
      </w:r>
      <w:r w:rsidRPr="00BE3F2D">
        <w:rPr>
          <w:rFonts w:ascii="Cambria" w:hAnsi="Cambria"/>
          <w:sz w:val="20"/>
          <w:szCs w:val="20"/>
        </w:rPr>
        <w:t xml:space="preserve">zapewnieniu świadczenia usługi jej dystrybucji </w:t>
      </w:r>
      <w:r w:rsidR="00BE3F2D" w:rsidRPr="00BE3F2D">
        <w:rPr>
          <w:rFonts w:ascii="Cambria" w:hAnsi="Cambria"/>
          <w:sz w:val="20"/>
          <w:szCs w:val="20"/>
        </w:rPr>
        <w:t xml:space="preserve">oraz świadczeniu usługi odbioru </w:t>
      </w:r>
      <w:r w:rsidR="00BE3F2D" w:rsidRPr="00BE3F2D">
        <w:rPr>
          <w:rFonts w:ascii="Cambria" w:hAnsi="Cambria"/>
          <w:sz w:val="20"/>
          <w:szCs w:val="20"/>
        </w:rPr>
        <w:br/>
        <w:t>i rozliczania energii elektrycznej wprowadzonej do sieci OSD z mikroinstalacji</w:t>
      </w:r>
      <w:r w:rsidR="00BE3F2D">
        <w:rPr>
          <w:rFonts w:ascii="Cambria" w:hAnsi="Cambria"/>
          <w:sz w:val="20"/>
          <w:szCs w:val="20"/>
        </w:rPr>
        <w:t xml:space="preserve"> </w:t>
      </w:r>
      <w:r w:rsidRPr="00BE3F2D">
        <w:rPr>
          <w:rFonts w:ascii="Cambria" w:hAnsi="Cambria"/>
          <w:sz w:val="20"/>
          <w:szCs w:val="20"/>
        </w:rPr>
        <w:t xml:space="preserve">do punktów poboru energii elektrycznej określonych w załączniku nr 1 do Umowy </w:t>
      </w:r>
      <w:r w:rsidRPr="00BE3F2D">
        <w:rPr>
          <w:rFonts w:ascii="Cambria" w:hAnsi="Cambria"/>
          <w:i/>
          <w:sz w:val="20"/>
          <w:szCs w:val="20"/>
        </w:rPr>
        <w:t>(załącznik nr 1 zostanie opracowany według wzoru powszechnie stosowanego przez wykonawcę na podstawie załącznika nr 2 do SWZ)</w:t>
      </w:r>
      <w:r w:rsidRPr="00BE3F2D">
        <w:rPr>
          <w:rFonts w:ascii="Cambria" w:hAnsi="Cambria"/>
          <w:sz w:val="20"/>
          <w:szCs w:val="20"/>
        </w:rPr>
        <w:t>.</w:t>
      </w:r>
    </w:p>
    <w:p w14:paraId="70C3EB7A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umowy należy realizować przez</w:t>
      </w:r>
      <w:r w:rsidR="00BE3F2D">
        <w:rPr>
          <w:rFonts w:ascii="Cambria" w:hAnsi="Cambria"/>
          <w:sz w:val="20"/>
          <w:szCs w:val="20"/>
        </w:rPr>
        <w:t xml:space="preserve"> okres 24</w:t>
      </w:r>
      <w:r>
        <w:rPr>
          <w:rFonts w:ascii="Cambria" w:hAnsi="Cambria"/>
          <w:sz w:val="20"/>
          <w:szCs w:val="20"/>
        </w:rPr>
        <w:t xml:space="preserve"> miesięcy, tj. od 01.01.202</w:t>
      </w:r>
      <w:r w:rsidR="00BE3F2D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 r. do 31.12.202</w:t>
      </w:r>
      <w:r w:rsidR="00BE3F2D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r., nie wcześniej jednak, niż po skutecznym zakończeniu realizacji dotychczas obowiązujących umów sprzedaży i dystrybucji energii elektrycznej oraz nie wcześniej, niż po spełnieniu warunków określonych przez OSD.</w:t>
      </w:r>
    </w:p>
    <w:p w14:paraId="272D9DA2" w14:textId="77777777" w:rsidR="00AE6074" w:rsidRPr="00247D86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247D86">
        <w:rPr>
          <w:rFonts w:ascii="Cambria" w:hAnsi="Cambria"/>
          <w:sz w:val="20"/>
          <w:szCs w:val="20"/>
        </w:rPr>
        <w:t xml:space="preserve">Szacunkowa, łączna ilość energii elektrycznej przewidziana do dostarczenia w okresie obowiązywania Umowy wynosi </w:t>
      </w:r>
      <w:r w:rsidR="00247D86" w:rsidRPr="00247D86">
        <w:rPr>
          <w:rFonts w:ascii="Cambria" w:hAnsi="Cambria"/>
          <w:b/>
          <w:sz w:val="20"/>
          <w:szCs w:val="20"/>
        </w:rPr>
        <w:t xml:space="preserve">….. </w:t>
      </w:r>
      <w:r w:rsidRPr="00247D86">
        <w:rPr>
          <w:rFonts w:ascii="Cambria" w:hAnsi="Cambria"/>
          <w:b/>
          <w:sz w:val="20"/>
          <w:szCs w:val="20"/>
        </w:rPr>
        <w:t xml:space="preserve"> MWh</w:t>
      </w:r>
      <w:r w:rsidRPr="00247D86">
        <w:rPr>
          <w:rFonts w:ascii="Cambria" w:hAnsi="Cambria"/>
          <w:sz w:val="20"/>
          <w:szCs w:val="20"/>
        </w:rPr>
        <w:t>.</w:t>
      </w:r>
    </w:p>
    <w:p w14:paraId="1C052280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247D86">
        <w:rPr>
          <w:rFonts w:ascii="Cambria" w:hAnsi="Cambria"/>
          <w:sz w:val="20"/>
          <w:szCs w:val="20"/>
        </w:rPr>
        <w:t>Podana wielkość wolumenu energii elektrycznej określona w pkt 3 jest wartością szacowaną na</w:t>
      </w:r>
      <w:r>
        <w:rPr>
          <w:rFonts w:ascii="Cambria" w:hAnsi="Cambria"/>
          <w:sz w:val="20"/>
          <w:szCs w:val="20"/>
        </w:rPr>
        <w:t xml:space="preserve"> podstawie dotychczasowego zużycia. Zamawiający zastrzega sobie prawo do zmniejszenia lub zwiększenia łącznej ilości zakupionej energii elektrycznej względem ilości określonej w pkt. 3, spowodowanej zmniejszonym lub zwiększonym zużyciem energii elektrycznej </w:t>
      </w:r>
      <w:r>
        <w:rPr>
          <w:rFonts w:ascii="Cambria" w:hAnsi="Cambria"/>
          <w:iCs/>
          <w:sz w:val="20"/>
          <w:szCs w:val="20"/>
        </w:rPr>
        <w:t xml:space="preserve">w ilości odpowiadającej rzeczywistemu zapotrzebowaniu Zamawiającego niezależnie od szacunkowej prognozy jej zużycia. Zamawiający przewiduje minimalne zrealizowanie </w:t>
      </w:r>
      <w:r w:rsidR="004F47A7">
        <w:rPr>
          <w:rFonts w:ascii="Cambria" w:hAnsi="Cambria"/>
          <w:iCs/>
          <w:sz w:val="20"/>
          <w:szCs w:val="20"/>
        </w:rPr>
        <w:t>zakupu w wysokości co najmniej 90</w:t>
      </w:r>
      <w:r>
        <w:rPr>
          <w:rFonts w:ascii="Cambria" w:hAnsi="Cambria"/>
          <w:iCs/>
          <w:sz w:val="20"/>
          <w:szCs w:val="20"/>
        </w:rPr>
        <w:t xml:space="preserve">% szacowanej ilości energii elektrycznej. Wykonawcy nie będzie przysługiwało jakiekolwiek roszczenie z tytułu nie pobrania przez Zamawiającego przewidywanej ilości energii elektrycznej. </w:t>
      </w:r>
      <w:r>
        <w:rPr>
          <w:rFonts w:ascii="Cambria" w:hAnsi="Cambria"/>
          <w:sz w:val="20"/>
          <w:szCs w:val="20"/>
        </w:rPr>
        <w:t>Ewentualna zmiana szacowanego zużycia określonego w pkt. 3 nie będzie skutkowała dodatkowymi kosztami dla Zamawiającego, z zastrzeżeniem że Zamawiający zobowiązany jest do uregulowania wszelkich należności za rzeczywiście dostarczoną energię elektryczną. Zaistnienie okoliczności, o których mowa spowoduje odpowiednie zmniejszenie lub zwiększenie wynagrodzenia należnego Wykonawcy z tytułu Umowy.</w:t>
      </w:r>
    </w:p>
    <w:p w14:paraId="0C094964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Usługa kompleksowa świadczona jest na podstawie postanowień Umowy oraz powszechnie obowiązujących przepisów prawa, w szczególności ustawy z dnia 10 kwietnia 1997 r. Prawo energetyczne (tekst jedn. Dz. U. z 202</w:t>
      </w:r>
      <w:r w:rsidR="00BE3F2D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r., poz. </w:t>
      </w:r>
      <w:r w:rsidR="00BE3F2D">
        <w:rPr>
          <w:rFonts w:ascii="Cambria" w:hAnsi="Cambria"/>
          <w:sz w:val="20"/>
          <w:szCs w:val="20"/>
        </w:rPr>
        <w:t xml:space="preserve">266 </w:t>
      </w:r>
      <w:r>
        <w:rPr>
          <w:rFonts w:ascii="Cambria" w:hAnsi="Cambria"/>
          <w:sz w:val="20"/>
          <w:szCs w:val="20"/>
        </w:rPr>
        <w:t xml:space="preserve">z późn. zm.) zwanej dalej „Ustawą”, wraz </w:t>
      </w:r>
      <w:r>
        <w:rPr>
          <w:rFonts w:ascii="Cambria" w:hAnsi="Cambria"/>
          <w:sz w:val="20"/>
          <w:szCs w:val="20"/>
        </w:rPr>
        <w:br/>
        <w:t>z przepisami wykonawczymi wydanymi do Ustawy, przepisami ustawy z dnia 23 kwietnia 1964 r. Kodeks cywilny (tekst jedn. Dz. U. z 202</w:t>
      </w:r>
      <w:r w:rsidR="00BE3F2D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r., poz. 1</w:t>
      </w:r>
      <w:r w:rsidR="00BE3F2D">
        <w:rPr>
          <w:rFonts w:ascii="Cambria" w:hAnsi="Cambria"/>
          <w:sz w:val="20"/>
          <w:szCs w:val="20"/>
        </w:rPr>
        <w:t>061</w:t>
      </w:r>
      <w:r w:rsidR="00EE1D26">
        <w:rPr>
          <w:rFonts w:ascii="Cambria" w:hAnsi="Cambria"/>
          <w:sz w:val="20"/>
          <w:szCs w:val="20"/>
        </w:rPr>
        <w:t xml:space="preserve"> z późn. zm.</w:t>
      </w:r>
      <w:r>
        <w:rPr>
          <w:rFonts w:ascii="Cambria" w:hAnsi="Cambria"/>
          <w:sz w:val="20"/>
          <w:szCs w:val="20"/>
        </w:rPr>
        <w:t>), Instrukcji Ruchu i Eksploatacji Sieci Dystrybucyjnej.</w:t>
      </w:r>
    </w:p>
    <w:p w14:paraId="5B514057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Sprzedaż energii elektrycznej odbywa się za pośrednictwem sieci dystrybucji należącej do Operatora Systemu Dystrybucyjnego </w:t>
      </w:r>
      <w:r w:rsidR="004F47A7">
        <w:rPr>
          <w:rFonts w:ascii="Cambria" w:hAnsi="Cambria"/>
          <w:sz w:val="20"/>
          <w:szCs w:val="20"/>
        </w:rPr>
        <w:t xml:space="preserve">PGE </w:t>
      </w:r>
      <w:r>
        <w:rPr>
          <w:rFonts w:ascii="Cambria" w:hAnsi="Cambria"/>
          <w:sz w:val="20"/>
          <w:szCs w:val="20"/>
        </w:rPr>
        <w:t>Dystrybucja S.A.</w:t>
      </w:r>
    </w:p>
    <w:p w14:paraId="571E4097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posiada aktualną koncesję na obrót</w:t>
      </w:r>
      <w:r>
        <w:rPr>
          <w:rFonts w:ascii="Cambria" w:hAnsi="Cambria"/>
          <w:i/>
          <w:sz w:val="20"/>
          <w:szCs w:val="20"/>
        </w:rPr>
        <w:t>/dystrybucję</w:t>
      </w:r>
      <w:r>
        <w:rPr>
          <w:rStyle w:val="Zakotwicze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 xml:space="preserve"> energią elektryczną wydaną przez Prezesa Urzędu Regulacji Energetyki.</w:t>
      </w:r>
    </w:p>
    <w:p w14:paraId="3EA0CBC7" w14:textId="77777777" w:rsidR="00AE6074" w:rsidRDefault="007367DC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Wykonawca oświadcza, że posiada zawartą umowę o świadczenie usług dystrybucji z Operatorem Systemu Dystrybucyjnego (OSD), z której wynika, że Wykonawca jest uprawniony do zawarcia niniejszej Umowy. Stosownie do postanowień przywołanej umowy zawartej pomiędzy OSD a Wykonawcą, OSD zobowiązał się do świadczenia usług dystrybucji energii elektrycznej, poprzez transport energii elektrycznej sieciami dystrybucyjnymi, w celu jej dostarczania odbiorcom przyłączonym do sieci OSD</w:t>
      </w:r>
      <w:r>
        <w:rPr>
          <w:rStyle w:val="Zakotwiczenieprzypisudolnego"/>
          <w:rFonts w:ascii="Cambria" w:hAnsi="Cambria"/>
          <w:sz w:val="20"/>
          <w:szCs w:val="20"/>
        </w:rPr>
        <w:footnoteReference w:id="2"/>
      </w:r>
      <w:r>
        <w:rPr>
          <w:rFonts w:ascii="Cambria" w:hAnsi="Cambria"/>
          <w:sz w:val="20"/>
          <w:szCs w:val="20"/>
        </w:rPr>
        <w:t>.</w:t>
      </w:r>
    </w:p>
    <w:p w14:paraId="39B672DA" w14:textId="77777777" w:rsidR="00AE6074" w:rsidRDefault="007367DC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Dla każdego punktu poboru energii elektrycznej wymienionego w załączniku nr 1 do Umowy określone są warunki świadczenia usług kompleksowych obejmujące m.in.: lokalizację, grupę taryfową, moc umowną, parametry zakupu energii elektrycznej oraz usługi dystrybucji, oraz informacje o układzie pomiarowo-rozliczeniowym, będące integralną częścią umowy.</w:t>
      </w:r>
    </w:p>
    <w:p w14:paraId="2760DBB4" w14:textId="77777777" w:rsidR="00AE6074" w:rsidRDefault="007367DC">
      <w:pPr>
        <w:numPr>
          <w:ilvl w:val="0"/>
          <w:numId w:val="1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Odbiorca oświadcza, że dysponuje tytułem prawnym do korzystania z obiektów, do których ma być dostarczana energia elektryczna na podstawie niniejszej umowy.</w:t>
      </w:r>
    </w:p>
    <w:p w14:paraId="49D95F4F" w14:textId="77777777" w:rsidR="00AE6074" w:rsidRDefault="00AE6074">
      <w:pPr>
        <w:ind w:left="360"/>
        <w:jc w:val="both"/>
        <w:rPr>
          <w:rFonts w:ascii="Cambria" w:hAnsi="Cambria"/>
          <w:sz w:val="20"/>
          <w:szCs w:val="20"/>
        </w:rPr>
      </w:pPr>
    </w:p>
    <w:p w14:paraId="332A2826" w14:textId="77777777" w:rsidR="00AE6074" w:rsidRDefault="00AE6074">
      <w:pPr>
        <w:ind w:left="360"/>
        <w:jc w:val="both"/>
        <w:rPr>
          <w:rFonts w:ascii="Cambria" w:hAnsi="Cambria"/>
          <w:sz w:val="20"/>
          <w:szCs w:val="20"/>
        </w:rPr>
      </w:pPr>
    </w:p>
    <w:p w14:paraId="73531A76" w14:textId="77777777" w:rsidR="00AE6074" w:rsidRDefault="007367DC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§ 2</w:t>
      </w:r>
    </w:p>
    <w:p w14:paraId="562B06D8" w14:textId="77777777" w:rsidR="00AE6074" w:rsidRDefault="007367DC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zobowiązuje się w szczególności do:</w:t>
      </w:r>
    </w:p>
    <w:p w14:paraId="4BB26E8D" w14:textId="77777777" w:rsidR="00AE6074" w:rsidRDefault="007367DC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dostarczania energii elektrycznej na warunkach określonych w postępowaniu o udzielenie zamówienia,</w:t>
      </w:r>
    </w:p>
    <w:p w14:paraId="1747E826" w14:textId="77777777" w:rsidR="00AE6074" w:rsidRDefault="007367DC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dostarczania energii elektrycznej, dotrzymywania standardów jakościowych obsługi,</w:t>
      </w:r>
    </w:p>
    <w:p w14:paraId="3CA1B3E0" w14:textId="77777777" w:rsidR="00AE6074" w:rsidRDefault="007367DC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przyjmowania od Odbiorcy, w uzgodnionym czasie, zgłoszeń i reklamacji, dotyczących dostarczanej energii elektrycznej,</w:t>
      </w:r>
    </w:p>
    <w:p w14:paraId="227E6973" w14:textId="77777777" w:rsidR="00AE6074" w:rsidRDefault="007367DC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pełnienia funkcji podmiotu odpowiedzialnego za bilansowanie handlowe dla energii elektrycznej sprzedanej w ramach tej umowy,</w:t>
      </w:r>
    </w:p>
    <w:p w14:paraId="66A028C8" w14:textId="77777777" w:rsidR="00AE6074" w:rsidRDefault="007367DC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niedotrzymania jakościowych standardów obsługi, Odbiorcy przysługuje, na jego pisemny wniosek, prawo do bonifikaty wg stawek określonych w rozporządzeniu </w:t>
      </w:r>
      <w:r w:rsidR="0041683C" w:rsidRPr="006441FD">
        <w:rPr>
          <w:rFonts w:asciiTheme="majorHAnsi" w:hAnsiTheme="majorHAnsi"/>
          <w:snapToGrid w:val="0"/>
          <w:sz w:val="20"/>
        </w:rPr>
        <w:t xml:space="preserve">Ministra Klimatu </w:t>
      </w:r>
      <w:r w:rsidR="0041683C">
        <w:rPr>
          <w:rFonts w:asciiTheme="majorHAnsi" w:hAnsiTheme="majorHAnsi"/>
          <w:snapToGrid w:val="0"/>
          <w:sz w:val="20"/>
        </w:rPr>
        <w:br/>
      </w:r>
      <w:r w:rsidR="0041683C" w:rsidRPr="006441FD">
        <w:rPr>
          <w:rFonts w:asciiTheme="majorHAnsi" w:hAnsiTheme="majorHAnsi"/>
          <w:snapToGrid w:val="0"/>
          <w:sz w:val="20"/>
        </w:rPr>
        <w:t>i Środowiska z dnia 22 marca 2023 r. w sprawie szczegółowych warunków funkcjonowania systemu elektroenergetycznego (</w:t>
      </w:r>
      <w:r w:rsidR="00BE3F2D">
        <w:rPr>
          <w:rFonts w:asciiTheme="majorHAnsi" w:hAnsiTheme="majorHAnsi"/>
          <w:snapToGrid w:val="0"/>
          <w:sz w:val="20"/>
        </w:rPr>
        <w:t xml:space="preserve">tekst jedn. </w:t>
      </w:r>
      <w:r w:rsidR="0041683C" w:rsidRPr="006441FD">
        <w:rPr>
          <w:rFonts w:asciiTheme="majorHAnsi" w:hAnsiTheme="majorHAnsi"/>
          <w:snapToGrid w:val="0"/>
          <w:sz w:val="20"/>
        </w:rPr>
        <w:t>Dz. U. z 2023r., poz. 819</w:t>
      </w:r>
      <w:r w:rsidR="009D6A48">
        <w:rPr>
          <w:rFonts w:asciiTheme="majorHAnsi" w:hAnsiTheme="majorHAnsi"/>
          <w:snapToGrid w:val="0"/>
          <w:sz w:val="20"/>
        </w:rPr>
        <w:t xml:space="preserve"> z póź</w:t>
      </w:r>
      <w:r w:rsidR="00BE3F2D">
        <w:rPr>
          <w:rFonts w:asciiTheme="majorHAnsi" w:hAnsiTheme="majorHAnsi"/>
          <w:snapToGrid w:val="0"/>
          <w:sz w:val="20"/>
        </w:rPr>
        <w:t>n. zm.</w:t>
      </w:r>
      <w:r w:rsidR="0041683C" w:rsidRPr="006441FD">
        <w:rPr>
          <w:rFonts w:asciiTheme="majorHAnsi" w:hAnsiTheme="majorHAnsi"/>
          <w:snapToGrid w:val="0"/>
          <w:sz w:val="20"/>
        </w:rPr>
        <w:t>)</w:t>
      </w:r>
      <w:r w:rsidR="0041683C">
        <w:rPr>
          <w:rFonts w:asciiTheme="majorHAnsi" w:hAnsiTheme="majorHAnsi"/>
          <w:snapToGrid w:val="0"/>
          <w:sz w:val="20"/>
        </w:rPr>
        <w:t>,</w:t>
      </w:r>
    </w:p>
    <w:p w14:paraId="29496FDA" w14:textId="77777777" w:rsidR="00AE6074" w:rsidRDefault="007367DC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zobowiązuje się w szczególności do:</w:t>
      </w:r>
    </w:p>
    <w:p w14:paraId="0154C6F4" w14:textId="77777777" w:rsidR="00AE6074" w:rsidRDefault="007367D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pobierania energii elektrycznej zgodnie z obowiązującymi przepisami i warunkami niniejszej umowy,</w:t>
      </w:r>
    </w:p>
    <w:p w14:paraId="2C61406E" w14:textId="77777777" w:rsidR="00AE6074" w:rsidRDefault="007367D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terminowego regulowania należności za energię elektryczną i usługi dystrybucyjne,</w:t>
      </w:r>
    </w:p>
    <w:p w14:paraId="29F181DF" w14:textId="77777777" w:rsidR="00AE6074" w:rsidRDefault="007367D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umożliwienia upoważnionym przedstawicielom Wykonawcy lub OSD dostępu wraz z niezbędnym sprzętem do należących do niego elementów sieci i urządzeń znajdujących się na terenie lub obiekcie Zamawiającego, w celu przeprowadzenia prac eksploatacyjnych lub usunięcia awarii </w:t>
      </w:r>
      <w:r>
        <w:rPr>
          <w:rFonts w:ascii="Cambria" w:hAnsi="Cambria"/>
          <w:sz w:val="20"/>
          <w:szCs w:val="20"/>
        </w:rPr>
        <w:br/>
        <w:t>w sieci lub do układu pomiarowo-rozliczeniowego,</w:t>
      </w:r>
    </w:p>
    <w:p w14:paraId="3110190C" w14:textId="77777777" w:rsidR="00AE6074" w:rsidRDefault="007367D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zabezpieczenia przed uszkodzeniem układu pomiarowo-rozliczeniowego i zabezpieczeń głównych, jeżeli znajdują się na terenie lub w obiekcie Zamawiającego,</w:t>
      </w:r>
    </w:p>
    <w:p w14:paraId="519DB910" w14:textId="77777777" w:rsidR="009D6A48" w:rsidRDefault="007367DC" w:rsidP="009D6A48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elektryczną.</w:t>
      </w:r>
    </w:p>
    <w:p w14:paraId="2AD178E3" w14:textId="77777777" w:rsidR="009D6A48" w:rsidRPr="009D6A48" w:rsidRDefault="004F47A7" w:rsidP="009D6A48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9D6A48">
        <w:rPr>
          <w:rFonts w:asciiTheme="majorHAnsi" w:hAnsiTheme="majorHAnsi" w:cstheme="minorHAnsi"/>
          <w:color w:val="000000"/>
          <w:kern w:val="144"/>
          <w:sz w:val="20"/>
        </w:rPr>
        <w:t xml:space="preserve">W przypadku </w:t>
      </w:r>
      <w:r>
        <w:rPr>
          <w:rFonts w:asciiTheme="majorHAnsi" w:hAnsiTheme="majorHAnsi" w:cstheme="minorHAnsi"/>
          <w:color w:val="000000"/>
          <w:kern w:val="144"/>
          <w:sz w:val="20"/>
        </w:rPr>
        <w:t>punktów poboru posiadających instalacje</w:t>
      </w:r>
      <w:r w:rsidRPr="009D6A48">
        <w:rPr>
          <w:rFonts w:asciiTheme="majorHAnsi" w:hAnsiTheme="majorHAnsi" w:cstheme="minorHAnsi"/>
          <w:color w:val="000000"/>
          <w:kern w:val="144"/>
          <w:sz w:val="20"/>
        </w:rPr>
        <w:t xml:space="preserve"> Odnawialnych Źródeł Energii (OZE), przedmiot zamówienia będzie obejmował również rozliczenie nadwyżek energii elektrycznej wytworzonej w instalacji OZE, która została wprowadzona do sieci elektroenergetycznej. Wykonawca zobowiązuje się zawrzeć z Zamawiającym umowę lub aneks do Umowy energii elektrycznej wytworzonej w instalacji OZE, na wzorcu powszechnie stosowanym przez Wykonawcę, zgodnie z przepisami ustawy z dnia 20 lutego 2015 r. o odnawialnych źródłach energii (tekst jedn. Dz. U. z 2023 r. poz. 1436 z późn. zm.), zw. dalej „ustawą o OZE”. </w:t>
      </w:r>
      <w:r w:rsidRPr="009637C4">
        <w:rPr>
          <w:rFonts w:asciiTheme="majorHAnsi" w:hAnsiTheme="majorHAnsi" w:cstheme="minorHAnsi"/>
          <w:b/>
          <w:color w:val="000000"/>
          <w:kern w:val="144"/>
          <w:sz w:val="20"/>
        </w:rPr>
        <w:t>Wykonawca będzie prowadził rozliczenia w oparciu o model net-</w:t>
      </w:r>
      <w:proofErr w:type="spellStart"/>
      <w:r w:rsidRPr="009637C4">
        <w:rPr>
          <w:rFonts w:asciiTheme="majorHAnsi" w:hAnsiTheme="majorHAnsi" w:cstheme="minorHAnsi"/>
          <w:b/>
          <w:color w:val="000000"/>
          <w:kern w:val="144"/>
          <w:sz w:val="20"/>
        </w:rPr>
        <w:t>metering</w:t>
      </w:r>
      <w:proofErr w:type="spellEnd"/>
      <w:r w:rsidRPr="009637C4">
        <w:rPr>
          <w:rFonts w:asciiTheme="majorHAnsi" w:hAnsiTheme="majorHAnsi" w:cstheme="minorHAnsi"/>
          <w:b/>
          <w:color w:val="000000"/>
          <w:kern w:val="144"/>
          <w:sz w:val="20"/>
        </w:rPr>
        <w:t>, zgodnie z art. 4 ustawy o OZE dla punktów poboru przyłączonych do sieci przed 31.03.2022 roku, natomiast dla punktów poboru przyłączonych do sieci po dniu 31.03.2022 roku w oparciu o model net-billing</w:t>
      </w:r>
    </w:p>
    <w:p w14:paraId="411764FF" w14:textId="77777777" w:rsidR="00AE6074" w:rsidRDefault="00AE6074">
      <w:pPr>
        <w:jc w:val="both"/>
        <w:rPr>
          <w:rFonts w:ascii="Cambria" w:hAnsi="Cambria"/>
          <w:sz w:val="20"/>
          <w:szCs w:val="20"/>
        </w:rPr>
      </w:pPr>
    </w:p>
    <w:p w14:paraId="398A5DE2" w14:textId="77777777" w:rsidR="00AE6074" w:rsidRDefault="007367D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</w:t>
      </w:r>
      <w:r w:rsidR="0041683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3</w:t>
      </w:r>
    </w:p>
    <w:p w14:paraId="0C407960" w14:textId="77777777" w:rsidR="00AE6074" w:rsidRDefault="007367DC">
      <w:pPr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zgodnie postanawiają, że szacunkowa wartość przedmiotu umowy określona ofertą przetargową Wykonawcy za sprzedaż i dystrybucję energii elektrycznej, w oparciu o przewidywane zużycie energii elektrycznej do punktów poboru energii elektrycznej Zamawiającego na warunkach określonych w przetargu, według zaoferowanych przez Wykonawcę cen jednostkowych sprzedaży energii elektrycznej i jej dystrybucji wynosi:</w:t>
      </w:r>
    </w:p>
    <w:p w14:paraId="207D1C49" w14:textId="77777777" w:rsidR="00AE6074" w:rsidRDefault="007367DC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wartość netto: …………..… zł, </w:t>
      </w:r>
    </w:p>
    <w:p w14:paraId="7AB2F023" w14:textId="77777777" w:rsidR="00AE6074" w:rsidRDefault="007367DC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wartość podatku VAT …………..… zł,</w:t>
      </w:r>
    </w:p>
    <w:p w14:paraId="3DB363D4" w14:textId="77777777" w:rsidR="00AE6074" w:rsidRDefault="007367DC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wartość brutto …………..… zł, </w:t>
      </w:r>
    </w:p>
    <w:p w14:paraId="26099243" w14:textId="77777777" w:rsidR="00AE6074" w:rsidRDefault="007367DC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(słownie: ……)</w:t>
      </w:r>
    </w:p>
    <w:p w14:paraId="583CCA70" w14:textId="77777777" w:rsidR="00AE6074" w:rsidRDefault="007367DC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zastrzega sobie możliwość niewykorzystania w całości kwoty łącznego wynagrodzenia.</w:t>
      </w:r>
    </w:p>
    <w:p w14:paraId="2F2F0A13" w14:textId="77777777" w:rsidR="00AE6074" w:rsidRDefault="007367DC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Rozliczenie za sprzedaną energię elektryczną i świadczone usługi dystrybucji odbywać się będą zgodnie z zawartą umową na podstawie cen i stawek opłat przedstawionych w formularzu cenowym (stanowiącym załącznik nr 3 do niniejszej umowy) z uwzględnieniem tre</w:t>
      </w:r>
      <w:r w:rsidR="00E13778">
        <w:rPr>
          <w:rFonts w:ascii="Cambria" w:hAnsi="Cambria"/>
          <w:sz w:val="20"/>
          <w:szCs w:val="20"/>
        </w:rPr>
        <w:t>ści § 5</w:t>
      </w:r>
      <w:r>
        <w:rPr>
          <w:rFonts w:ascii="Cambria" w:hAnsi="Cambria"/>
          <w:sz w:val="20"/>
          <w:szCs w:val="20"/>
        </w:rPr>
        <w:t xml:space="preserve"> </w:t>
      </w:r>
      <w:r w:rsidR="00E13778">
        <w:rPr>
          <w:rFonts w:ascii="Cambria" w:hAnsi="Cambria"/>
          <w:sz w:val="20"/>
          <w:szCs w:val="20"/>
        </w:rPr>
        <w:t xml:space="preserve">i § 6 </w:t>
      </w:r>
      <w:r>
        <w:rPr>
          <w:rFonts w:ascii="Cambria" w:hAnsi="Cambria"/>
          <w:sz w:val="20"/>
          <w:szCs w:val="20"/>
        </w:rPr>
        <w:t>umowy oraz na podstawie wskazań układu pomiarowo rozliczeniowego.</w:t>
      </w:r>
    </w:p>
    <w:p w14:paraId="3AA23725" w14:textId="77777777" w:rsidR="0041683C" w:rsidRDefault="007367DC" w:rsidP="0041683C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Ceny jednostkowe netto (1kWh) za sprzedaż energii elektrycznej nie ulegną zmianie do końca obowiązywania umowy z zastrzeżeniem postanowień treści § </w:t>
      </w:r>
      <w:r w:rsidR="00E13778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 </w:t>
      </w:r>
      <w:r w:rsidR="00E13778">
        <w:rPr>
          <w:rFonts w:ascii="Cambria" w:hAnsi="Cambria"/>
          <w:sz w:val="20"/>
          <w:szCs w:val="20"/>
        </w:rPr>
        <w:t>i § 6</w:t>
      </w:r>
      <w:r w:rsidR="0041683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umowy.</w:t>
      </w:r>
    </w:p>
    <w:p w14:paraId="7C2A61C7" w14:textId="77777777" w:rsidR="00AE6074" w:rsidRPr="0041683C" w:rsidRDefault="0041683C" w:rsidP="0041683C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41683C">
        <w:rPr>
          <w:rFonts w:ascii="Cambria" w:hAnsi="Cambria"/>
          <w:sz w:val="20"/>
          <w:szCs w:val="20"/>
        </w:rPr>
        <w:t>Zwiększenie punktów poboru lub zmiana grupy taryfowej możliwe jest jedynie w obrębie grup taryfowych, które zostały ujęte w SWZ oraz wycenione w Formularzu Ofertowym Wykonawcy</w:t>
      </w:r>
      <w:r w:rsidR="007367DC" w:rsidRPr="0041683C">
        <w:rPr>
          <w:rFonts w:ascii="Cambria" w:hAnsi="Cambria"/>
          <w:sz w:val="20"/>
          <w:szCs w:val="20"/>
        </w:rPr>
        <w:t>.</w:t>
      </w:r>
    </w:p>
    <w:p w14:paraId="00F5F93F" w14:textId="77777777" w:rsidR="009D6A48" w:rsidRDefault="009D6A48">
      <w:pPr>
        <w:jc w:val="both"/>
        <w:rPr>
          <w:rFonts w:ascii="Cambria" w:hAnsi="Cambria"/>
          <w:sz w:val="20"/>
          <w:szCs w:val="20"/>
        </w:rPr>
      </w:pPr>
    </w:p>
    <w:p w14:paraId="7767935D" w14:textId="77777777" w:rsidR="00AE6074" w:rsidRDefault="0041683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 4</w:t>
      </w:r>
    </w:p>
    <w:p w14:paraId="5B8D60CE" w14:textId="77777777" w:rsidR="00AE6074" w:rsidRPr="004F47A7" w:rsidRDefault="007367DC" w:rsidP="004F47A7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 w:rsidRPr="009D6A48">
        <w:rPr>
          <w:rFonts w:ascii="Cambria" w:hAnsi="Cambria"/>
          <w:sz w:val="20"/>
          <w:szCs w:val="20"/>
        </w:rPr>
        <w:t>Rozliczanie i obliczanie należności za sprzedaż energii elektrycznej oraz świadczone usługi dystrybucji odbywać się bę</w:t>
      </w:r>
      <w:r w:rsidR="00912105" w:rsidRPr="009D6A48">
        <w:rPr>
          <w:rFonts w:ascii="Cambria" w:hAnsi="Cambria"/>
          <w:sz w:val="20"/>
          <w:szCs w:val="20"/>
        </w:rPr>
        <w:t xml:space="preserve">dzie </w:t>
      </w:r>
      <w:r w:rsidR="009D6A48" w:rsidRPr="009D6A48">
        <w:rPr>
          <w:rFonts w:ascii="Cambria" w:hAnsi="Cambria"/>
          <w:sz w:val="20"/>
          <w:szCs w:val="20"/>
        </w:rPr>
        <w:t>w okresach dwumiesięcznych</w:t>
      </w:r>
      <w:r w:rsidR="00247D86">
        <w:rPr>
          <w:rFonts w:ascii="Cambria" w:hAnsi="Cambria"/>
          <w:sz w:val="20"/>
          <w:szCs w:val="20"/>
        </w:rPr>
        <w:t xml:space="preserve">, </w:t>
      </w:r>
      <w:r w:rsidR="004F47A7">
        <w:rPr>
          <w:rFonts w:ascii="Cambria" w:hAnsi="Cambria"/>
          <w:sz w:val="20"/>
          <w:szCs w:val="20"/>
        </w:rPr>
        <w:t xml:space="preserve">za wyjątkiem punktu poboru </w:t>
      </w:r>
      <w:r w:rsidR="004F47A7">
        <w:rPr>
          <w:rFonts w:ascii="Cambria" w:hAnsi="Cambria"/>
          <w:sz w:val="20"/>
          <w:szCs w:val="20"/>
        </w:rPr>
        <w:lastRenderedPageBreak/>
        <w:t>PPE</w:t>
      </w:r>
      <w:r w:rsidR="004F47A7" w:rsidRPr="004F47A7">
        <w:rPr>
          <w:rFonts w:ascii="Cambria" w:hAnsi="Cambria"/>
          <w:sz w:val="20"/>
          <w:szCs w:val="20"/>
        </w:rPr>
        <w:t>590543560400010024, dla którego będzie stosowany 6-miesięczny okres rozliczeniowy</w:t>
      </w:r>
      <w:r w:rsidR="00247D86" w:rsidRPr="004F47A7">
        <w:rPr>
          <w:rFonts w:ascii="Cambria" w:hAnsi="Cambria"/>
          <w:sz w:val="20"/>
          <w:szCs w:val="20"/>
        </w:rPr>
        <w:t>.</w:t>
      </w:r>
      <w:r w:rsidR="009D6A48" w:rsidRPr="004F47A7">
        <w:rPr>
          <w:rFonts w:ascii="Cambria" w:hAnsi="Cambria"/>
          <w:sz w:val="20"/>
          <w:szCs w:val="20"/>
        </w:rPr>
        <w:t xml:space="preserve"> </w:t>
      </w:r>
      <w:r w:rsidRPr="004F47A7">
        <w:rPr>
          <w:rFonts w:ascii="Cambria" w:hAnsi="Cambria"/>
          <w:sz w:val="20"/>
          <w:szCs w:val="20"/>
        </w:rPr>
        <w:t xml:space="preserve">Zamawiający zastrzega możliwość zmiany okresów rozliczeniowych do okresów obowiązujących </w:t>
      </w:r>
      <w:r w:rsidR="004F47A7">
        <w:rPr>
          <w:rFonts w:ascii="Cambria" w:hAnsi="Cambria"/>
          <w:sz w:val="20"/>
          <w:szCs w:val="20"/>
        </w:rPr>
        <w:br/>
      </w:r>
      <w:r w:rsidRPr="004F47A7">
        <w:rPr>
          <w:rFonts w:ascii="Cambria" w:hAnsi="Cambria"/>
          <w:sz w:val="20"/>
          <w:szCs w:val="20"/>
        </w:rPr>
        <w:t>w taryfie OSD.</w:t>
      </w:r>
    </w:p>
    <w:p w14:paraId="59C7942E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Podstawą do wypłaty wynagrodzenia będą faktury wystawiane przez Wykonawcę.</w:t>
      </w:r>
    </w:p>
    <w:p w14:paraId="588C7E47" w14:textId="77777777" w:rsidR="004F47A7" w:rsidRDefault="004F47A7" w:rsidP="004F47A7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 xml:space="preserve">Faktury rozliczeniowe za pobraną energię elektryczną Wykonawca będzie wystawiał zgodnie </w:t>
      </w:r>
      <w:r>
        <w:rPr>
          <w:rFonts w:ascii="Cambria" w:hAnsi="Cambria"/>
          <w:sz w:val="20"/>
          <w:szCs w:val="20"/>
        </w:rPr>
        <w:br/>
      </w:r>
      <w:r w:rsidRPr="004F47A7">
        <w:rPr>
          <w:rFonts w:ascii="Cambria" w:hAnsi="Cambria"/>
          <w:sz w:val="20"/>
          <w:szCs w:val="20"/>
        </w:rPr>
        <w:t>z danymi Nabywcy i Odbiorcy wskaza</w:t>
      </w:r>
      <w:r>
        <w:rPr>
          <w:rFonts w:ascii="Cambria" w:hAnsi="Cambria"/>
          <w:sz w:val="20"/>
          <w:szCs w:val="20"/>
        </w:rPr>
        <w:t xml:space="preserve">nymi w Załączniku nr 1 do Umowy oznaczając </w:t>
      </w:r>
      <w:r w:rsidRPr="004F47A7">
        <w:rPr>
          <w:rFonts w:ascii="Cambria" w:hAnsi="Cambria"/>
          <w:sz w:val="20"/>
          <w:szCs w:val="20"/>
        </w:rPr>
        <w:t xml:space="preserve">jako Nabywcę: </w:t>
      </w:r>
    </w:p>
    <w:p w14:paraId="20D55445" w14:textId="77777777" w:rsidR="004F47A7" w:rsidRP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I grupa faktur:</w:t>
      </w:r>
    </w:p>
    <w:p w14:paraId="330E92D0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………..</w:t>
      </w:r>
    </w:p>
    <w:p w14:paraId="512314CC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</w:t>
      </w:r>
    </w:p>
    <w:p w14:paraId="49E1AAC7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NIP ………….</w:t>
      </w:r>
    </w:p>
    <w:p w14:paraId="716177DF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a jako Odbiorcę</w:t>
      </w:r>
    </w:p>
    <w:p w14:paraId="43408F36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………………</w:t>
      </w:r>
    </w:p>
    <w:p w14:paraId="1EC2E55C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………………</w:t>
      </w:r>
    </w:p>
    <w:p w14:paraId="35E5ACA0" w14:textId="77777777" w:rsidR="004F47A7" w:rsidRP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Pr="004F47A7">
        <w:rPr>
          <w:rFonts w:ascii="Cambria" w:hAnsi="Cambria"/>
          <w:sz w:val="20"/>
          <w:szCs w:val="20"/>
        </w:rPr>
        <w:t>I grupa faktur:</w:t>
      </w:r>
    </w:p>
    <w:p w14:paraId="471C446D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………..</w:t>
      </w:r>
    </w:p>
    <w:p w14:paraId="2279DC52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</w:t>
      </w:r>
    </w:p>
    <w:p w14:paraId="3805FDA5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NIP ………….</w:t>
      </w:r>
    </w:p>
    <w:p w14:paraId="58E08432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a jako Odbiorcę</w:t>
      </w:r>
    </w:p>
    <w:p w14:paraId="383C6987" w14:textId="77777777" w:rsid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………………</w:t>
      </w:r>
    </w:p>
    <w:p w14:paraId="00A92116" w14:textId="77777777" w:rsidR="004F47A7" w:rsidRPr="004F47A7" w:rsidRDefault="004F47A7" w:rsidP="004F47A7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  <w:r w:rsidRPr="004F47A7">
        <w:rPr>
          <w:rFonts w:ascii="Cambria" w:hAnsi="Cambria"/>
          <w:sz w:val="20"/>
          <w:szCs w:val="20"/>
        </w:rPr>
        <w:t>………………</w:t>
      </w:r>
    </w:p>
    <w:p w14:paraId="7366EF94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Faktury za energię elektryczną regulowane będą przelewem na konto bankowe Sprzedawcy </w:t>
      </w:r>
      <w:r>
        <w:rPr>
          <w:rFonts w:ascii="Cambria" w:hAnsi="Cambria"/>
          <w:sz w:val="20"/>
          <w:szCs w:val="20"/>
        </w:rPr>
        <w:br/>
        <w:t>w terminie do 30 dni od daty otrzymania faktury przez Zamawiającego.</w:t>
      </w:r>
    </w:p>
    <w:p w14:paraId="4F01EF83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datę zapłaty uznaje się datę wpływu środków na rachunek bankowy Wykonawcy.</w:t>
      </w:r>
    </w:p>
    <w:p w14:paraId="184E4571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niedotrzymania terminu płatności, Wykonawca będzie obciążał Zamawiającego odsetkami ustawowymi zgodnie z obowiązującymi przepisami.</w:t>
      </w:r>
    </w:p>
    <w:p w14:paraId="0DCAB328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stwierdzenia błędów w pomiarze lub odczycie wskazań układu pomiarowo- rozliczeniowego, które spowodowały zaniżenie lub zawyżenie należności za pobraną energię Wykonawca dokona korekt uprzednio wystawionych faktur VAT.</w:t>
      </w:r>
    </w:p>
    <w:p w14:paraId="3447B45D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uzasadnionych wątpliwości co do prawidłowości wystawionej faktury adresat faktury złoży pisemną reklamację. Reklamacja winna być rozpatrzona przez Wykonawcę w terminie do 14 dni od daty jej otrzymania.</w:t>
      </w:r>
    </w:p>
    <w:p w14:paraId="3DDF1B6B" w14:textId="77777777" w:rsidR="00AE6074" w:rsidRDefault="007367DC">
      <w:pPr>
        <w:pStyle w:val="Akapitzlist"/>
        <w:numPr>
          <w:ilvl w:val="0"/>
          <w:numId w:val="6"/>
        </w:num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Wierzytelności przysługujące z tytułu realizacji niniejszej umowy nie podlegają przenoszeniu na osoby trzecie bez zgody Odbiorcy.</w:t>
      </w:r>
    </w:p>
    <w:p w14:paraId="332BA439" w14:textId="77777777" w:rsidR="00AE6074" w:rsidRDefault="00AE6074">
      <w:pPr>
        <w:jc w:val="both"/>
        <w:rPr>
          <w:rFonts w:ascii="Cambria" w:hAnsi="Cambria"/>
          <w:sz w:val="20"/>
          <w:szCs w:val="20"/>
        </w:rPr>
      </w:pPr>
    </w:p>
    <w:p w14:paraId="2C47FC12" w14:textId="77777777" w:rsidR="00AE6074" w:rsidRDefault="0041683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 5</w:t>
      </w:r>
    </w:p>
    <w:p w14:paraId="609DFE74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Zmiana postanowień zawartej umowy może nastąpić za zgodą obu stron wyrażoną na piśmie, </w:t>
      </w:r>
      <w:r>
        <w:rPr>
          <w:rFonts w:ascii="Cambria" w:hAnsi="Cambria"/>
          <w:sz w:val="20"/>
          <w:szCs w:val="20"/>
        </w:rPr>
        <w:br/>
        <w:t xml:space="preserve">w formie aneksu do umowy, pod rygorem nieważności takiej zmiany. Strona, która występuje </w:t>
      </w:r>
      <w:r>
        <w:rPr>
          <w:rFonts w:ascii="Cambria" w:hAnsi="Cambria"/>
          <w:sz w:val="20"/>
          <w:szCs w:val="20"/>
        </w:rPr>
        <w:br/>
        <w:t>z propozycją zmiany umowy, zobowiązana jest do sporządzenia i uzasadnienia wniosku o taką zmianę. Zmiany nie mogą naruszać postanowień zawartych w art. 455 Ustawy PZP.</w:t>
      </w:r>
    </w:p>
    <w:p w14:paraId="28377FA9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zmiany przepisów bezwzględnie obowiązujących ulegają automatycznie zmianie postanowienia niniejszej Umowy. Z zastrzeżeniem postanowień Umowy, wszelkie inne zmiany Umowy mogą nastąpić wyłącznie za zgodą Stron wyrażoną na piśmie pod rygorem nieważności. </w:t>
      </w:r>
    </w:p>
    <w:p w14:paraId="74292FDD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Ustala się następujące okoliczności, które mogą powodować konieczność wprowadzenia istotnych zmian w treści zawartej umowy:</w:t>
      </w:r>
    </w:p>
    <w:p w14:paraId="6B1E1756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ustawowa zmiana stawki podatku VAT,</w:t>
      </w:r>
    </w:p>
    <w:p w14:paraId="7C72275D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ustawowa zmiana podatku akcyzowego,</w:t>
      </w:r>
    </w:p>
    <w:p w14:paraId="425D14FE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zmiana taryfy OSD</w:t>
      </w:r>
      <w:r w:rsidR="004F47A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zatwierdzonej przez Prezesa URE,</w:t>
      </w:r>
    </w:p>
    <w:p w14:paraId="07FB3802" w14:textId="77777777" w:rsidR="004F47A7" w:rsidRDefault="004F47A7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zmiana taryfy Sprzedawcy dla grup taryfowych G zatwierdzonej przez Prezesa URE</w:t>
      </w:r>
    </w:p>
    <w:p w14:paraId="4BA04F23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zmiana grupy taryfowej,</w:t>
      </w:r>
    </w:p>
    <w:p w14:paraId="6008C436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zwiększenie/zmniejszenie mocy umownej/przyłączeniowej do obiektów wymienionych przez Zamawiającego,</w:t>
      </w:r>
    </w:p>
    <w:p w14:paraId="4B5C24EE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zmiany ilości energii elektrycznej określonej w § 1 ust. 3 Umowy, w przypadku zwiększenia zapotrzebowania na energię elektryczną przekraczającego wskazany w § 1 us</w:t>
      </w:r>
      <w:r w:rsidR="004F47A7">
        <w:rPr>
          <w:rFonts w:ascii="Cambria" w:hAnsi="Cambria"/>
          <w:sz w:val="20"/>
          <w:szCs w:val="20"/>
        </w:rPr>
        <w:t>t. 3 wolumen o nie więcej niż 10</w:t>
      </w:r>
      <w:r>
        <w:rPr>
          <w:rFonts w:ascii="Cambria" w:hAnsi="Cambria"/>
          <w:sz w:val="20"/>
          <w:szCs w:val="20"/>
        </w:rPr>
        <w:t>%,</w:t>
      </w:r>
    </w:p>
    <w:p w14:paraId="2901AC15" w14:textId="77777777" w:rsidR="00AE6074" w:rsidRDefault="007367D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zmiany ilości istniejących punktów poboru energii wskazanych w Załączniku nr1 do Umowy. </w:t>
      </w:r>
      <w:r>
        <w:rPr>
          <w:rFonts w:ascii="Cambria" w:hAnsi="Cambria"/>
          <w:iCs/>
          <w:sz w:val="20"/>
          <w:szCs w:val="20"/>
        </w:rPr>
        <w:t>Zwiększenie punktów poboru możliwe jest jedynie w obrębie grup taryfowych, które zostały ujęte w SWZ oraz wycenione w Formularzu Ofertowym Wykonawcy.</w:t>
      </w:r>
    </w:p>
    <w:p w14:paraId="40337181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zmiana ceny jednostkowej energii elektrycznej netto za 1 MWh w przypadku zmiany wysokości minimalnego wynagrodzenia za pracę albo wysokości minimalnej stawki godzinowej, ustalonych na podstawie przepisów ustawy z dnia 10 października 2002 r. o minimalnym wynagrodzeniu za prace, jeżeli zmiany te będą miały wpływ na koszty wykonania zamówienia przez wykonawcę,</w:t>
      </w:r>
    </w:p>
    <w:p w14:paraId="10962D78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zmiana ceny jednostkowej energii elektrycznej netto za 1 MWh w przypadku zmiany zasad podlegania ubezpieczeniom społecznym lub ubezpieczeniu zdrowotnemu lub wysokości stawki składki na ubezpieczenia społeczne lub zdrowotne, jeżeli zmiany te będą miały wpływ na koszty wykonania zamówienia przez wykonawcę,</w:t>
      </w:r>
    </w:p>
    <w:p w14:paraId="6C5B12A2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zmiana ceny jednostkowej energii elektrycznej netto za 1 MWh w przypadku zmiany zasad gromadzenia i wysokości wpłat do pracowniczych planów kapitałowych, o których mowa w ustawie z dnia 4 października 2018 r. o pracowniczych planach kapitałowych, jeżeli zmiany te będą miały wpływ na koszty wykonania zamówienia przez Wykonawcę,</w:t>
      </w:r>
    </w:p>
    <w:p w14:paraId="7CE6B9F9" w14:textId="77777777" w:rsidR="00AE6074" w:rsidRPr="0041683C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41683C">
        <w:rPr>
          <w:rFonts w:asciiTheme="majorHAnsi" w:hAnsiTheme="majorHAnsi"/>
          <w:sz w:val="20"/>
          <w:szCs w:val="20"/>
        </w:rPr>
        <w:t>zmiana ceny jednostkowej energii elektrycznej netto za 1 MWh w przypadku interwencji Państwa na podstawie obowiązujących przepisów prawa, mających wpływ na obniżenie kosztów realizacji przedmiotowej Umowy,</w:t>
      </w:r>
    </w:p>
    <w:p w14:paraId="3A797FAA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oznaczenia danych dotyczących Nabywcy/Odbiorcy faktury,</w:t>
      </w:r>
    </w:p>
    <w:p w14:paraId="6223807C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oznaczenia danych dotyczących Zamawiającego i/lub Wykonawcy,</w:t>
      </w:r>
    </w:p>
    <w:p w14:paraId="07050C30" w14:textId="77777777" w:rsidR="00AE6074" w:rsidRDefault="007367DC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zmiany podwykonawców, którzy zostali wskazani w ofercie Wykonawcy.</w:t>
      </w:r>
    </w:p>
    <w:p w14:paraId="67B13991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wystąpienia okoliczności określonych w ust. 3 lit. a), b) i </w:t>
      </w:r>
      <w:r w:rsidR="004F47A7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>) ceny i stawki opłat ulegają automatycznie zmianie od dnia wejścia ich w życie bez konieczności sporządzania aneksu.</w:t>
      </w:r>
    </w:p>
    <w:p w14:paraId="14FA6F5B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wystąpienia okoliczności określonych w ust. 3 lit. c)</w:t>
      </w:r>
      <w:r w:rsidR="004F47A7">
        <w:rPr>
          <w:rFonts w:ascii="Cambria" w:hAnsi="Cambria"/>
          <w:sz w:val="20"/>
          <w:szCs w:val="20"/>
        </w:rPr>
        <w:t xml:space="preserve"> i/lub d)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ceny i stawki opłat z tytułu dystrybucji energii elektrycznej ulegają zmianie w przypadku zmiany Taryfy OSD, zatwierdzonej przez Prezesa URE. Powyższa zmiana następuje automatycznie od dnia wejścia w życie nowej Taryfy OSD, bez konieczności sporządzania aneksu do umowy</w:t>
      </w:r>
      <w:r>
        <w:rPr>
          <w:rFonts w:ascii="Cambria" w:hAnsi="Cambria"/>
          <w:sz w:val="20"/>
          <w:szCs w:val="20"/>
        </w:rPr>
        <w:t>.</w:t>
      </w:r>
    </w:p>
    <w:p w14:paraId="668EBD50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wystąpienia okoliczn</w:t>
      </w:r>
      <w:r w:rsidR="004F47A7">
        <w:rPr>
          <w:rFonts w:ascii="Cambria" w:hAnsi="Cambria"/>
          <w:sz w:val="20"/>
          <w:szCs w:val="20"/>
        </w:rPr>
        <w:t>ości określonych w ust. 3 lit. e) i f</w:t>
      </w:r>
      <w:r>
        <w:rPr>
          <w:rFonts w:ascii="Cambria" w:hAnsi="Cambria"/>
          <w:sz w:val="20"/>
          <w:szCs w:val="20"/>
        </w:rPr>
        <w:t>) zmiana umowy nastąpi poprzez zawarcie stosownego aneksu do Umowy. Zmiana mocy przyłączeniowej i/lub grupy taryfowej nastąpi po dokonaniu przez Zamawiającego wszelkich czynności związanych ze zmianą warunków przyłączenia 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przyłączeniowych II i III) do nowych warunków dostarczania energii elektrycznej lub realizacji nowych warunków przyłączenia oraz z koniecznością zawarcia nowej umowy kompleksowej.</w:t>
      </w:r>
    </w:p>
    <w:p w14:paraId="0D019C4E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wystąpienia okoliczności określonych w ust. 3 .lit. </w:t>
      </w:r>
      <w:r w:rsidR="004F47A7">
        <w:rPr>
          <w:rFonts w:ascii="Cambria" w:hAnsi="Cambria"/>
          <w:sz w:val="20"/>
          <w:szCs w:val="20"/>
        </w:rPr>
        <w:t>g</w:t>
      </w:r>
      <w:r>
        <w:rPr>
          <w:rFonts w:ascii="Cambria" w:hAnsi="Cambria"/>
          <w:sz w:val="20"/>
          <w:szCs w:val="20"/>
        </w:rPr>
        <w:t>) zmiana umowy nastąpi poprzez zawarcie stosownego aneksu do Umowy.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0"/>
          <w:szCs w:val="20"/>
        </w:rPr>
        <w:t>Rozliczenie dodatkowych punktów poboru energii elektrycznej będzie się odbywać odpowiednio do pierwotnej części zamówienia i według tej samej stawki rozliczeniowej.</w:t>
      </w:r>
    </w:p>
    <w:p w14:paraId="11D60194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wystąpienia okoliczn</w:t>
      </w:r>
      <w:r w:rsidR="004F47A7">
        <w:rPr>
          <w:rFonts w:ascii="Cambria" w:hAnsi="Cambria"/>
          <w:sz w:val="20"/>
          <w:szCs w:val="20"/>
        </w:rPr>
        <w:t>ości określonych w ust. 3 lit. h</w:t>
      </w:r>
      <w:r>
        <w:rPr>
          <w:rFonts w:ascii="Cambria" w:hAnsi="Cambria"/>
          <w:sz w:val="20"/>
          <w:szCs w:val="20"/>
        </w:rPr>
        <w:t>) zmiana ilości punktów poboru energii elektrycznej wynikać może np. z przekazania, sprzedaży, wynajmu obiektu innemu właścicielowi oraz w przypadku zamknięcia lub likwidacji obiektu, budowy nowych punktów poboru, dodania punktu poboru, zmiany stanu prawnego punktu poboru, zaistnienia przeszkód prawnych i formalnych uniemożliwiających przeprowadzenie procedury zmiany sprzedawcy, w tym w przypadku zaistnienia przeszkód uniemożliwiających rozwiązanie dotychczas obowiązujących umów. Zmiana umowy nastąpi poprzez zawarcie stosownego aneksu do Umowy.</w:t>
      </w:r>
    </w:p>
    <w:p w14:paraId="5A0748CE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wystąpienia okoliczn</w:t>
      </w:r>
      <w:r w:rsidR="004F47A7">
        <w:rPr>
          <w:rFonts w:ascii="Cambria" w:hAnsi="Cambria"/>
          <w:sz w:val="20"/>
          <w:szCs w:val="20"/>
        </w:rPr>
        <w:t>ości określonych w ust. 3 lit. i</w:t>
      </w:r>
      <w:r>
        <w:rPr>
          <w:rFonts w:ascii="Cambria" w:hAnsi="Cambria"/>
          <w:sz w:val="20"/>
          <w:szCs w:val="20"/>
        </w:rPr>
        <w:t>)-</w:t>
      </w:r>
      <w:r w:rsidR="004F47A7">
        <w:rPr>
          <w:rFonts w:ascii="Cambria" w:hAnsi="Cambria"/>
          <w:sz w:val="20"/>
          <w:szCs w:val="20"/>
        </w:rPr>
        <w:t>k</w:t>
      </w:r>
      <w:r>
        <w:rPr>
          <w:rFonts w:ascii="Cambria" w:hAnsi="Cambria"/>
          <w:sz w:val="20"/>
          <w:szCs w:val="20"/>
        </w:rPr>
        <w:t xml:space="preserve">) Wykonawca może zwrócić się do Zamawiającego z pisemnym wnioskiem o przeprowadzenie negocjacji w sprawie dokonania zmian, w terminie od dnia opublikowania przepisów dokonujących zmian, o których mowa ust. 3 lit. h)-j) do 30 dni od dnia ich wejścia w życie. Wniosek powinien zawierać propozycję zmiany umowy </w:t>
      </w:r>
      <w:r>
        <w:rPr>
          <w:rFonts w:ascii="Cambria" w:hAnsi="Cambria"/>
          <w:sz w:val="20"/>
          <w:szCs w:val="20"/>
        </w:rPr>
        <w:br/>
        <w:t xml:space="preserve">w zakresie wysokości wynagrodzenia wraz z jej uzasadnieniem oraz dokumenty niezbędne do oceny przez Zamawiającego, czy zmiany, o których mowa w ust. 3 lit. </w:t>
      </w:r>
      <w:r w:rsidR="004F47A7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)-</w:t>
      </w:r>
      <w:r w:rsidR="004F47A7">
        <w:rPr>
          <w:rFonts w:ascii="Cambria" w:hAnsi="Cambria"/>
          <w:sz w:val="20"/>
          <w:szCs w:val="20"/>
        </w:rPr>
        <w:t>k</w:t>
      </w:r>
      <w:r>
        <w:rPr>
          <w:rFonts w:ascii="Cambria" w:hAnsi="Cambria"/>
          <w:sz w:val="20"/>
          <w:szCs w:val="20"/>
        </w:rPr>
        <w:t>), mają lub będą miały wpływ na koszty wykonania umowy przez Wykonawcę oraz w jakim stopniu zmiany tych kosztów uzasadniają zmianę wysokości wynagrodzenia Wykonawcy określonego w Umowie, w szczególności:</w:t>
      </w:r>
    </w:p>
    <w:p w14:paraId="6480EFF5" w14:textId="77777777" w:rsidR="00AE6074" w:rsidRDefault="007367D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przyjęte przez Wykonawcę zasady kalkulacji wysokości kosztów wykonania umowy oraz założenia, co do wysokości dotychczasowych cen oraz przyszłych kosztów wykonania umowy, wraz z dokumentami potwierdzającymi prawidłowość przyjętych założeń – takimi jak umowy o pracę lub dokumenty potwierdzające zgłoszenie pracowników do ubezpieczeń,</w:t>
      </w:r>
    </w:p>
    <w:p w14:paraId="41828423" w14:textId="77777777" w:rsidR="00AE6074" w:rsidRDefault="007367D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wykazanie wpływu zmian, o których mowa w ust. 3 lit. </w:t>
      </w:r>
      <w:r w:rsidR="004F47A7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)-</w:t>
      </w:r>
      <w:r w:rsidR="004F47A7">
        <w:rPr>
          <w:rFonts w:ascii="Cambria" w:hAnsi="Cambria"/>
          <w:sz w:val="20"/>
          <w:szCs w:val="20"/>
        </w:rPr>
        <w:t>k</w:t>
      </w:r>
      <w:r>
        <w:rPr>
          <w:rFonts w:ascii="Cambria" w:hAnsi="Cambria"/>
          <w:sz w:val="20"/>
          <w:szCs w:val="20"/>
        </w:rPr>
        <w:t>), na wysokość kosztów wykonania umowy przez Wykonawcę,</w:t>
      </w:r>
    </w:p>
    <w:p w14:paraId="47140F67" w14:textId="77777777" w:rsidR="00AE6074" w:rsidRDefault="007367D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szczegółową kalkulację proponowanej zmienionej wysokości wynagrodzenia Wykonawcy oraz wykazanie adekwatności propozycji zmiany do wysokości kosztów wykonania umowy przez Wykonawcę,</w:t>
      </w:r>
    </w:p>
    <w:p w14:paraId="679FB057" w14:textId="77777777" w:rsidR="00AE6074" w:rsidRDefault="007367D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wykazanie, że wnioskowana zmiana umowy będzie skutkować odpowiednią zmianą wynagrodzenia.</w:t>
      </w:r>
    </w:p>
    <w:p w14:paraId="743CF635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W przypadku złożenia przez Wykonawcę wniosku, o którym mowa w ust. 10, Strony będą prowadziły negocjacje z uwzględnieniem postanowień, o których mowa w ust. 11-13. W terminie jednego miesiąca od otrzymania wniosku od Wykonawcy, Zamawiający może zwrócić się do Wykonawcy o jego uzupełnienie, poprzez przekazanie dodatkowych wyjaśnień, informacji lub dokumentów (oryginałów do wglądu lub kopii potwierdzonych za zgodność z oryginałem).</w:t>
      </w:r>
    </w:p>
    <w:p w14:paraId="61BE5214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zajmie pisemnie stanowisko wobec wniosku Wykonawcy w terminie jednego miesiąca od dnia otrzymania kompletnego - w jego ocenie – wniosku. Za dzień przekazania stanowiska uznaje się dzień jego wysłania na adres właściwy dla doręczeń pism dla Wykonawcy.</w:t>
      </w:r>
    </w:p>
    <w:p w14:paraId="5D5FA8CC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uwzględnienia wniosku Wykonawcy przez Zamawiającego, Strony podejmą działania w celu uzgodnienia treści aneksu do umowy oraz jego podpisania. Zmiana wysokości wynagrodzenia Wykonawcy dotyczyć będzie tylko tej części przedmiotu Umowy, jaka pozostała do zrealizowania po dniu zawarcia aneksu.</w:t>
      </w:r>
    </w:p>
    <w:p w14:paraId="39DB8AA7" w14:textId="77777777" w:rsidR="00AE6074" w:rsidRDefault="007367DC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dopuszczają możliwość dokonania cesji praw i obowiązków wynikających z niniejszej umowy na inny podmiot niż Zamawiający w przypadku zmiany właściciela lub posiadacza obiektu, do którego dostarczana jest energia elektryczna na podstawie niniejszej umowy. W takim przypadku cesja nastąpi zgodnie z przepisami Kodeksu Cywilnego.</w:t>
      </w:r>
    </w:p>
    <w:p w14:paraId="3662FBC4" w14:textId="77777777" w:rsidR="00AE6074" w:rsidRDefault="00AE6074">
      <w:pPr>
        <w:jc w:val="both"/>
        <w:rPr>
          <w:rFonts w:ascii="Cambria" w:hAnsi="Cambria"/>
          <w:sz w:val="20"/>
          <w:szCs w:val="20"/>
        </w:rPr>
      </w:pPr>
    </w:p>
    <w:p w14:paraId="0E61528B" w14:textId="77777777" w:rsidR="0041683C" w:rsidRPr="00175659" w:rsidRDefault="0041683C" w:rsidP="0041683C">
      <w:pPr>
        <w:pStyle w:val="Akapitzlist"/>
        <w:ind w:left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6</w:t>
      </w:r>
    </w:p>
    <w:p w14:paraId="46A844C9" w14:textId="77777777" w:rsidR="0041683C" w:rsidRDefault="0041683C" w:rsidP="0041683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92DB3">
        <w:rPr>
          <w:rFonts w:asciiTheme="majorHAnsi" w:hAnsiTheme="majorHAnsi"/>
          <w:sz w:val="20"/>
          <w:szCs w:val="20"/>
        </w:rPr>
        <w:t xml:space="preserve">Na podstawie art. 439 </w:t>
      </w:r>
      <w:r>
        <w:rPr>
          <w:rFonts w:asciiTheme="majorHAnsi" w:hAnsiTheme="majorHAnsi"/>
          <w:sz w:val="20"/>
          <w:szCs w:val="20"/>
        </w:rPr>
        <w:t xml:space="preserve">ustawy </w:t>
      </w:r>
      <w:r w:rsidRPr="00292DB3">
        <w:rPr>
          <w:rFonts w:asciiTheme="majorHAnsi" w:hAnsiTheme="majorHAnsi"/>
          <w:sz w:val="20"/>
          <w:szCs w:val="20"/>
        </w:rPr>
        <w:t>PZP Strony dopuszczają zmianę wynagrodzenia Wykonawcy. Strony</w:t>
      </w:r>
      <w:r>
        <w:rPr>
          <w:rFonts w:asciiTheme="majorHAnsi" w:hAnsiTheme="majorHAnsi"/>
          <w:sz w:val="20"/>
          <w:szCs w:val="20"/>
        </w:rPr>
        <w:t xml:space="preserve"> </w:t>
      </w:r>
      <w:r w:rsidRPr="007471F9">
        <w:rPr>
          <w:rFonts w:asciiTheme="majorHAnsi" w:hAnsiTheme="majorHAnsi"/>
          <w:sz w:val="20"/>
          <w:szCs w:val="20"/>
        </w:rPr>
        <w:t xml:space="preserve">przewidują możliwość zmiany </w:t>
      </w:r>
      <w:r>
        <w:rPr>
          <w:rFonts w:asciiTheme="majorHAnsi" w:hAnsiTheme="majorHAnsi"/>
          <w:sz w:val="20"/>
          <w:szCs w:val="20"/>
        </w:rPr>
        <w:t xml:space="preserve">ceny jednostkowej za kWh energii elektrycznej </w:t>
      </w:r>
      <w:r w:rsidRPr="007471F9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 xml:space="preserve"> </w:t>
      </w:r>
      <w:r w:rsidRPr="00A81DA6">
        <w:rPr>
          <w:rFonts w:asciiTheme="majorHAnsi" w:hAnsiTheme="majorHAnsi"/>
          <w:sz w:val="20"/>
          <w:szCs w:val="20"/>
        </w:rPr>
        <w:t xml:space="preserve">związku ze wzrostem cen </w:t>
      </w:r>
      <w:r>
        <w:rPr>
          <w:rFonts w:asciiTheme="majorHAnsi" w:hAnsiTheme="majorHAnsi"/>
          <w:sz w:val="20"/>
          <w:szCs w:val="20"/>
        </w:rPr>
        <w:t>energii elektrycznej</w:t>
      </w:r>
      <w:r w:rsidRPr="007471F9">
        <w:rPr>
          <w:rFonts w:asciiTheme="majorHAnsi" w:hAnsiTheme="majorHAnsi"/>
          <w:sz w:val="20"/>
          <w:szCs w:val="20"/>
        </w:rPr>
        <w:t>, które Wykonawca musi zakupić w celu zrealizowania przedmiotu zamówienia.</w:t>
      </w:r>
    </w:p>
    <w:p w14:paraId="4063A5E4" w14:textId="77777777" w:rsidR="0041683C" w:rsidRPr="00033324" w:rsidRDefault="0041683C" w:rsidP="0041683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33324">
        <w:rPr>
          <w:rFonts w:asciiTheme="majorHAnsi" w:hAnsiTheme="majorHAnsi"/>
          <w:sz w:val="20"/>
          <w:szCs w:val="20"/>
        </w:rPr>
        <w:t>Strony zgodnie oświadczają, że waloryzacja wynagrodzenia, o której mowa poniżej nie będzie miała zastosowania, w przypadku gdy Wykonawca dokonał zakupu energii elektrycznej z góry dla całego okresu zamówienia wynikającego z niniejszej Umowy, wobec powyższego zmiana cen energii elektrycznej nie będzie miała wypływu na wartość wynagrodzenia.</w:t>
      </w:r>
    </w:p>
    <w:p w14:paraId="49DFF19F" w14:textId="77777777" w:rsidR="0041683C" w:rsidRDefault="0041683C" w:rsidP="0041683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7471F9">
        <w:rPr>
          <w:rFonts w:asciiTheme="majorHAnsi" w:hAnsiTheme="majorHAnsi"/>
          <w:sz w:val="20"/>
          <w:szCs w:val="20"/>
        </w:rPr>
        <w:t xml:space="preserve">Wykonawca do dnia zawarcia przedmiotowej umowy dokonał zakupu </w:t>
      </w:r>
      <w:r>
        <w:rPr>
          <w:rFonts w:asciiTheme="majorHAnsi" w:hAnsiTheme="majorHAnsi"/>
          <w:sz w:val="20"/>
          <w:szCs w:val="20"/>
        </w:rPr>
        <w:t>energii elektrycznej w</w:t>
      </w:r>
      <w:r w:rsidRPr="007471F9">
        <w:rPr>
          <w:rFonts w:asciiTheme="majorHAnsi" w:hAnsiTheme="majorHAnsi"/>
          <w:sz w:val="20"/>
          <w:szCs w:val="20"/>
        </w:rPr>
        <w:t xml:space="preserve"> wysokości </w:t>
      </w:r>
      <w:r>
        <w:rPr>
          <w:rFonts w:asciiTheme="majorHAnsi" w:hAnsiTheme="majorHAnsi"/>
          <w:sz w:val="20"/>
          <w:szCs w:val="20"/>
        </w:rPr>
        <w:t xml:space="preserve">….. </w:t>
      </w:r>
      <w:r w:rsidRPr="007471F9">
        <w:rPr>
          <w:rFonts w:asciiTheme="majorHAnsi" w:hAnsiTheme="majorHAnsi"/>
          <w:sz w:val="20"/>
          <w:szCs w:val="20"/>
        </w:rPr>
        <w:t>% (</w:t>
      </w:r>
      <w:r w:rsidRPr="00B95C02">
        <w:rPr>
          <w:rFonts w:asciiTheme="majorHAnsi" w:hAnsiTheme="majorHAnsi"/>
          <w:i/>
          <w:sz w:val="20"/>
          <w:szCs w:val="20"/>
        </w:rPr>
        <w:t>wielkość procentowa</w:t>
      </w:r>
      <w:r w:rsidRPr="007471F9">
        <w:rPr>
          <w:rFonts w:asciiTheme="majorHAnsi" w:hAnsiTheme="majorHAnsi"/>
          <w:sz w:val="20"/>
          <w:szCs w:val="20"/>
        </w:rPr>
        <w:t xml:space="preserve">) </w:t>
      </w:r>
      <w:r>
        <w:rPr>
          <w:rFonts w:asciiTheme="majorHAnsi" w:hAnsiTheme="majorHAnsi"/>
          <w:sz w:val="20"/>
          <w:szCs w:val="20"/>
        </w:rPr>
        <w:t>wolumenu wskazanego w § 1 ust. 3</w:t>
      </w:r>
      <w:r w:rsidRPr="00B95C02">
        <w:rPr>
          <w:rFonts w:asciiTheme="majorHAnsi" w:hAnsiTheme="majorHAnsi"/>
          <w:sz w:val="20"/>
          <w:szCs w:val="20"/>
        </w:rPr>
        <w:t xml:space="preserve"> Umowy</w:t>
      </w:r>
      <w:r w:rsidRPr="007471F9">
        <w:rPr>
          <w:rFonts w:asciiTheme="majorHAnsi" w:hAnsiTheme="majorHAnsi"/>
          <w:sz w:val="20"/>
          <w:szCs w:val="20"/>
        </w:rPr>
        <w:t>.</w:t>
      </w:r>
    </w:p>
    <w:p w14:paraId="2F4539C7" w14:textId="77777777" w:rsidR="0041683C" w:rsidRDefault="0041683C" w:rsidP="0041683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7471F9">
        <w:rPr>
          <w:rFonts w:asciiTheme="majorHAnsi" w:hAnsiTheme="majorHAnsi"/>
          <w:sz w:val="20"/>
          <w:szCs w:val="20"/>
        </w:rPr>
        <w:t xml:space="preserve">Warunkiem zastosowania mechanizmu waloryzacji jest złożenie przez Wykonawcę wniosku </w:t>
      </w:r>
      <w:r>
        <w:rPr>
          <w:rFonts w:asciiTheme="majorHAnsi" w:hAnsiTheme="majorHAnsi"/>
          <w:sz w:val="20"/>
          <w:szCs w:val="20"/>
        </w:rPr>
        <w:br/>
      </w:r>
      <w:r w:rsidRPr="007471F9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</w:t>
      </w:r>
      <w:r w:rsidRPr="007471F9">
        <w:rPr>
          <w:rFonts w:asciiTheme="majorHAnsi" w:hAnsiTheme="majorHAnsi"/>
          <w:sz w:val="20"/>
          <w:szCs w:val="20"/>
        </w:rPr>
        <w:t xml:space="preserve">zmianę </w:t>
      </w:r>
      <w:r>
        <w:rPr>
          <w:rFonts w:asciiTheme="majorHAnsi" w:hAnsiTheme="majorHAnsi"/>
          <w:sz w:val="20"/>
          <w:szCs w:val="20"/>
        </w:rPr>
        <w:t xml:space="preserve">ceny jednostkowej za kWh energii elektrycznej, </w:t>
      </w:r>
      <w:r w:rsidRPr="00A42064">
        <w:rPr>
          <w:rFonts w:asciiTheme="majorHAnsi" w:hAnsiTheme="majorHAnsi"/>
          <w:sz w:val="20"/>
          <w:szCs w:val="20"/>
        </w:rPr>
        <w:t xml:space="preserve">w związku ze zmianą hurtowych cen </w:t>
      </w:r>
      <w:r>
        <w:rPr>
          <w:rFonts w:asciiTheme="majorHAnsi" w:hAnsiTheme="majorHAnsi"/>
          <w:sz w:val="20"/>
          <w:szCs w:val="20"/>
        </w:rPr>
        <w:t xml:space="preserve">energii elektrycznej na </w:t>
      </w:r>
      <w:r w:rsidRPr="00B95C02">
        <w:rPr>
          <w:rFonts w:asciiTheme="majorHAnsi" w:hAnsiTheme="majorHAnsi"/>
          <w:sz w:val="20"/>
          <w:szCs w:val="20"/>
        </w:rPr>
        <w:t>Towarowej Giełdzie Energii S</w:t>
      </w:r>
      <w:r>
        <w:rPr>
          <w:rFonts w:asciiTheme="majorHAnsi" w:hAnsiTheme="majorHAnsi"/>
          <w:sz w:val="20"/>
          <w:szCs w:val="20"/>
        </w:rPr>
        <w:t>.</w:t>
      </w:r>
      <w:r w:rsidRPr="00B95C02">
        <w:rPr>
          <w:rFonts w:asciiTheme="majorHAnsi" w:hAnsiTheme="majorHAnsi"/>
          <w:sz w:val="20"/>
          <w:szCs w:val="20"/>
        </w:rPr>
        <w:t>A</w:t>
      </w:r>
      <w:r>
        <w:rPr>
          <w:rFonts w:asciiTheme="majorHAnsi" w:hAnsiTheme="majorHAnsi"/>
          <w:sz w:val="20"/>
          <w:szCs w:val="20"/>
        </w:rPr>
        <w:t>.</w:t>
      </w:r>
      <w:r w:rsidRPr="00B95C0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zw. dalej „</w:t>
      </w:r>
      <w:r w:rsidRPr="00B95C02">
        <w:rPr>
          <w:rFonts w:asciiTheme="majorHAnsi" w:hAnsiTheme="majorHAnsi"/>
          <w:sz w:val="20"/>
          <w:szCs w:val="20"/>
        </w:rPr>
        <w:t>TGE</w:t>
      </w:r>
      <w:r>
        <w:rPr>
          <w:rFonts w:asciiTheme="majorHAnsi" w:hAnsiTheme="majorHAnsi"/>
          <w:sz w:val="20"/>
          <w:szCs w:val="20"/>
        </w:rPr>
        <w:t>”</w:t>
      </w:r>
      <w:r w:rsidRPr="00A42064">
        <w:rPr>
          <w:rFonts w:asciiTheme="majorHAnsi" w:hAnsiTheme="majorHAnsi"/>
          <w:sz w:val="20"/>
          <w:szCs w:val="20"/>
        </w:rPr>
        <w:t>, ze wskazaniem</w:t>
      </w:r>
      <w:r>
        <w:rPr>
          <w:rFonts w:asciiTheme="majorHAnsi" w:hAnsiTheme="majorHAnsi"/>
          <w:sz w:val="20"/>
          <w:szCs w:val="20"/>
        </w:rPr>
        <w:t xml:space="preserve"> </w:t>
      </w:r>
      <w:r w:rsidRPr="00A42064">
        <w:rPr>
          <w:rFonts w:asciiTheme="majorHAnsi" w:hAnsiTheme="majorHAnsi"/>
          <w:sz w:val="20"/>
          <w:szCs w:val="20"/>
        </w:rPr>
        <w:t xml:space="preserve">proponowanej zwaloryzowanej </w:t>
      </w:r>
      <w:r>
        <w:rPr>
          <w:rFonts w:asciiTheme="majorHAnsi" w:hAnsiTheme="majorHAnsi"/>
          <w:sz w:val="20"/>
          <w:szCs w:val="20"/>
        </w:rPr>
        <w:t>ceny energii elektrycznej</w:t>
      </w:r>
      <w:r w:rsidRPr="00A42064">
        <w:rPr>
          <w:rFonts w:asciiTheme="majorHAnsi" w:hAnsiTheme="majorHAnsi"/>
          <w:sz w:val="20"/>
          <w:szCs w:val="20"/>
        </w:rPr>
        <w:t>, przy czym pierwszy wniosek może zostać złożony nie</w:t>
      </w:r>
      <w:r>
        <w:rPr>
          <w:rFonts w:asciiTheme="majorHAnsi" w:hAnsiTheme="majorHAnsi"/>
          <w:sz w:val="20"/>
          <w:szCs w:val="20"/>
        </w:rPr>
        <w:t xml:space="preserve"> </w:t>
      </w:r>
      <w:r w:rsidRPr="00B95C02">
        <w:rPr>
          <w:rFonts w:asciiTheme="majorHAnsi" w:hAnsiTheme="majorHAnsi"/>
          <w:sz w:val="20"/>
          <w:szCs w:val="20"/>
        </w:rPr>
        <w:t xml:space="preserve">wcześniej niż po 6 miesiącach </w:t>
      </w:r>
      <w:r>
        <w:rPr>
          <w:rFonts w:asciiTheme="majorHAnsi" w:hAnsiTheme="majorHAnsi"/>
          <w:sz w:val="20"/>
          <w:szCs w:val="20"/>
        </w:rPr>
        <w:t xml:space="preserve">od dnia </w:t>
      </w:r>
      <w:r w:rsidRPr="00B95C02">
        <w:rPr>
          <w:rFonts w:asciiTheme="majorHAnsi" w:hAnsiTheme="majorHAnsi"/>
          <w:sz w:val="20"/>
          <w:szCs w:val="20"/>
        </w:rPr>
        <w:t>rea</w:t>
      </w:r>
      <w:r>
        <w:rPr>
          <w:rFonts w:asciiTheme="majorHAnsi" w:hAnsiTheme="majorHAnsi"/>
          <w:sz w:val="20"/>
          <w:szCs w:val="20"/>
        </w:rPr>
        <w:t xml:space="preserve">lizowania dostaw w ramach Umowy </w:t>
      </w:r>
      <w:r>
        <w:rPr>
          <w:rFonts w:asciiTheme="majorHAnsi" w:hAnsiTheme="majorHAnsi"/>
          <w:sz w:val="20"/>
          <w:szCs w:val="20"/>
        </w:rPr>
        <w:br/>
        <w:t>i w odniesieniu do energii elektrycznej, która nie została zakupiona do dnia zawarcia umowy, zgodnie z treścią pkt 3 powyżej.</w:t>
      </w:r>
    </w:p>
    <w:p w14:paraId="0DC6590B" w14:textId="77777777" w:rsidR="0041683C" w:rsidRDefault="0041683C" w:rsidP="0041683C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95C02">
        <w:rPr>
          <w:rFonts w:asciiTheme="majorHAnsi" w:hAnsiTheme="majorHAnsi"/>
          <w:sz w:val="20"/>
          <w:szCs w:val="20"/>
        </w:rPr>
        <w:t>Wykonawca składając wniosek o zmianę, powinien przedstawić w szczególności wyliczenie wnioskowanej kwoty zmiany wynagrodzenia oraz dowody na to, że zmiana ceny energii elektrycznej na TGE wpływa</w:t>
      </w:r>
      <w:r>
        <w:rPr>
          <w:rFonts w:asciiTheme="majorHAnsi" w:hAnsiTheme="majorHAnsi"/>
          <w:sz w:val="20"/>
          <w:szCs w:val="20"/>
        </w:rPr>
        <w:t xml:space="preserve"> na koszt realizacji zamówienia we wnioskowanym przez Wykonawcę zakresie.</w:t>
      </w:r>
    </w:p>
    <w:p w14:paraId="0D52B4FE" w14:textId="77777777" w:rsidR="0041683C" w:rsidRDefault="0041683C" w:rsidP="0041683C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95C02">
        <w:rPr>
          <w:rFonts w:asciiTheme="majorHAnsi" w:hAnsiTheme="majorHAnsi"/>
          <w:sz w:val="20"/>
          <w:szCs w:val="20"/>
        </w:rPr>
        <w:t xml:space="preserve">Zmiana wynagrodzenia w oparciu o niniejszy ustęp wymaga zgodnej woli obu </w:t>
      </w:r>
      <w:r>
        <w:rPr>
          <w:rFonts w:asciiTheme="majorHAnsi" w:hAnsiTheme="majorHAnsi"/>
          <w:sz w:val="20"/>
          <w:szCs w:val="20"/>
        </w:rPr>
        <w:t>S</w:t>
      </w:r>
      <w:r w:rsidRPr="00B95C02">
        <w:rPr>
          <w:rFonts w:asciiTheme="majorHAnsi" w:hAnsiTheme="majorHAnsi"/>
          <w:sz w:val="20"/>
          <w:szCs w:val="20"/>
        </w:rPr>
        <w:t>tron wyrażonej</w:t>
      </w:r>
      <w:r>
        <w:rPr>
          <w:rFonts w:asciiTheme="majorHAnsi" w:hAnsiTheme="majorHAnsi"/>
          <w:sz w:val="20"/>
          <w:szCs w:val="20"/>
        </w:rPr>
        <w:t xml:space="preserve"> aneksem do U</w:t>
      </w:r>
      <w:r w:rsidRPr="00B95C02">
        <w:rPr>
          <w:rFonts w:asciiTheme="majorHAnsi" w:hAnsiTheme="majorHAnsi"/>
          <w:sz w:val="20"/>
          <w:szCs w:val="20"/>
        </w:rPr>
        <w:t xml:space="preserve">mowy przy czym </w:t>
      </w:r>
      <w:r>
        <w:rPr>
          <w:rFonts w:asciiTheme="majorHAnsi" w:hAnsiTheme="majorHAnsi"/>
          <w:sz w:val="20"/>
          <w:szCs w:val="20"/>
        </w:rPr>
        <w:t>Zamawiający zobowiązany</w:t>
      </w:r>
      <w:r w:rsidRPr="00B95C02">
        <w:rPr>
          <w:rFonts w:asciiTheme="majorHAnsi" w:hAnsiTheme="majorHAnsi"/>
          <w:sz w:val="20"/>
          <w:szCs w:val="20"/>
        </w:rPr>
        <w:t xml:space="preserve"> jest rozpatrzyć wniosek </w:t>
      </w:r>
      <w:r>
        <w:rPr>
          <w:rFonts w:asciiTheme="majorHAnsi" w:hAnsiTheme="majorHAnsi"/>
          <w:sz w:val="20"/>
          <w:szCs w:val="20"/>
        </w:rPr>
        <w:t xml:space="preserve">Wykonawcy złożony w formie pisemnej </w:t>
      </w:r>
      <w:r w:rsidRPr="00B95C02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terminie do 7 dni od daty wpływu</w:t>
      </w:r>
      <w:r w:rsidRPr="00B95C02">
        <w:rPr>
          <w:rFonts w:asciiTheme="majorHAnsi" w:hAnsiTheme="majorHAnsi"/>
          <w:sz w:val="20"/>
          <w:szCs w:val="20"/>
        </w:rPr>
        <w:t>.</w:t>
      </w:r>
    </w:p>
    <w:p w14:paraId="38F63E61" w14:textId="77777777" w:rsidR="0041683C" w:rsidRDefault="0041683C" w:rsidP="0041683C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4B346F">
        <w:rPr>
          <w:rFonts w:asciiTheme="majorHAnsi" w:hAnsiTheme="majorHAnsi"/>
          <w:sz w:val="20"/>
          <w:szCs w:val="20"/>
        </w:rPr>
        <w:t xml:space="preserve">Wykonawca uprawniony jest do złożenia wniosku o waloryzacje w przypadku zmiany średnioważonej ceny miesięcznej </w:t>
      </w:r>
      <w:r>
        <w:rPr>
          <w:rFonts w:asciiTheme="majorHAnsi" w:hAnsiTheme="majorHAnsi"/>
          <w:sz w:val="20"/>
          <w:szCs w:val="20"/>
        </w:rPr>
        <w:t xml:space="preserve">indeksu </w:t>
      </w:r>
      <w:proofErr w:type="spellStart"/>
      <w:r w:rsidRPr="004B346F">
        <w:rPr>
          <w:rFonts w:asciiTheme="majorHAnsi" w:hAnsiTheme="majorHAnsi"/>
          <w:sz w:val="20"/>
          <w:szCs w:val="20"/>
        </w:rPr>
        <w:t>TGeBASE_WAvg</w:t>
      </w:r>
      <w:proofErr w:type="spellEnd"/>
      <w:r w:rsidRPr="004B346F">
        <w:rPr>
          <w:rFonts w:asciiTheme="majorHAnsi" w:hAnsiTheme="majorHAnsi"/>
          <w:sz w:val="20"/>
          <w:szCs w:val="20"/>
        </w:rPr>
        <w:t xml:space="preserve"> na TGE (cena publikowana w Raportach Miesięcznych </w:t>
      </w:r>
      <w:r w:rsidRPr="00D60855">
        <w:rPr>
          <w:rFonts w:asciiTheme="majorHAnsi" w:hAnsiTheme="majorHAnsi"/>
          <w:sz w:val="20"/>
          <w:szCs w:val="20"/>
        </w:rPr>
        <w:t>https://tge.pl/dane-statystyczne</w:t>
      </w:r>
      <w:r w:rsidRPr="004B346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 w odniesieniu do indeksu </w:t>
      </w:r>
      <w:proofErr w:type="spellStart"/>
      <w:r w:rsidRPr="004B346F">
        <w:rPr>
          <w:rFonts w:asciiTheme="majorHAnsi" w:hAnsiTheme="majorHAnsi"/>
          <w:sz w:val="20"/>
          <w:szCs w:val="20"/>
        </w:rPr>
        <w:t>TGeBASE_WAvg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4B346F">
        <w:rPr>
          <w:rFonts w:asciiTheme="majorHAnsi" w:hAnsiTheme="majorHAnsi"/>
          <w:sz w:val="20"/>
          <w:szCs w:val="20"/>
        </w:rPr>
        <w:t xml:space="preserve">z miesiąca zawarcia Umowy, z takim zastrzeżeniem że cena ta może być kalkulowana po upływie 6 miesięcy </w:t>
      </w:r>
      <w:r>
        <w:rPr>
          <w:rFonts w:asciiTheme="majorHAnsi" w:hAnsiTheme="majorHAnsi"/>
          <w:sz w:val="20"/>
          <w:szCs w:val="20"/>
        </w:rPr>
        <w:t xml:space="preserve">od dnia </w:t>
      </w:r>
      <w:r w:rsidRPr="00B95C02">
        <w:rPr>
          <w:rFonts w:asciiTheme="majorHAnsi" w:hAnsiTheme="majorHAnsi"/>
          <w:sz w:val="20"/>
          <w:szCs w:val="20"/>
        </w:rPr>
        <w:t>rea</w:t>
      </w:r>
      <w:r>
        <w:rPr>
          <w:rFonts w:asciiTheme="majorHAnsi" w:hAnsiTheme="majorHAnsi"/>
          <w:sz w:val="20"/>
          <w:szCs w:val="20"/>
        </w:rPr>
        <w:t>lizowania dostaw</w:t>
      </w:r>
      <w:r w:rsidRPr="003D2636">
        <w:rPr>
          <w:rFonts w:asciiTheme="majorHAnsi" w:hAnsiTheme="majorHAnsi"/>
          <w:sz w:val="20"/>
          <w:szCs w:val="20"/>
        </w:rPr>
        <w:t xml:space="preserve"> na poniższych zasadach:</w:t>
      </w:r>
    </w:p>
    <w:p w14:paraId="59C3DB5D" w14:textId="77777777" w:rsidR="0041683C" w:rsidRDefault="0041683C" w:rsidP="0041683C">
      <w:pPr>
        <w:pStyle w:val="Akapitzlist"/>
        <w:numPr>
          <w:ilvl w:val="0"/>
          <w:numId w:val="14"/>
        </w:numPr>
        <w:autoSpaceDE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zmiany (wzrostu) wartości od 30% do 40%</w:t>
      </w:r>
      <w:r w:rsidRPr="003D2636">
        <w:t xml:space="preserve"> </w:t>
      </w:r>
      <w:r>
        <w:rPr>
          <w:rFonts w:asciiTheme="majorHAnsi" w:hAnsiTheme="majorHAnsi"/>
          <w:sz w:val="20"/>
          <w:szCs w:val="20"/>
        </w:rPr>
        <w:t>cena jednostkowa kWh energii elektrycznej</w:t>
      </w:r>
      <w:r w:rsidRPr="003D2636">
        <w:rPr>
          <w:rFonts w:asciiTheme="majorHAnsi" w:hAnsiTheme="majorHAnsi"/>
          <w:sz w:val="20"/>
          <w:szCs w:val="20"/>
        </w:rPr>
        <w:t xml:space="preserve"> (w odniesieniu do wolumenu</w:t>
      </w:r>
      <w:r>
        <w:rPr>
          <w:rFonts w:asciiTheme="majorHAnsi" w:hAnsiTheme="majorHAnsi"/>
          <w:sz w:val="20"/>
          <w:szCs w:val="20"/>
        </w:rPr>
        <w:t>,</w:t>
      </w:r>
      <w:r w:rsidRPr="003D2636">
        <w:rPr>
          <w:rFonts w:asciiTheme="majorHAnsi" w:hAnsiTheme="majorHAnsi"/>
          <w:sz w:val="20"/>
          <w:szCs w:val="20"/>
        </w:rPr>
        <w:t xml:space="preserve"> który pozostał do zakupienia przez Wykonawcę) może zostać powiększona </w:t>
      </w:r>
      <w:r>
        <w:rPr>
          <w:rFonts w:asciiTheme="majorHAnsi" w:hAnsiTheme="majorHAnsi"/>
          <w:sz w:val="20"/>
          <w:szCs w:val="20"/>
        </w:rPr>
        <w:t>o 2%,</w:t>
      </w:r>
    </w:p>
    <w:p w14:paraId="49C36D9B" w14:textId="77777777" w:rsidR="0041683C" w:rsidRDefault="0041683C" w:rsidP="0041683C">
      <w:pPr>
        <w:pStyle w:val="Akapitzlist"/>
        <w:numPr>
          <w:ilvl w:val="0"/>
          <w:numId w:val="14"/>
        </w:numPr>
        <w:autoSpaceDE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zmiany (wzrostu) wartości powyżej 40% do 50%</w:t>
      </w:r>
      <w:r w:rsidRPr="003D2636">
        <w:t xml:space="preserve"> </w:t>
      </w:r>
      <w:r>
        <w:rPr>
          <w:rFonts w:asciiTheme="majorHAnsi" w:hAnsiTheme="majorHAnsi"/>
          <w:sz w:val="20"/>
          <w:szCs w:val="20"/>
        </w:rPr>
        <w:t>cena jednostkowa kWh energii elektrycznej</w:t>
      </w:r>
      <w:r w:rsidRPr="003D2636">
        <w:rPr>
          <w:rFonts w:asciiTheme="majorHAnsi" w:hAnsiTheme="majorHAnsi"/>
          <w:sz w:val="20"/>
          <w:szCs w:val="20"/>
        </w:rPr>
        <w:t xml:space="preserve"> (w odniesieniu do wolumenu</w:t>
      </w:r>
      <w:r>
        <w:rPr>
          <w:rFonts w:asciiTheme="majorHAnsi" w:hAnsiTheme="majorHAnsi"/>
          <w:sz w:val="20"/>
          <w:szCs w:val="20"/>
        </w:rPr>
        <w:t>,</w:t>
      </w:r>
      <w:r w:rsidRPr="003D2636">
        <w:rPr>
          <w:rFonts w:asciiTheme="majorHAnsi" w:hAnsiTheme="majorHAnsi"/>
          <w:sz w:val="20"/>
          <w:szCs w:val="20"/>
        </w:rPr>
        <w:t xml:space="preserve"> który pozostał do zakupienia przez Wykonawcę) może zostać powiększona </w:t>
      </w:r>
      <w:r>
        <w:rPr>
          <w:rFonts w:asciiTheme="majorHAnsi" w:hAnsiTheme="majorHAnsi"/>
          <w:sz w:val="20"/>
          <w:szCs w:val="20"/>
        </w:rPr>
        <w:t>o 3%,</w:t>
      </w:r>
    </w:p>
    <w:p w14:paraId="69509F95" w14:textId="77777777" w:rsidR="0041683C" w:rsidRDefault="0041683C" w:rsidP="0041683C">
      <w:pPr>
        <w:pStyle w:val="Akapitzlist"/>
        <w:numPr>
          <w:ilvl w:val="0"/>
          <w:numId w:val="14"/>
        </w:numPr>
        <w:autoSpaceDE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zmiany (wzrostu) wartości powyżej 50% cena jednostkowa kWh energii elektrycznej</w:t>
      </w:r>
      <w:r w:rsidRPr="003D2636">
        <w:rPr>
          <w:rFonts w:asciiTheme="majorHAnsi" w:hAnsiTheme="majorHAnsi"/>
          <w:sz w:val="20"/>
          <w:szCs w:val="20"/>
        </w:rPr>
        <w:t xml:space="preserve"> (w odniesieniu do wolumenu</w:t>
      </w:r>
      <w:r>
        <w:rPr>
          <w:rFonts w:asciiTheme="majorHAnsi" w:hAnsiTheme="majorHAnsi"/>
          <w:sz w:val="20"/>
          <w:szCs w:val="20"/>
        </w:rPr>
        <w:t>,</w:t>
      </w:r>
      <w:r w:rsidRPr="003D2636">
        <w:rPr>
          <w:rFonts w:asciiTheme="majorHAnsi" w:hAnsiTheme="majorHAnsi"/>
          <w:sz w:val="20"/>
          <w:szCs w:val="20"/>
        </w:rPr>
        <w:t xml:space="preserve"> który pozostał do zakupienia przez Wykonawcę) może zostać powiększona </w:t>
      </w:r>
      <w:r>
        <w:rPr>
          <w:rFonts w:asciiTheme="majorHAnsi" w:hAnsiTheme="majorHAnsi"/>
          <w:sz w:val="20"/>
          <w:szCs w:val="20"/>
        </w:rPr>
        <w:t>o 5%,</w:t>
      </w:r>
    </w:p>
    <w:p w14:paraId="550713E2" w14:textId="77777777" w:rsidR="0041683C" w:rsidRDefault="0041683C" w:rsidP="0041683C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C53D1">
        <w:rPr>
          <w:rFonts w:asciiTheme="majorHAnsi" w:hAnsiTheme="majorHAnsi"/>
          <w:sz w:val="20"/>
          <w:szCs w:val="20"/>
        </w:rPr>
        <w:t>Maksymalny łączny wzrost wynagrodzenia Wykonawcy, w związku z zastosowaniem m</w:t>
      </w:r>
      <w:r>
        <w:rPr>
          <w:rFonts w:asciiTheme="majorHAnsi" w:hAnsiTheme="majorHAnsi"/>
          <w:sz w:val="20"/>
          <w:szCs w:val="20"/>
        </w:rPr>
        <w:t>echanizmu waloryzacji, wynosi 5</w:t>
      </w:r>
      <w:r w:rsidRPr="008C53D1">
        <w:rPr>
          <w:rFonts w:asciiTheme="majorHAnsi" w:hAnsiTheme="majorHAnsi"/>
          <w:sz w:val="20"/>
          <w:szCs w:val="20"/>
        </w:rPr>
        <w:t xml:space="preserve">% wartości wynagrodzenia określonego w § </w:t>
      </w:r>
      <w:r>
        <w:rPr>
          <w:rFonts w:asciiTheme="majorHAnsi" w:hAnsiTheme="majorHAnsi"/>
          <w:sz w:val="20"/>
          <w:szCs w:val="20"/>
        </w:rPr>
        <w:t>3</w:t>
      </w:r>
      <w:r w:rsidRPr="008C53D1">
        <w:rPr>
          <w:rFonts w:asciiTheme="majorHAnsi" w:hAnsiTheme="majorHAnsi"/>
          <w:sz w:val="20"/>
          <w:szCs w:val="20"/>
        </w:rPr>
        <w:t xml:space="preserve"> ust.</w:t>
      </w:r>
      <w:r>
        <w:rPr>
          <w:rFonts w:asciiTheme="majorHAnsi" w:hAnsiTheme="majorHAnsi"/>
          <w:sz w:val="20"/>
          <w:szCs w:val="20"/>
        </w:rPr>
        <w:t xml:space="preserve"> 1 Umowy</w:t>
      </w:r>
      <w:r w:rsidRPr="008C53D1">
        <w:rPr>
          <w:rFonts w:asciiTheme="majorHAnsi" w:hAnsiTheme="majorHAnsi"/>
          <w:sz w:val="20"/>
          <w:szCs w:val="20"/>
        </w:rPr>
        <w:t>.</w:t>
      </w:r>
    </w:p>
    <w:p w14:paraId="0B92AF81" w14:textId="77777777" w:rsidR="0041683C" w:rsidRDefault="0041683C">
      <w:pPr>
        <w:jc w:val="both"/>
        <w:rPr>
          <w:rFonts w:ascii="Cambria" w:hAnsi="Cambria"/>
          <w:sz w:val="20"/>
          <w:szCs w:val="20"/>
        </w:rPr>
      </w:pPr>
    </w:p>
    <w:p w14:paraId="156398A5" w14:textId="77777777" w:rsidR="00AE6074" w:rsidRDefault="0041683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 7</w:t>
      </w:r>
    </w:p>
    <w:p w14:paraId="28E3AEEF" w14:textId="77777777" w:rsidR="00AE6074" w:rsidRDefault="007367DC">
      <w:pPr>
        <w:pStyle w:val="Akapitzlist"/>
        <w:numPr>
          <w:ilvl w:val="0"/>
          <w:numId w:val="9"/>
        </w:num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Cambria" w:hAnsi="Cambria"/>
          <w:sz w:val="20"/>
          <w:szCs w:val="20"/>
        </w:rPr>
        <w:br/>
        <w:t xml:space="preserve">w interesie publicznym, czego nie można było przewidzieć w chwili zawarcia Umowy, Zamawiający </w:t>
      </w:r>
      <w:r>
        <w:rPr>
          <w:rFonts w:ascii="Cambria" w:hAnsi="Cambria"/>
          <w:sz w:val="20"/>
          <w:szCs w:val="20"/>
        </w:rPr>
        <w:lastRenderedPageBreak/>
        <w:t xml:space="preserve">może odstąpić od Umowy w terminie 30 dni od powzięcia wiadomości o tych okolicznościach. </w:t>
      </w:r>
      <w:r>
        <w:rPr>
          <w:rFonts w:ascii="Cambria" w:hAnsi="Cambria"/>
          <w:sz w:val="20"/>
          <w:szCs w:val="20"/>
        </w:rPr>
        <w:br/>
        <w:t xml:space="preserve">W takim wypadku Wykonawca może żądać jedynie wynagrodzenia należnego mu z tytułu wykonania części Umowy. </w:t>
      </w:r>
    </w:p>
    <w:p w14:paraId="41BADB1E" w14:textId="77777777" w:rsidR="00AE6074" w:rsidRDefault="00AE6074">
      <w:pPr>
        <w:jc w:val="center"/>
        <w:rPr>
          <w:rFonts w:ascii="Cambria" w:hAnsi="Cambria"/>
          <w:b/>
          <w:sz w:val="20"/>
          <w:szCs w:val="20"/>
        </w:rPr>
      </w:pPr>
    </w:p>
    <w:p w14:paraId="3874F500" w14:textId="77777777" w:rsidR="00AE6074" w:rsidRDefault="0041683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 8</w:t>
      </w:r>
    </w:p>
    <w:p w14:paraId="79E7D870" w14:textId="77777777" w:rsidR="00AE6074" w:rsidRDefault="007367DC">
      <w:pPr>
        <w:pStyle w:val="Tekstpodstawowywcity2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sprawach nieuregulowanych niniejszą Umową stosuje się aktualnie obowiązujące przepisy prawa, w tym przepisy ustawy z dnia 10 kwietnia 1997 r. Prawo Energetyczne (</w:t>
      </w:r>
      <w:r w:rsidR="009D6A48">
        <w:rPr>
          <w:rFonts w:ascii="Cambria" w:hAnsi="Cambria"/>
          <w:sz w:val="20"/>
          <w:szCs w:val="20"/>
        </w:rPr>
        <w:t>tekst jedn. Dz. U. z 2024 r., poz. 266 z późn. zm</w:t>
      </w:r>
      <w:r>
        <w:rPr>
          <w:rFonts w:ascii="Cambria" w:hAnsi="Cambria"/>
          <w:sz w:val="20"/>
          <w:szCs w:val="20"/>
        </w:rPr>
        <w:t>.) i ustawy z dnia 11 września 2019 r. Prawo Zamówień Publicz</w:t>
      </w:r>
      <w:r w:rsidR="0041683C">
        <w:rPr>
          <w:rFonts w:ascii="Cambria" w:hAnsi="Cambria"/>
          <w:sz w:val="20"/>
          <w:szCs w:val="20"/>
        </w:rPr>
        <w:t>nych (tekst jedn. Dz. U. z 202</w:t>
      </w:r>
      <w:r w:rsidR="009D6A48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r., poz. 1</w:t>
      </w:r>
      <w:r w:rsidR="009D6A48">
        <w:rPr>
          <w:rFonts w:ascii="Cambria" w:hAnsi="Cambria"/>
          <w:sz w:val="20"/>
          <w:szCs w:val="20"/>
        </w:rPr>
        <w:t>320</w:t>
      </w:r>
      <w:r>
        <w:rPr>
          <w:rFonts w:ascii="Cambria" w:hAnsi="Cambria"/>
          <w:sz w:val="20"/>
          <w:szCs w:val="20"/>
        </w:rPr>
        <w:t xml:space="preserve">) wraz z wszystkimi aktami wykonawczymi do ww. ustaw oraz ustawy </w:t>
      </w:r>
      <w:r w:rsidR="009D6A48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dnia 23 kwietnia 1964 r. Kodeks cywilny (tekst jedn. Dz. U. z 202</w:t>
      </w:r>
      <w:r w:rsidR="009D6A48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r., poz. 1</w:t>
      </w:r>
      <w:r w:rsidR="009D6A48">
        <w:rPr>
          <w:rFonts w:ascii="Cambria" w:hAnsi="Cambria"/>
          <w:sz w:val="20"/>
          <w:szCs w:val="20"/>
        </w:rPr>
        <w:t>061 z późn. zm.</w:t>
      </w:r>
      <w:r>
        <w:rPr>
          <w:rFonts w:ascii="Cambria" w:hAnsi="Cambria"/>
          <w:sz w:val="20"/>
          <w:szCs w:val="20"/>
        </w:rPr>
        <w:t>).</w:t>
      </w:r>
    </w:p>
    <w:p w14:paraId="4E673FEA" w14:textId="77777777" w:rsidR="00AE6074" w:rsidRDefault="007367DC">
      <w:pPr>
        <w:pStyle w:val="Tekstpodstawowywcity2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Jeżeli powstaną spory dotyczące wykonania przedmiotu Umowy, Zamawiający i Wykonawca dołożą wszelkich starań, aby rozwiązać je pomiędzy sobą.</w:t>
      </w:r>
    </w:p>
    <w:p w14:paraId="6A0BDE54" w14:textId="77777777" w:rsidR="00AE6074" w:rsidRDefault="007367DC">
      <w:pPr>
        <w:pStyle w:val="Tekstpodstawowywcity2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Ewentualne spory wynikające z treści niniejszej Umowy, </w:t>
      </w:r>
      <w:r>
        <w:rPr>
          <w:rFonts w:ascii="Cambria" w:hAnsi="Cambria"/>
          <w:color w:val="000000"/>
          <w:sz w:val="20"/>
          <w:szCs w:val="20"/>
        </w:rPr>
        <w:t xml:space="preserve">których Strony nie rozwiążą w sposób, </w:t>
      </w:r>
      <w:r>
        <w:rPr>
          <w:rFonts w:ascii="Cambria" w:hAnsi="Cambria"/>
          <w:color w:val="000000"/>
          <w:sz w:val="20"/>
          <w:szCs w:val="20"/>
        </w:rPr>
        <w:br/>
        <w:t>o którym mowa powyżej</w:t>
      </w:r>
      <w:r>
        <w:rPr>
          <w:rFonts w:ascii="Cambria" w:hAnsi="Cambria"/>
          <w:sz w:val="20"/>
          <w:szCs w:val="20"/>
        </w:rPr>
        <w:t xml:space="preserve"> rozstrzygać będzie Sąd właściwy z uwagi na siedzibę Zamawiającego, chyba że sprawy sporne wynikające z Umowy będą należeć do kompetencji Prezesa Urzędu Regulacji Energetyki.</w:t>
      </w:r>
    </w:p>
    <w:p w14:paraId="645D330D" w14:textId="77777777" w:rsidR="00AE6074" w:rsidRDefault="007367DC">
      <w:pPr>
        <w:pStyle w:val="Tekstpodstawowywcity2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Umowę sporządzono w dwóch jednobrzmiących egzemplarzach, po jednym dla każdej ze stron.</w:t>
      </w:r>
    </w:p>
    <w:p w14:paraId="667C6132" w14:textId="77777777" w:rsidR="00AE6074" w:rsidRDefault="007367DC">
      <w:pPr>
        <w:pStyle w:val="Tekstpodstawowywcity2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Integralną cześć umowy stanowi:</w:t>
      </w:r>
    </w:p>
    <w:p w14:paraId="4CA9B572" w14:textId="77777777" w:rsidR="00AE6074" w:rsidRDefault="007367DC" w:rsidP="00D031A4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1 - Szczegółowy wykaz punktów poboru energii elektrycznej</w:t>
      </w:r>
    </w:p>
    <w:p w14:paraId="25A2C10A" w14:textId="77777777" w:rsidR="00AE6074" w:rsidRDefault="007367DC" w:rsidP="00D031A4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2 - Oferta Wykonawcy</w:t>
      </w:r>
    </w:p>
    <w:p w14:paraId="6FD46250" w14:textId="77777777" w:rsidR="00AE6074" w:rsidRDefault="007367DC" w:rsidP="00D031A4">
      <w:pPr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3 - Formularz cenowy</w:t>
      </w:r>
    </w:p>
    <w:sectPr w:rsidR="00AE6074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1784" w14:textId="77777777" w:rsidR="003B697B" w:rsidRDefault="003B697B">
      <w:r>
        <w:separator/>
      </w:r>
    </w:p>
  </w:endnote>
  <w:endnote w:type="continuationSeparator" w:id="0">
    <w:p w14:paraId="24D87487" w14:textId="77777777" w:rsidR="003B697B" w:rsidRDefault="003B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36A32" w14:textId="77777777" w:rsidR="003B697B" w:rsidRDefault="003B697B">
      <w:pPr>
        <w:rPr>
          <w:sz w:val="12"/>
        </w:rPr>
      </w:pPr>
      <w:r>
        <w:separator/>
      </w:r>
    </w:p>
  </w:footnote>
  <w:footnote w:type="continuationSeparator" w:id="0">
    <w:p w14:paraId="4C276001" w14:textId="77777777" w:rsidR="003B697B" w:rsidRDefault="003B697B">
      <w:pPr>
        <w:rPr>
          <w:sz w:val="12"/>
        </w:rPr>
      </w:pPr>
      <w:r>
        <w:continuationSeparator/>
      </w:r>
    </w:p>
  </w:footnote>
  <w:footnote w:id="1">
    <w:p w14:paraId="4BBF780B" w14:textId="77777777" w:rsidR="00AE6074" w:rsidRDefault="007367DC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</w:rPr>
        <w:t xml:space="preserve"> Zapisy zostaną dostosowane do oferty złożonej przez Wykonawcę</w:t>
      </w:r>
    </w:p>
  </w:footnote>
  <w:footnote w:id="2">
    <w:p w14:paraId="0B6D2301" w14:textId="77777777" w:rsidR="00AE6074" w:rsidRDefault="007367DC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8"/>
        </w:rPr>
        <w:t>Zapisy zostaną dostosowane do oferty złożonej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E66"/>
    <w:multiLevelType w:val="multilevel"/>
    <w:tmpl w:val="837C9AFA"/>
    <w:lvl w:ilvl="0">
      <w:start w:val="2"/>
      <w:numFmt w:val="decimal"/>
      <w:lvlText w:val="%1."/>
      <w:lvlJc w:val="left"/>
      <w:pPr>
        <w:tabs>
          <w:tab w:val="num" w:pos="0"/>
        </w:tabs>
        <w:ind w:left="682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82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42" w:hanging="1800"/>
      </w:pPr>
    </w:lvl>
  </w:abstractNum>
  <w:abstractNum w:abstractNumId="1" w15:restartNumberingAfterBreak="0">
    <w:nsid w:val="09AB0A92"/>
    <w:multiLevelType w:val="multilevel"/>
    <w:tmpl w:val="726AE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mbria" w:eastAsia="Calibri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C145B"/>
    <w:multiLevelType w:val="multilevel"/>
    <w:tmpl w:val="4BF20D5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D7440E6"/>
    <w:multiLevelType w:val="multilevel"/>
    <w:tmpl w:val="12BCFB6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1985388E"/>
    <w:multiLevelType w:val="multilevel"/>
    <w:tmpl w:val="E2902DC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57E0F4D"/>
    <w:multiLevelType w:val="hybridMultilevel"/>
    <w:tmpl w:val="54302D56"/>
    <w:lvl w:ilvl="0" w:tplc="9FF03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EA5249"/>
    <w:multiLevelType w:val="multilevel"/>
    <w:tmpl w:val="F39AF4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641E27"/>
    <w:multiLevelType w:val="hybridMultilevel"/>
    <w:tmpl w:val="285E1F00"/>
    <w:lvl w:ilvl="0" w:tplc="C9462A8A">
      <w:start w:val="1"/>
      <w:numFmt w:val="decimal"/>
      <w:lvlText w:val="%1."/>
      <w:lvlJc w:val="center"/>
      <w:pPr>
        <w:ind w:left="720" w:hanging="360"/>
      </w:pPr>
      <w:rPr>
        <w:rFonts w:asciiTheme="majorHAnsi" w:eastAsia="Times New Roman" w:hAnsiTheme="majorHAnsi" w:cs="Times New Roman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124A"/>
    <w:multiLevelType w:val="multilevel"/>
    <w:tmpl w:val="BAEA4A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B7845DA"/>
    <w:multiLevelType w:val="multilevel"/>
    <w:tmpl w:val="1A4C4D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D62EEF"/>
    <w:multiLevelType w:val="multilevel"/>
    <w:tmpl w:val="87EAB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0D04AF"/>
    <w:multiLevelType w:val="multilevel"/>
    <w:tmpl w:val="D570C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B66409"/>
    <w:multiLevelType w:val="multilevel"/>
    <w:tmpl w:val="FC5E5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1A6B86"/>
    <w:multiLevelType w:val="multilevel"/>
    <w:tmpl w:val="A0184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7F1183B"/>
    <w:multiLevelType w:val="multilevel"/>
    <w:tmpl w:val="6F7C8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738525766">
    <w:abstractNumId w:val="8"/>
  </w:num>
  <w:num w:numId="2" w16cid:durableId="429349540">
    <w:abstractNumId w:val="9"/>
  </w:num>
  <w:num w:numId="3" w16cid:durableId="736899374">
    <w:abstractNumId w:val="11"/>
  </w:num>
  <w:num w:numId="4" w16cid:durableId="1316300287">
    <w:abstractNumId w:val="2"/>
  </w:num>
  <w:num w:numId="5" w16cid:durableId="876283681">
    <w:abstractNumId w:val="12"/>
  </w:num>
  <w:num w:numId="6" w16cid:durableId="152839656">
    <w:abstractNumId w:val="1"/>
  </w:num>
  <w:num w:numId="7" w16cid:durableId="391855408">
    <w:abstractNumId w:val="14"/>
  </w:num>
  <w:num w:numId="8" w16cid:durableId="896164252">
    <w:abstractNumId w:val="4"/>
  </w:num>
  <w:num w:numId="9" w16cid:durableId="1309017572">
    <w:abstractNumId w:val="10"/>
  </w:num>
  <w:num w:numId="10" w16cid:durableId="1480458399">
    <w:abstractNumId w:val="6"/>
  </w:num>
  <w:num w:numId="11" w16cid:durableId="2137141631">
    <w:abstractNumId w:val="3"/>
  </w:num>
  <w:num w:numId="12" w16cid:durableId="1839613288">
    <w:abstractNumId w:val="13"/>
  </w:num>
  <w:num w:numId="13" w16cid:durableId="1531409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668741">
    <w:abstractNumId w:val="5"/>
  </w:num>
  <w:num w:numId="15" w16cid:durableId="20761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4"/>
    <w:rsid w:val="001577E0"/>
    <w:rsid w:val="00247D86"/>
    <w:rsid w:val="003B697B"/>
    <w:rsid w:val="003F578A"/>
    <w:rsid w:val="0041683C"/>
    <w:rsid w:val="004251E7"/>
    <w:rsid w:val="004F47A7"/>
    <w:rsid w:val="00522A4E"/>
    <w:rsid w:val="005360EA"/>
    <w:rsid w:val="007367DC"/>
    <w:rsid w:val="008C0FDB"/>
    <w:rsid w:val="008E3DBD"/>
    <w:rsid w:val="00912105"/>
    <w:rsid w:val="009D6A48"/>
    <w:rsid w:val="00AE6074"/>
    <w:rsid w:val="00B42B1D"/>
    <w:rsid w:val="00BE3F2D"/>
    <w:rsid w:val="00D031A4"/>
    <w:rsid w:val="00E13778"/>
    <w:rsid w:val="00EC7321"/>
    <w:rsid w:val="00EE1D26"/>
    <w:rsid w:val="00F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9124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F5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62EF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62EF5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B62EF5"/>
    <w:rPr>
      <w:rFonts w:cs="Times New Roman"/>
      <w:vertAlign w:val="superscript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locked/>
    <w:rsid w:val="00D872F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B62EF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B62EF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2EF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6A48"/>
    <w:pPr>
      <w:widowControl w:val="0"/>
      <w:autoSpaceDN w:val="0"/>
      <w:spacing w:after="120"/>
      <w:ind w:left="283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6A48"/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6AFF-AE95-434F-AA2A-C56F5A3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3191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Marcin Skowron</cp:lastModifiedBy>
  <cp:revision>2</cp:revision>
  <dcterms:created xsi:type="dcterms:W3CDTF">2024-10-31T10:27:00Z</dcterms:created>
  <dcterms:modified xsi:type="dcterms:W3CDTF">2024-10-31T10:27:00Z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