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D0" w:rsidRDefault="007417D0" w:rsidP="007417D0">
      <w:r>
        <w:t>KR.26.38.2024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Zadanie nr 2</w:t>
      </w:r>
    </w:p>
    <w:p w:rsidR="007417D0" w:rsidRDefault="007417D0" w:rsidP="007417D0">
      <w:pPr>
        <w:spacing w:line="240" w:lineRule="auto"/>
      </w:pPr>
    </w:p>
    <w:p w:rsidR="007417D0" w:rsidRDefault="007417D0" w:rsidP="007417D0">
      <w:pPr>
        <w:spacing w:line="240" w:lineRule="auto"/>
      </w:pPr>
      <w:r>
        <w:t>…………………………………………………………………………………………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7417D0" w:rsidRDefault="007417D0" w:rsidP="007417D0"/>
    <w:p w:rsidR="007417D0" w:rsidRPr="00462315" w:rsidRDefault="007417D0" w:rsidP="007417D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7417D0" w:rsidRPr="00AE4F20" w:rsidTr="00805AC7">
        <w:trPr>
          <w:trHeight w:val="727"/>
        </w:trPr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Zastosowanie: oświetlanie </w:t>
            </w:r>
            <w:proofErr w:type="spellStart"/>
            <w:r w:rsidRPr="00631682">
              <w:rPr>
                <w:rFonts w:eastAsia="Times New Roman" w:cs="Arial"/>
                <w:lang w:eastAsia="pl-PL"/>
              </w:rPr>
              <w:t>antypaniczne</w:t>
            </w:r>
            <w:proofErr w:type="spellEnd"/>
            <w:r w:rsidRPr="00631682">
              <w:rPr>
                <w:rFonts w:eastAsia="Times New Roman" w:cs="Arial"/>
                <w:lang w:eastAsia="pl-PL"/>
              </w:rPr>
              <w:t xml:space="preserve"> do pomieszczeń, w tym nieogrzewanych garaży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Czas pracy </w:t>
            </w:r>
            <w:r>
              <w:rPr>
                <w:rFonts w:eastAsia="Times New Roman" w:cs="Arial"/>
                <w:lang w:eastAsia="pl-PL"/>
              </w:rPr>
              <w:t>po zaniku zasilania podstaw</w:t>
            </w:r>
            <w:r w:rsidRPr="00631682">
              <w:rPr>
                <w:rFonts w:eastAsia="Times New Roman" w:cs="Arial"/>
                <w:lang w:eastAsia="pl-PL"/>
              </w:rPr>
              <w:t>: 3h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Tryb pracy:  awaryjna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Strumień świetlny: </w:t>
            </w:r>
            <w:r>
              <w:rPr>
                <w:rFonts w:eastAsia="Times New Roman" w:cs="Arial"/>
                <w:lang w:eastAsia="pl-PL"/>
              </w:rPr>
              <w:t xml:space="preserve">min. </w:t>
            </w:r>
            <w:r w:rsidRPr="00631682">
              <w:rPr>
                <w:rFonts w:eastAsia="Times New Roman" w:cs="Arial"/>
                <w:lang w:eastAsia="pl-PL"/>
              </w:rPr>
              <w:t>150 lumenów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bCs/>
                <w:lang w:eastAsia="pl-PL"/>
              </w:rPr>
              <w:t xml:space="preserve">Wersja: AT z </w:t>
            </w:r>
            <w:proofErr w:type="spellStart"/>
            <w:r w:rsidRPr="00631682">
              <w:rPr>
                <w:rFonts w:eastAsia="Times New Roman" w:cs="Arial"/>
                <w:bCs/>
                <w:lang w:eastAsia="pl-PL"/>
              </w:rPr>
              <w:t>autotestem</w:t>
            </w:r>
            <w:proofErr w:type="spellEnd"/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Obudowa prostokątna: materiał PC (poliwęglan), kolor biały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naklejki z piktogramami do dowolnej konfiguracji oznakowania drogi ewakuacyjnej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Klasa ochronności: 2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Stopień szczelności: IP65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Stopień ochrony przed uderzeniem: IK08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Zasilanie: 23</w:t>
            </w:r>
            <w:r w:rsidRPr="00631682">
              <w:rPr>
                <w:rFonts w:eastAsia="Times New Roman" w:cs="Arial"/>
                <w:lang w:eastAsia="pl-PL"/>
              </w:rPr>
              <w:t xml:space="preserve">0 V AC 50÷60 </w:t>
            </w:r>
            <w:proofErr w:type="spellStart"/>
            <w:r w:rsidRPr="00631682">
              <w:rPr>
                <w:rFonts w:eastAsia="Times New Roman" w:cs="Arial"/>
                <w:lang w:eastAsia="pl-PL"/>
              </w:rPr>
              <w:t>Hz</w:t>
            </w:r>
            <w:proofErr w:type="spellEnd"/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Żywotność źródła LED: min. 50 tys. r-g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Bateria LiFePO4/C 3.2V 1.5Ah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Moc czynna 3.3 W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Gwarancja min. 24 miesiące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Default="007417D0" w:rsidP="00805AC7">
            <w:r w:rsidRPr="00631682">
              <w:rPr>
                <w:rFonts w:eastAsia="Times New Roman" w:cs="Arial"/>
                <w:lang w:eastAsia="pl-PL"/>
              </w:rPr>
              <w:t>Produkt musi posiadać świadectwo dopuszczenia CNBOP</w:t>
            </w:r>
            <w:r>
              <w:rPr>
                <w:rFonts w:eastAsia="Times New Roman" w:cs="Arial"/>
                <w:lang w:eastAsia="pl-PL"/>
              </w:rPr>
              <w:t xml:space="preserve"> i CE</w:t>
            </w:r>
            <w:r w:rsidRPr="0063168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4361" w:type="dxa"/>
          </w:tcPr>
          <w:p w:rsidR="007417D0" w:rsidRDefault="007417D0" w:rsidP="00805AC7"/>
        </w:tc>
      </w:tr>
    </w:tbl>
    <w:p w:rsidR="007417D0" w:rsidRDefault="007417D0" w:rsidP="007417D0"/>
    <w:p w:rsidR="007417D0" w:rsidRDefault="007417D0" w:rsidP="007417D0"/>
    <w:p w:rsidR="007417D0" w:rsidRDefault="007417D0" w:rsidP="007417D0">
      <w:pPr>
        <w:spacing w:line="240" w:lineRule="auto"/>
        <w:ind w:left="4956"/>
      </w:pPr>
      <w:r>
        <w:t>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AE4F20" w:rsidRPr="007417D0" w:rsidRDefault="00AE4F20" w:rsidP="007417D0">
      <w:bookmarkStart w:id="0" w:name="_GoBack"/>
      <w:bookmarkEnd w:id="0"/>
    </w:p>
    <w:sectPr w:rsidR="00AE4F20" w:rsidRPr="0074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D5316"/>
    <w:rsid w:val="00462315"/>
    <w:rsid w:val="007201B4"/>
    <w:rsid w:val="007417D0"/>
    <w:rsid w:val="007477D8"/>
    <w:rsid w:val="007903DC"/>
    <w:rsid w:val="007B4592"/>
    <w:rsid w:val="007C264B"/>
    <w:rsid w:val="008021B5"/>
    <w:rsid w:val="00817A15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82261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33</cp:revision>
  <cp:lastPrinted>2024-05-13T06:10:00Z</cp:lastPrinted>
  <dcterms:created xsi:type="dcterms:W3CDTF">2023-05-16T07:46:00Z</dcterms:created>
  <dcterms:modified xsi:type="dcterms:W3CDTF">2024-12-03T11:33:00Z</dcterms:modified>
</cp:coreProperties>
</file>