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CB499" w14:textId="3D969154" w:rsidR="00F437AE" w:rsidRDefault="00F437AE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5452260C" w14:textId="6E8A6EBA" w:rsidR="00870599" w:rsidRDefault="00870599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4FC6C3A4" w14:textId="77777777" w:rsidR="00870599" w:rsidRDefault="00870599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7C18F3E5" w14:textId="77777777" w:rsidR="00C10966" w:rsidRPr="0024364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03EF4FE6" w14:textId="5FA31A97" w:rsidR="004E6BC3" w:rsidRDefault="005F40DC" w:rsidP="002512BC">
      <w:pPr>
        <w:pStyle w:val="Nagwek"/>
        <w:tabs>
          <w:tab w:val="left" w:pos="567"/>
        </w:tabs>
        <w:spacing w:after="120" w:line="276" w:lineRule="auto"/>
        <w:ind w:left="567"/>
      </w:pPr>
      <w:r w:rsidRPr="00885624">
        <w:t>Przedsiębiors</w:t>
      </w:r>
      <w:r w:rsidR="00423A39" w:rsidRPr="00885624">
        <w:t>two Wodociągów i Kanalizacji Spółka</w:t>
      </w:r>
      <w:r w:rsidRPr="00885624">
        <w:t xml:space="preserve"> z o.o. </w:t>
      </w:r>
      <w:r w:rsidR="001F0AFD" w:rsidRPr="00885624">
        <w:t xml:space="preserve">z siedzibą </w:t>
      </w:r>
      <w:r w:rsidRPr="00885624">
        <w:t xml:space="preserve">w Kaliszu prosi </w:t>
      </w:r>
      <w:r w:rsidR="00A36DFE" w:rsidRPr="00885624">
        <w:br/>
        <w:t>o przedstawienie</w:t>
      </w:r>
      <w:r w:rsidRPr="00885624">
        <w:t xml:space="preserve"> </w:t>
      </w:r>
      <w:r w:rsidRPr="00885624">
        <w:rPr>
          <w:spacing w:val="-4"/>
        </w:rPr>
        <w:t xml:space="preserve">oferty </w:t>
      </w:r>
      <w:r w:rsidR="00A36DFE" w:rsidRPr="00885624">
        <w:rPr>
          <w:spacing w:val="-4"/>
        </w:rPr>
        <w:t>na</w:t>
      </w:r>
      <w:r w:rsidR="0083310A" w:rsidRPr="00885624">
        <w:rPr>
          <w:spacing w:val="-4"/>
        </w:rPr>
        <w:t xml:space="preserve"> </w:t>
      </w:r>
      <w:r w:rsidR="00547727">
        <w:t>wykonanie</w:t>
      </w:r>
      <w:r w:rsidR="004E6BC3" w:rsidRPr="004E6BC3">
        <w:t xml:space="preserve"> przebudowy sieci wodociągowej azbestocementowej wraz z wymianą przyłączy wody w ul. Wiśniowej i Brzoskwiniowej w formule zaprojektuj – wybudu</w:t>
      </w:r>
      <w:r w:rsidR="00260EDC">
        <w:t>j.</w:t>
      </w:r>
    </w:p>
    <w:p w14:paraId="6A5CC0E1" w14:textId="06B5B50C" w:rsidR="00151456" w:rsidRPr="00547727" w:rsidRDefault="00151456" w:rsidP="004E6BC3">
      <w:pPr>
        <w:pStyle w:val="Nagwek"/>
        <w:tabs>
          <w:tab w:val="left" w:pos="567"/>
        </w:tabs>
        <w:spacing w:after="120" w:line="276" w:lineRule="auto"/>
        <w:ind w:left="567"/>
      </w:pPr>
      <w:r w:rsidRPr="00547727">
        <w:t xml:space="preserve">Postępowanie prowadzone będzie w trybie zapytania ofertowego zgodnie </w:t>
      </w:r>
      <w:r w:rsidR="00A36DFE" w:rsidRPr="00547727">
        <w:t xml:space="preserve">z </w:t>
      </w:r>
      <w:r w:rsidR="00A17C6D" w:rsidRPr="00547727">
        <w:rPr>
          <w:rFonts w:ascii="Segoe UI Semilight" w:hAnsi="Segoe UI Semilight" w:cs="Segoe UI Semilight"/>
        </w:rPr>
        <w:t>§</w:t>
      </w:r>
      <w:r w:rsidR="00A17C6D" w:rsidRPr="00547727">
        <w:t xml:space="preserve">5 pkt. II </w:t>
      </w:r>
      <w:r w:rsidRPr="00547727">
        <w:t>Regulaminu Udzielania Zamówień.</w:t>
      </w:r>
    </w:p>
    <w:p w14:paraId="03606058" w14:textId="1293ED3A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437AE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F437AE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D22F88A" w14:textId="19D5A1CB" w:rsidR="002512BC" w:rsidRPr="002512BC" w:rsidRDefault="002512BC" w:rsidP="002512BC">
      <w:pPr>
        <w:pStyle w:val="Style5"/>
        <w:widowControl/>
        <w:numPr>
          <w:ilvl w:val="0"/>
          <w:numId w:val="32"/>
        </w:numPr>
        <w:spacing w:line="276" w:lineRule="auto"/>
        <w:ind w:left="567" w:hanging="567"/>
        <w:rPr>
          <w:spacing w:val="-2"/>
        </w:rPr>
      </w:pPr>
      <w:bookmarkStart w:id="0" w:name="_Hlk66969809"/>
      <w:r w:rsidRPr="002512BC">
        <w:rPr>
          <w:spacing w:val="-2"/>
        </w:rPr>
        <w:t xml:space="preserve">Wykonanie projektu budowlanego przebudowy sieci i wymiany przyłączy wody </w:t>
      </w:r>
      <w:r w:rsidRPr="002512BC">
        <w:rPr>
          <w:spacing w:val="-2"/>
        </w:rPr>
        <w:br/>
        <w:t xml:space="preserve">w ul. Brzoskwiniowej i Wiśniowej. W projekcie należy przewidzieć węzły hydrantowe, które należy zlokalizować w miarę możliwości poza pasem ruchu i pełne węzły, które będą przewidywać obustronne i trójstronne odcięcie w miejscach włączenia wodociągów </w:t>
      </w:r>
      <w:r>
        <w:rPr>
          <w:spacing w:val="-2"/>
        </w:rPr>
        <w:br/>
      </w:r>
      <w:r w:rsidRPr="002512BC">
        <w:rPr>
          <w:spacing w:val="-2"/>
        </w:rPr>
        <w:t>tj. ul. Ogrodowa – 2 szt., ul. Orzechowa, ul. Czereśniowa</w:t>
      </w:r>
      <w:r w:rsidR="00260EDC">
        <w:rPr>
          <w:spacing w:val="-2"/>
        </w:rPr>
        <w:t xml:space="preserve"> o długości 360mb.</w:t>
      </w:r>
    </w:p>
    <w:p w14:paraId="41A5C2AA" w14:textId="2533C7CA" w:rsidR="002512BC" w:rsidRPr="002512BC" w:rsidRDefault="002512BC" w:rsidP="002512BC">
      <w:pPr>
        <w:pStyle w:val="Style5"/>
        <w:widowControl/>
        <w:numPr>
          <w:ilvl w:val="0"/>
          <w:numId w:val="32"/>
        </w:numPr>
        <w:spacing w:line="276" w:lineRule="auto"/>
        <w:ind w:left="567" w:hanging="567"/>
        <w:rPr>
          <w:spacing w:val="-2"/>
        </w:rPr>
      </w:pPr>
      <w:r w:rsidRPr="002512BC">
        <w:t xml:space="preserve">Wykonanie wymiany przyłączy wody wraz z podejściem wodomierzowym </w:t>
      </w:r>
      <w:r w:rsidRPr="002512BC">
        <w:br/>
        <w:t xml:space="preserve">w ul. Wiśniowej nr 1, 2, 3, 4, 5, 6, 7, 8, 9, 11, 12, 13, 14, ul. Poznańskiej nr 51, </w:t>
      </w:r>
      <w:r w:rsidRPr="002512BC">
        <w:br/>
        <w:t>ul. Brzoskwiniowej nr 1, 2, 4, 5, 6, 7 o długości łącznej ok. 250m</w:t>
      </w:r>
      <w:r w:rsidR="00260EDC" w:rsidRPr="00260EDC">
        <w:t xml:space="preserve"> </w:t>
      </w:r>
      <w:r w:rsidR="00260EDC" w:rsidRPr="002512BC">
        <w:t>oraz przełączenie przyłączy wody na nowobudowany wodociąg – 5szt.</w:t>
      </w:r>
    </w:p>
    <w:p w14:paraId="0F29C967" w14:textId="74AC171F" w:rsidR="002512BC" w:rsidRDefault="002512BC" w:rsidP="002512BC">
      <w:pPr>
        <w:pStyle w:val="Style5"/>
        <w:widowControl/>
        <w:numPr>
          <w:ilvl w:val="0"/>
          <w:numId w:val="32"/>
        </w:numPr>
        <w:spacing w:line="276" w:lineRule="auto"/>
        <w:ind w:left="567" w:hanging="567"/>
        <w:rPr>
          <w:spacing w:val="-4"/>
        </w:rPr>
      </w:pPr>
      <w:r w:rsidRPr="002512BC">
        <w:rPr>
          <w:spacing w:val="-4"/>
        </w:rPr>
        <w:t>Wykonanie mapy do celów projektowych.</w:t>
      </w:r>
    </w:p>
    <w:p w14:paraId="5D30C520" w14:textId="51A587AC" w:rsidR="002512BC" w:rsidRDefault="002512BC" w:rsidP="002512BC">
      <w:pPr>
        <w:pStyle w:val="Style5"/>
        <w:widowControl/>
        <w:numPr>
          <w:ilvl w:val="0"/>
          <w:numId w:val="32"/>
        </w:numPr>
        <w:spacing w:line="276" w:lineRule="auto"/>
        <w:ind w:left="567" w:hanging="567"/>
        <w:rPr>
          <w:spacing w:val="-4"/>
        </w:rPr>
      </w:pPr>
      <w:r w:rsidRPr="002512BC">
        <w:rPr>
          <w:spacing w:val="-4"/>
        </w:rPr>
        <w:t xml:space="preserve">Uzyskanie wszystkich wymaganych uzgodnień </w:t>
      </w:r>
      <w:proofErr w:type="spellStart"/>
      <w:r w:rsidRPr="002512BC">
        <w:rPr>
          <w:spacing w:val="-4"/>
        </w:rPr>
        <w:t>formalno</w:t>
      </w:r>
      <w:proofErr w:type="spellEnd"/>
      <w:r w:rsidRPr="002512BC">
        <w:rPr>
          <w:spacing w:val="-4"/>
        </w:rPr>
        <w:t xml:space="preserve"> – prawnych tj. Decyzja ZDM </w:t>
      </w:r>
      <w:r>
        <w:rPr>
          <w:spacing w:val="-4"/>
        </w:rPr>
        <w:br/>
      </w:r>
      <w:r w:rsidRPr="002512BC">
        <w:rPr>
          <w:spacing w:val="-4"/>
        </w:rPr>
        <w:t>w Kaliszu, Pozwolenia WUOZ w Kaliszu, zgód na dysponowanie terenem na cele budowlane, decyzji o lokalizacji celu publicznego (w razie konieczności)</w:t>
      </w:r>
      <w:r>
        <w:rPr>
          <w:spacing w:val="-4"/>
        </w:rPr>
        <w:t>.</w:t>
      </w:r>
    </w:p>
    <w:p w14:paraId="33073C3C" w14:textId="690F7C42" w:rsidR="002512BC" w:rsidRPr="002512BC" w:rsidRDefault="002512BC" w:rsidP="002512BC">
      <w:pPr>
        <w:pStyle w:val="Style5"/>
        <w:widowControl/>
        <w:numPr>
          <w:ilvl w:val="0"/>
          <w:numId w:val="32"/>
        </w:numPr>
        <w:spacing w:line="276" w:lineRule="auto"/>
        <w:ind w:left="567" w:hanging="567"/>
        <w:rPr>
          <w:spacing w:val="-4"/>
        </w:rPr>
      </w:pPr>
      <w:r w:rsidRPr="002512BC">
        <w:t xml:space="preserve">Przygotowanie dokumentów umożliwiających złożenie przez Inwestora wniosków </w:t>
      </w:r>
      <w:r>
        <w:br/>
      </w:r>
      <w:r w:rsidRPr="002512BC">
        <w:t>o pozwolenie na budowę lub zgłoszenie budowy wykonanych robót niewymagających pozwolenia na budowę</w:t>
      </w:r>
      <w:r>
        <w:t>.</w:t>
      </w:r>
    </w:p>
    <w:p w14:paraId="379E9AF2" w14:textId="77777777" w:rsidR="002512BC" w:rsidRPr="002512BC" w:rsidRDefault="002512BC" w:rsidP="002512BC">
      <w:pPr>
        <w:pStyle w:val="Style5"/>
        <w:widowControl/>
        <w:numPr>
          <w:ilvl w:val="0"/>
          <w:numId w:val="32"/>
        </w:numPr>
        <w:spacing w:line="276" w:lineRule="auto"/>
        <w:ind w:left="567" w:hanging="567"/>
        <w:rPr>
          <w:spacing w:val="-4"/>
        </w:rPr>
      </w:pPr>
      <w:r w:rsidRPr="002512BC">
        <w:rPr>
          <w:spacing w:val="-4"/>
        </w:rPr>
        <w:t xml:space="preserve">Wykonanie i uzgodnienie w ZDM w Kaliszu projektu odtworzenia nawierzchni </w:t>
      </w:r>
      <w:r w:rsidRPr="002512BC">
        <w:rPr>
          <w:spacing w:val="-4"/>
        </w:rPr>
        <w:br/>
        <w:t>i projektu organizacji ruchu na czas prowadzenia robót i odtworzenia nawierzchni.</w:t>
      </w:r>
    </w:p>
    <w:p w14:paraId="6DE76389" w14:textId="7D37E109" w:rsidR="002512BC" w:rsidRPr="00260EDC" w:rsidRDefault="002512BC" w:rsidP="00260EDC">
      <w:pPr>
        <w:pStyle w:val="Akapitzlist"/>
        <w:widowControl w:val="0"/>
        <w:numPr>
          <w:ilvl w:val="0"/>
          <w:numId w:val="32"/>
        </w:numPr>
        <w:snapToGri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12BC">
        <w:rPr>
          <w:rFonts w:ascii="Times New Roman" w:hAnsi="Times New Roman"/>
          <w:sz w:val="24"/>
          <w:szCs w:val="24"/>
        </w:rPr>
        <w:t>Parametry  techniczne</w:t>
      </w:r>
      <w:r w:rsidR="00260EDC">
        <w:rPr>
          <w:rFonts w:ascii="Times New Roman" w:hAnsi="Times New Roman"/>
          <w:sz w:val="24"/>
          <w:szCs w:val="24"/>
        </w:rPr>
        <w:t>:</w:t>
      </w:r>
      <w:r w:rsidRPr="002512BC">
        <w:rPr>
          <w:rFonts w:ascii="Times New Roman" w:hAnsi="Times New Roman"/>
          <w:sz w:val="24"/>
          <w:szCs w:val="24"/>
        </w:rPr>
        <w:t xml:space="preserve"> projektowanej sieci Materiał: Dz125x7,4mm PE100RC SDR17 </w:t>
      </w:r>
      <w:r>
        <w:rPr>
          <w:rFonts w:ascii="Times New Roman" w:hAnsi="Times New Roman"/>
          <w:sz w:val="24"/>
          <w:szCs w:val="24"/>
        </w:rPr>
        <w:br/>
      </w:r>
      <w:r w:rsidRPr="002512BC">
        <w:rPr>
          <w:rFonts w:ascii="Times New Roman" w:hAnsi="Times New Roman"/>
          <w:sz w:val="24"/>
          <w:szCs w:val="24"/>
        </w:rPr>
        <w:t>o długości ok. 360m</w:t>
      </w:r>
      <w:r w:rsidR="00260EDC">
        <w:rPr>
          <w:rFonts w:ascii="Times New Roman" w:hAnsi="Times New Roman"/>
          <w:sz w:val="24"/>
          <w:szCs w:val="24"/>
        </w:rPr>
        <w:t>, projektowanych</w:t>
      </w:r>
      <w:r w:rsidRPr="00260EDC">
        <w:rPr>
          <w:rFonts w:ascii="Times New Roman" w:hAnsi="Times New Roman"/>
          <w:sz w:val="24"/>
          <w:szCs w:val="24"/>
        </w:rPr>
        <w:t xml:space="preserve"> przyłączy wody Materiał: PE100 SDR17 Dz40x2,4mm, PE100 SDR17 Dz50x3,0mm, PE100 SDR17 Dz63x3,8mm</w:t>
      </w:r>
      <w:r w:rsidR="00260EDC">
        <w:rPr>
          <w:rFonts w:ascii="Times New Roman" w:hAnsi="Times New Roman"/>
          <w:sz w:val="24"/>
          <w:szCs w:val="24"/>
        </w:rPr>
        <w:t>.</w:t>
      </w:r>
    </w:p>
    <w:p w14:paraId="60E26E43" w14:textId="77777777" w:rsidR="002512BC" w:rsidRPr="002512BC" w:rsidRDefault="002512BC" w:rsidP="002512BC">
      <w:pPr>
        <w:pStyle w:val="Akapitzlist"/>
        <w:widowControl w:val="0"/>
        <w:numPr>
          <w:ilvl w:val="0"/>
          <w:numId w:val="32"/>
        </w:numPr>
        <w:snapToGri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12BC">
        <w:rPr>
          <w:rFonts w:ascii="Times New Roman" w:hAnsi="Times New Roman"/>
          <w:sz w:val="24"/>
          <w:szCs w:val="24"/>
        </w:rPr>
        <w:t>Wykonanie odtworzenia nawierzchni zgodnie z opracowanym i zatwierdzonym projektem odtworzenia nawierzchni i decyzją ZDM w Kaliszu.</w:t>
      </w:r>
    </w:p>
    <w:p w14:paraId="69ACE4F7" w14:textId="77777777" w:rsidR="002512BC" w:rsidRPr="002512BC" w:rsidRDefault="002512BC" w:rsidP="002512BC">
      <w:pPr>
        <w:pStyle w:val="Akapitzlist"/>
        <w:widowControl w:val="0"/>
        <w:numPr>
          <w:ilvl w:val="0"/>
          <w:numId w:val="32"/>
        </w:numPr>
        <w:snapToGri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12BC">
        <w:rPr>
          <w:rFonts w:ascii="Times New Roman" w:hAnsi="Times New Roman"/>
          <w:sz w:val="24"/>
          <w:szCs w:val="24"/>
        </w:rPr>
        <w:t>Uzyskanie protokołu odbioru pasa drogowego  ZDM w Kalisz oraz innych właścicieli terenów, na których będzie realizowana inwestycja.</w:t>
      </w:r>
    </w:p>
    <w:p w14:paraId="28D8D5C3" w14:textId="63C110C7" w:rsidR="002512BC" w:rsidRDefault="002512BC" w:rsidP="002512BC">
      <w:pPr>
        <w:pStyle w:val="Akapitzlist"/>
        <w:widowControl w:val="0"/>
        <w:numPr>
          <w:ilvl w:val="0"/>
          <w:numId w:val="32"/>
        </w:numPr>
        <w:snapToGri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12BC">
        <w:rPr>
          <w:rFonts w:ascii="Times New Roman" w:hAnsi="Times New Roman"/>
          <w:sz w:val="24"/>
          <w:szCs w:val="24"/>
        </w:rPr>
        <w:t>Wykonanie inwentaryzacji powykonawczej sieci wodociągowej wraz z przyłączami.</w:t>
      </w:r>
    </w:p>
    <w:p w14:paraId="00AD7B89" w14:textId="174C3DFA" w:rsidR="00260EDC" w:rsidRDefault="00260EDC" w:rsidP="00260EDC">
      <w:pPr>
        <w:pStyle w:val="Akapitzlist"/>
        <w:widowControl w:val="0"/>
        <w:snapToGri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2F259AA" w14:textId="0666B14B" w:rsidR="00870599" w:rsidRDefault="00870599" w:rsidP="00260EDC">
      <w:pPr>
        <w:pStyle w:val="Akapitzlist"/>
        <w:widowControl w:val="0"/>
        <w:snapToGri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CAC3841" w14:textId="65F6DD51" w:rsidR="00870599" w:rsidRDefault="00870599" w:rsidP="00260EDC">
      <w:pPr>
        <w:pStyle w:val="Akapitzlist"/>
        <w:widowControl w:val="0"/>
        <w:snapToGri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A95661C" w14:textId="77777777" w:rsidR="00870599" w:rsidRPr="002512BC" w:rsidRDefault="00870599" w:rsidP="00260EDC">
      <w:pPr>
        <w:pStyle w:val="Akapitzlist"/>
        <w:widowControl w:val="0"/>
        <w:snapToGri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18D6140" w14:textId="77777777" w:rsidR="002512BC" w:rsidRPr="002512BC" w:rsidRDefault="002512BC" w:rsidP="002512BC">
      <w:pPr>
        <w:pStyle w:val="Style5"/>
        <w:widowControl/>
        <w:spacing w:before="120" w:after="120" w:line="276" w:lineRule="auto"/>
        <w:ind w:left="567" w:hanging="567"/>
        <w:rPr>
          <w:rStyle w:val="FontStyle11"/>
          <w:sz w:val="24"/>
          <w:szCs w:val="24"/>
          <w:u w:val="single"/>
        </w:rPr>
      </w:pPr>
      <w:r w:rsidRPr="002512BC">
        <w:rPr>
          <w:rStyle w:val="FontStyle11"/>
          <w:sz w:val="24"/>
          <w:szCs w:val="24"/>
          <w:u w:val="single"/>
        </w:rPr>
        <w:lastRenderedPageBreak/>
        <w:t>Uwagi:</w:t>
      </w:r>
    </w:p>
    <w:p w14:paraId="47D88BB2" w14:textId="77777777" w:rsidR="002512BC" w:rsidRPr="002512BC" w:rsidRDefault="002512BC" w:rsidP="002512BC">
      <w:pPr>
        <w:pStyle w:val="Style5"/>
        <w:widowControl/>
        <w:numPr>
          <w:ilvl w:val="0"/>
          <w:numId w:val="34"/>
        </w:numPr>
        <w:spacing w:line="276" w:lineRule="auto"/>
        <w:ind w:left="567" w:hanging="567"/>
        <w:rPr>
          <w:rStyle w:val="FontStyle11"/>
          <w:spacing w:val="0"/>
          <w:sz w:val="24"/>
          <w:szCs w:val="24"/>
        </w:rPr>
      </w:pPr>
      <w:r w:rsidRPr="002512BC">
        <w:rPr>
          <w:rStyle w:val="FontStyle11"/>
          <w:spacing w:val="0"/>
          <w:sz w:val="24"/>
          <w:szCs w:val="24"/>
        </w:rPr>
        <w:t xml:space="preserve">Prace należy prowadzić zgodnie z: </w:t>
      </w:r>
    </w:p>
    <w:p w14:paraId="59741563" w14:textId="57516F03" w:rsidR="002512BC" w:rsidRPr="002512BC" w:rsidRDefault="002512BC" w:rsidP="002512BC">
      <w:pPr>
        <w:pStyle w:val="Style5"/>
        <w:widowControl/>
        <w:numPr>
          <w:ilvl w:val="0"/>
          <w:numId w:val="35"/>
        </w:numPr>
        <w:tabs>
          <w:tab w:val="left" w:pos="1134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bookmarkStart w:id="1" w:name="_Hlk51746832"/>
      <w:r w:rsidRPr="002512BC">
        <w:rPr>
          <w:rStyle w:val="FontStyle11"/>
          <w:spacing w:val="0"/>
          <w:sz w:val="24"/>
          <w:szCs w:val="24"/>
        </w:rPr>
        <w:t>Rozporządzeniem Ministra Gospodarki, Pracy i Polityki Społecznej z dnia 02.04.2004r. „W sprawie sposobów i warunków bezpieczeństwa użytkowania i usuwania wyrobów zawierających azbest”;</w:t>
      </w:r>
    </w:p>
    <w:p w14:paraId="55655C1E" w14:textId="54B26C05" w:rsidR="002512BC" w:rsidRPr="002512BC" w:rsidRDefault="002512BC" w:rsidP="002512BC">
      <w:pPr>
        <w:pStyle w:val="Style5"/>
        <w:widowControl/>
        <w:numPr>
          <w:ilvl w:val="0"/>
          <w:numId w:val="35"/>
        </w:numPr>
        <w:tabs>
          <w:tab w:val="left" w:pos="1134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2512BC">
        <w:rPr>
          <w:rStyle w:val="FontStyle11"/>
          <w:spacing w:val="0"/>
          <w:sz w:val="24"/>
          <w:szCs w:val="24"/>
        </w:rPr>
        <w:t>Rozporządzeniem Ministra Gospodarki z dnia 05.08.2010r. „Zmieniające</w:t>
      </w:r>
      <w:r>
        <w:rPr>
          <w:rStyle w:val="FontStyle11"/>
          <w:spacing w:val="0"/>
          <w:sz w:val="24"/>
          <w:szCs w:val="24"/>
        </w:rPr>
        <w:t xml:space="preserve"> </w:t>
      </w:r>
      <w:r w:rsidRPr="002512BC">
        <w:rPr>
          <w:rStyle w:val="FontStyle11"/>
          <w:spacing w:val="0"/>
          <w:sz w:val="24"/>
          <w:szCs w:val="24"/>
        </w:rPr>
        <w:t xml:space="preserve">rozporządzenie w sprawie sposobów i warunków bezpiecznego użytkowania i usuwania wyrobów zawierających azbest”;  </w:t>
      </w:r>
    </w:p>
    <w:p w14:paraId="2C8BCCFB" w14:textId="5BE6E52A" w:rsidR="002512BC" w:rsidRPr="002512BC" w:rsidRDefault="002512BC" w:rsidP="002512BC">
      <w:pPr>
        <w:pStyle w:val="Style5"/>
        <w:widowControl/>
        <w:numPr>
          <w:ilvl w:val="0"/>
          <w:numId w:val="35"/>
        </w:numPr>
        <w:tabs>
          <w:tab w:val="left" w:pos="1134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2512BC">
        <w:rPr>
          <w:rStyle w:val="FontStyle11"/>
          <w:spacing w:val="0"/>
          <w:sz w:val="24"/>
          <w:szCs w:val="24"/>
        </w:rPr>
        <w:t xml:space="preserve">Rozporządzeniem Ministra Gospodarki z dnia 13.12.2010r. „W sprawie wymagań </w:t>
      </w:r>
      <w:r>
        <w:rPr>
          <w:rStyle w:val="FontStyle11"/>
          <w:spacing w:val="0"/>
          <w:sz w:val="24"/>
          <w:szCs w:val="24"/>
        </w:rPr>
        <w:br/>
      </w:r>
      <w:r w:rsidRPr="002512BC">
        <w:rPr>
          <w:rStyle w:val="FontStyle11"/>
          <w:spacing w:val="0"/>
          <w:sz w:val="24"/>
          <w:szCs w:val="24"/>
        </w:rPr>
        <w:t xml:space="preserve">w zakresie wykorzystania wyrobów zawierających azbest oraz wykorzystania </w:t>
      </w:r>
      <w:r>
        <w:rPr>
          <w:rStyle w:val="FontStyle11"/>
          <w:spacing w:val="0"/>
          <w:sz w:val="24"/>
          <w:szCs w:val="24"/>
        </w:rPr>
        <w:br/>
      </w:r>
      <w:r w:rsidRPr="002512BC">
        <w:rPr>
          <w:rStyle w:val="FontStyle11"/>
          <w:spacing w:val="0"/>
          <w:sz w:val="24"/>
          <w:szCs w:val="24"/>
        </w:rPr>
        <w:t>i oczyszczania instalacji lub urządzeń, w których były lub są wykorzystywane wyroby zawierające azbest”;</w:t>
      </w:r>
    </w:p>
    <w:p w14:paraId="0A438A1C" w14:textId="14B14F47" w:rsidR="002512BC" w:rsidRPr="002512BC" w:rsidRDefault="002512BC" w:rsidP="002512BC">
      <w:pPr>
        <w:pStyle w:val="Style5"/>
        <w:widowControl/>
        <w:numPr>
          <w:ilvl w:val="0"/>
          <w:numId w:val="35"/>
        </w:numPr>
        <w:tabs>
          <w:tab w:val="left" w:pos="1134"/>
        </w:tabs>
        <w:spacing w:after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2512BC">
        <w:rPr>
          <w:rStyle w:val="FontStyle11"/>
          <w:spacing w:val="0"/>
          <w:sz w:val="24"/>
          <w:szCs w:val="24"/>
        </w:rPr>
        <w:t>Rozporządzenie</w:t>
      </w:r>
      <w:r>
        <w:rPr>
          <w:rStyle w:val="FontStyle11"/>
          <w:spacing w:val="0"/>
          <w:sz w:val="24"/>
          <w:szCs w:val="24"/>
        </w:rPr>
        <w:t>m</w:t>
      </w:r>
      <w:r w:rsidRPr="002512BC">
        <w:rPr>
          <w:rStyle w:val="FontStyle11"/>
          <w:spacing w:val="0"/>
          <w:sz w:val="24"/>
          <w:szCs w:val="24"/>
        </w:rPr>
        <w:t xml:space="preserve"> Ministra Rozwoju z dnia 11 września 2020r. w sprawie szczegółowego zakresu i formy projektu budowlanego.</w:t>
      </w:r>
    </w:p>
    <w:bookmarkEnd w:id="1"/>
    <w:p w14:paraId="5C160E3D" w14:textId="77777777" w:rsidR="002512BC" w:rsidRPr="00260EDC" w:rsidRDefault="002512BC" w:rsidP="002512BC">
      <w:pPr>
        <w:pStyle w:val="Style2"/>
        <w:numPr>
          <w:ilvl w:val="0"/>
          <w:numId w:val="34"/>
        </w:numPr>
        <w:spacing w:line="276" w:lineRule="auto"/>
        <w:ind w:left="567" w:hanging="567"/>
        <w:jc w:val="both"/>
        <w:rPr>
          <w:spacing w:val="-6"/>
        </w:rPr>
      </w:pPr>
      <w:r w:rsidRPr="00260EDC">
        <w:rPr>
          <w:spacing w:val="-6"/>
        </w:rPr>
        <w:t xml:space="preserve">Armaturę do zabudowy dostarcza </w:t>
      </w:r>
      <w:proofErr w:type="spellStart"/>
      <w:r w:rsidRPr="00260EDC">
        <w:rPr>
          <w:spacing w:val="-6"/>
        </w:rPr>
        <w:t>PWiK</w:t>
      </w:r>
      <w:proofErr w:type="spellEnd"/>
      <w:r w:rsidRPr="00260EDC">
        <w:rPr>
          <w:spacing w:val="-6"/>
        </w:rPr>
        <w:t xml:space="preserve"> Sp. z o.o. (</w:t>
      </w:r>
      <w:proofErr w:type="spellStart"/>
      <w:r w:rsidRPr="00260EDC">
        <w:rPr>
          <w:spacing w:val="-6"/>
        </w:rPr>
        <w:t>nawiertki</w:t>
      </w:r>
      <w:proofErr w:type="spellEnd"/>
      <w:r w:rsidRPr="00260EDC">
        <w:rPr>
          <w:spacing w:val="-6"/>
        </w:rPr>
        <w:t xml:space="preserve"> – 25 szt., zasuwa DN100 - 15 szt., hydrant podziemny DN80 – 3 szt., zasuwa DN80 – 3 szt.).</w:t>
      </w:r>
    </w:p>
    <w:p w14:paraId="552D3198" w14:textId="77777777" w:rsidR="002512BC" w:rsidRPr="002512BC" w:rsidRDefault="002512BC" w:rsidP="002512BC">
      <w:pPr>
        <w:pStyle w:val="Style2"/>
        <w:numPr>
          <w:ilvl w:val="0"/>
          <w:numId w:val="34"/>
        </w:numPr>
        <w:spacing w:line="276" w:lineRule="auto"/>
        <w:ind w:left="567" w:hanging="567"/>
        <w:jc w:val="both"/>
      </w:pPr>
      <w:r w:rsidRPr="002512BC">
        <w:t xml:space="preserve">Roboty należy prowadzić przy zapewnieniu ciągłości dostaw wody dla odbiorców. </w:t>
      </w:r>
    </w:p>
    <w:p w14:paraId="41D48297" w14:textId="77777777" w:rsidR="002512BC" w:rsidRPr="002512BC" w:rsidRDefault="002512BC" w:rsidP="002512BC">
      <w:pPr>
        <w:pStyle w:val="Style2"/>
        <w:numPr>
          <w:ilvl w:val="0"/>
          <w:numId w:val="34"/>
        </w:numPr>
        <w:spacing w:line="276" w:lineRule="auto"/>
        <w:ind w:left="567" w:hanging="567"/>
        <w:jc w:val="both"/>
        <w:rPr>
          <w:spacing w:val="-4"/>
        </w:rPr>
      </w:pPr>
      <w:r w:rsidRPr="002512BC">
        <w:rPr>
          <w:spacing w:val="-4"/>
        </w:rPr>
        <w:t xml:space="preserve">Wykonanie nawierceń na nowobudowanym rurociągu, jak również podłączenie rurociągów wykonuje wyłącznie </w:t>
      </w:r>
      <w:proofErr w:type="spellStart"/>
      <w:r w:rsidRPr="002512BC">
        <w:rPr>
          <w:spacing w:val="-4"/>
        </w:rPr>
        <w:t>PWiK</w:t>
      </w:r>
      <w:proofErr w:type="spellEnd"/>
      <w:r w:rsidRPr="002512BC">
        <w:rPr>
          <w:spacing w:val="-4"/>
        </w:rPr>
        <w:t xml:space="preserve"> Sp. z o.o. w Kaliszu, po uprzednim przygotowaniu przez Wykonawcę wykopu o wymiarach min. 1,5x1,5 m. </w:t>
      </w:r>
    </w:p>
    <w:p w14:paraId="10A2A3B0" w14:textId="77777777" w:rsidR="002512BC" w:rsidRPr="002512BC" w:rsidRDefault="002512BC" w:rsidP="002512BC">
      <w:pPr>
        <w:pStyle w:val="Style2"/>
        <w:numPr>
          <w:ilvl w:val="0"/>
          <w:numId w:val="34"/>
        </w:numPr>
        <w:spacing w:line="276" w:lineRule="auto"/>
        <w:ind w:left="567" w:hanging="567"/>
        <w:jc w:val="both"/>
      </w:pPr>
      <w:r w:rsidRPr="002512BC">
        <w:t xml:space="preserve">Ewentualne odwodnienie wykopów leży po stronie Wykonawcy.  </w:t>
      </w:r>
    </w:p>
    <w:p w14:paraId="4A6E5FB1" w14:textId="77777777" w:rsidR="002512BC" w:rsidRPr="002512BC" w:rsidRDefault="002512BC" w:rsidP="002512BC">
      <w:pPr>
        <w:pStyle w:val="Akapitzlist"/>
        <w:widowControl w:val="0"/>
        <w:numPr>
          <w:ilvl w:val="0"/>
          <w:numId w:val="34"/>
        </w:numPr>
        <w:snapToGrid w:val="0"/>
        <w:spacing w:after="0"/>
        <w:ind w:left="567" w:hanging="567"/>
        <w:jc w:val="both"/>
        <w:rPr>
          <w:rFonts w:ascii="Times New Roman" w:hAnsi="Times New Roman"/>
          <w:sz w:val="24"/>
          <w:szCs w:val="16"/>
          <w:lang w:eastAsia="pl-PL"/>
        </w:rPr>
      </w:pPr>
      <w:r w:rsidRPr="002512BC">
        <w:rPr>
          <w:rFonts w:ascii="Times New Roman" w:hAnsi="Times New Roman"/>
          <w:sz w:val="24"/>
          <w:szCs w:val="16"/>
        </w:rPr>
        <w:t>Wszystkie uzgodnienia winny być na bieżąco przekazywane Zamawiającemu.</w:t>
      </w:r>
    </w:p>
    <w:p w14:paraId="0759F174" w14:textId="7A271259" w:rsidR="002512BC" w:rsidRPr="002512BC" w:rsidRDefault="002512BC" w:rsidP="002512BC">
      <w:pPr>
        <w:pStyle w:val="Akapitzlist"/>
        <w:widowControl w:val="0"/>
        <w:numPr>
          <w:ilvl w:val="0"/>
          <w:numId w:val="34"/>
        </w:numPr>
        <w:snapToGrid w:val="0"/>
        <w:spacing w:after="0"/>
        <w:ind w:left="567" w:hanging="567"/>
        <w:jc w:val="both"/>
        <w:rPr>
          <w:rFonts w:ascii="Times New Roman" w:hAnsi="Times New Roman"/>
          <w:sz w:val="24"/>
          <w:szCs w:val="16"/>
        </w:rPr>
      </w:pPr>
      <w:r w:rsidRPr="002512BC">
        <w:rPr>
          <w:rFonts w:ascii="Times New Roman" w:hAnsi="Times New Roman"/>
          <w:sz w:val="24"/>
          <w:szCs w:val="16"/>
        </w:rPr>
        <w:t>Przed rozpoczęciem robót budowlanych dokumentacja projektowa powinna być skompletowana, przekazana i zatwierdzona przez Zamawiającego.</w:t>
      </w:r>
      <w:r w:rsidR="00260EDC">
        <w:rPr>
          <w:rFonts w:ascii="Times New Roman" w:hAnsi="Times New Roman"/>
          <w:sz w:val="24"/>
          <w:szCs w:val="16"/>
        </w:rPr>
        <w:t xml:space="preserve"> </w:t>
      </w:r>
      <w:r w:rsidR="00260EDC" w:rsidRPr="002512BC">
        <w:rPr>
          <w:rFonts w:ascii="Times New Roman" w:hAnsi="Times New Roman"/>
          <w:sz w:val="24"/>
          <w:szCs w:val="16"/>
        </w:rPr>
        <w:t>Za kompletność dokumentacji umożliwiającej rozpoczęcie prac budowlanych odpowiada Wykonawca</w:t>
      </w:r>
      <w:r w:rsidR="00260EDC">
        <w:rPr>
          <w:rFonts w:ascii="Times New Roman" w:hAnsi="Times New Roman"/>
          <w:sz w:val="24"/>
          <w:szCs w:val="16"/>
        </w:rPr>
        <w:t>.</w:t>
      </w:r>
    </w:p>
    <w:p w14:paraId="2090B50D" w14:textId="77777777" w:rsidR="002512BC" w:rsidRPr="002512BC" w:rsidRDefault="002512BC" w:rsidP="002512BC">
      <w:pPr>
        <w:pStyle w:val="Akapitzlist"/>
        <w:widowControl w:val="0"/>
        <w:numPr>
          <w:ilvl w:val="0"/>
          <w:numId w:val="34"/>
        </w:numPr>
        <w:snapToGrid w:val="0"/>
        <w:spacing w:after="0"/>
        <w:ind w:left="567" w:hanging="567"/>
        <w:jc w:val="both"/>
        <w:rPr>
          <w:rFonts w:ascii="Times New Roman" w:hAnsi="Times New Roman"/>
          <w:sz w:val="24"/>
          <w:szCs w:val="16"/>
        </w:rPr>
      </w:pPr>
      <w:r w:rsidRPr="002512BC">
        <w:rPr>
          <w:rFonts w:ascii="Times New Roman" w:hAnsi="Times New Roman"/>
          <w:sz w:val="24"/>
          <w:szCs w:val="16"/>
        </w:rPr>
        <w:t>Projekty odtworzenia nawierzchni i organizacji ruchu na czas prowadzenia robót należy uzgodnić z ZDM w Kaliszu.</w:t>
      </w:r>
    </w:p>
    <w:p w14:paraId="10FEA209" w14:textId="7552878D" w:rsidR="002512BC" w:rsidRPr="00260EDC" w:rsidRDefault="002512BC" w:rsidP="00260EDC">
      <w:pPr>
        <w:pStyle w:val="Akapitzlist"/>
        <w:widowControl w:val="0"/>
        <w:numPr>
          <w:ilvl w:val="0"/>
          <w:numId w:val="34"/>
        </w:numPr>
        <w:snapToGrid w:val="0"/>
        <w:spacing w:after="0"/>
        <w:ind w:left="567" w:hanging="567"/>
        <w:jc w:val="both"/>
        <w:rPr>
          <w:rFonts w:ascii="Times New Roman" w:hAnsi="Times New Roman"/>
          <w:sz w:val="24"/>
          <w:szCs w:val="16"/>
        </w:rPr>
      </w:pPr>
      <w:r w:rsidRPr="002512BC">
        <w:rPr>
          <w:rFonts w:ascii="Times New Roman" w:hAnsi="Times New Roman"/>
          <w:sz w:val="24"/>
          <w:szCs w:val="16"/>
        </w:rPr>
        <w:t>Koszty związane z opłatami skarbowymi ponosi Zamawiający.</w:t>
      </w:r>
    </w:p>
    <w:p w14:paraId="39259877" w14:textId="1905C5A1" w:rsidR="002512BC" w:rsidRPr="002512BC" w:rsidRDefault="002512BC" w:rsidP="002512BC">
      <w:pPr>
        <w:pStyle w:val="Akapitzlist"/>
        <w:widowControl w:val="0"/>
        <w:numPr>
          <w:ilvl w:val="0"/>
          <w:numId w:val="34"/>
        </w:numPr>
        <w:snapToGrid w:val="0"/>
        <w:spacing w:after="0"/>
        <w:ind w:left="567" w:hanging="567"/>
        <w:jc w:val="both"/>
        <w:rPr>
          <w:rStyle w:val="FontStyle11"/>
          <w:spacing w:val="0"/>
          <w:sz w:val="24"/>
          <w:szCs w:val="16"/>
        </w:rPr>
      </w:pPr>
      <w:r w:rsidRPr="002512BC">
        <w:rPr>
          <w:rFonts w:ascii="Times New Roman" w:hAnsi="Times New Roman"/>
          <w:sz w:val="24"/>
          <w:szCs w:val="16"/>
        </w:rPr>
        <w:t>Nadzór archeologiczny nad inwestycją po stronie Zamawiającego.</w:t>
      </w:r>
    </w:p>
    <w:p w14:paraId="747FBE22" w14:textId="1CD7EB8F" w:rsidR="002512BC" w:rsidRPr="002512BC" w:rsidRDefault="002512BC" w:rsidP="00192FBA">
      <w:pPr>
        <w:pStyle w:val="Style2"/>
        <w:tabs>
          <w:tab w:val="left" w:pos="1134"/>
          <w:tab w:val="left" w:pos="1418"/>
        </w:tabs>
        <w:spacing w:line="276" w:lineRule="auto"/>
        <w:ind w:left="567"/>
        <w:jc w:val="both"/>
        <w:rPr>
          <w:rStyle w:val="FontStyle11"/>
          <w:spacing w:val="0"/>
          <w:sz w:val="24"/>
          <w:szCs w:val="24"/>
        </w:rPr>
      </w:pPr>
      <w:r w:rsidRPr="002512BC">
        <w:rPr>
          <w:rStyle w:val="FontStyle11"/>
          <w:spacing w:val="0"/>
          <w:sz w:val="24"/>
          <w:szCs w:val="24"/>
        </w:rPr>
        <w:t xml:space="preserve">Zajęcie pasa drogowego będzie odbywać się na podstawie harmonogramu prowadzenia robót dostarczonego przez Wykonawcę (wszystkie odstępstwa od zatwierdzonego harmonogramu winny być zgłoszone pisemnie). Wnioski o zajęcie pasa drogowego przygotowuje Wykonawca. Wszystkie sprawy związane ze zwolnieniem i odbiorem pasa drogowego oraz ewentualnymi naprawami gwarancyjnymi leżą po stronie Wykonawcy.  </w:t>
      </w:r>
    </w:p>
    <w:bookmarkEnd w:id="0"/>
    <w:p w14:paraId="1FDC673B" w14:textId="399080BB" w:rsidR="0090265D" w:rsidRPr="002512BC" w:rsidRDefault="00284778" w:rsidP="004F6595">
      <w:pPr>
        <w:widowControl w:val="0"/>
        <w:spacing w:after="0"/>
        <w:ind w:left="567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2512BC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   </w:t>
      </w:r>
    </w:p>
    <w:p w14:paraId="57C09547" w14:textId="0D7FE243" w:rsidR="00C93D1B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</w:pPr>
      <w:r w:rsidRPr="00E46A90"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B05B36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670DA683" w14:textId="249E30EF" w:rsidR="00B05B36" w:rsidRPr="00B05B36" w:rsidRDefault="00C93D1B" w:rsidP="00B05B36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B05B36">
        <w:rPr>
          <w:rFonts w:ascii="Times New Roman" w:hAnsi="Times New Roman"/>
          <w:sz w:val="24"/>
          <w:szCs w:val="24"/>
        </w:rPr>
        <w:t xml:space="preserve">Termin </w:t>
      </w:r>
      <w:r w:rsidR="003E6651" w:rsidRPr="00B05B36">
        <w:rPr>
          <w:rFonts w:ascii="Times New Roman" w:hAnsi="Times New Roman"/>
          <w:sz w:val="24"/>
          <w:szCs w:val="24"/>
        </w:rPr>
        <w:t>rozpoczęcia</w:t>
      </w:r>
      <w:r w:rsidR="00DA29FB" w:rsidRPr="00B05B36">
        <w:rPr>
          <w:rFonts w:ascii="Times New Roman" w:hAnsi="Times New Roman"/>
          <w:sz w:val="24"/>
          <w:szCs w:val="24"/>
        </w:rPr>
        <w:t>:</w:t>
      </w:r>
      <w:r w:rsidR="00B05B36">
        <w:rPr>
          <w:rFonts w:ascii="Times New Roman" w:hAnsi="Times New Roman"/>
          <w:sz w:val="24"/>
          <w:szCs w:val="24"/>
        </w:rPr>
        <w:t xml:space="preserve"> najpóźniej</w:t>
      </w:r>
      <w:r w:rsidR="00D91C86">
        <w:rPr>
          <w:rFonts w:ascii="Times New Roman" w:hAnsi="Times New Roman"/>
          <w:sz w:val="24"/>
          <w:szCs w:val="24"/>
        </w:rPr>
        <w:t>:</w:t>
      </w:r>
      <w:r w:rsidR="00B05B36">
        <w:rPr>
          <w:rFonts w:ascii="Times New Roman" w:hAnsi="Times New Roman"/>
          <w:sz w:val="24"/>
          <w:szCs w:val="24"/>
        </w:rPr>
        <w:t xml:space="preserve"> </w:t>
      </w:r>
      <w:r w:rsidR="00260EDC">
        <w:rPr>
          <w:rFonts w:ascii="Times New Roman" w:hAnsi="Times New Roman"/>
          <w:sz w:val="24"/>
          <w:szCs w:val="24"/>
        </w:rPr>
        <w:t>7</w:t>
      </w:r>
      <w:r w:rsidR="00B05B36">
        <w:rPr>
          <w:rFonts w:ascii="Times New Roman" w:hAnsi="Times New Roman"/>
          <w:sz w:val="24"/>
          <w:szCs w:val="24"/>
        </w:rPr>
        <w:t xml:space="preserve"> dni od daty podpisania umowy.</w:t>
      </w:r>
    </w:p>
    <w:p w14:paraId="03CB208B" w14:textId="63C80D19" w:rsidR="00DC42B6" w:rsidRPr="00B05B36" w:rsidRDefault="00DC42B6" w:rsidP="00B05B36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B05B36">
        <w:rPr>
          <w:rFonts w:ascii="Times New Roman" w:hAnsi="Times New Roman"/>
          <w:sz w:val="24"/>
          <w:szCs w:val="24"/>
        </w:rPr>
        <w:t>Termin wykonania prac projektowych</w:t>
      </w:r>
      <w:r w:rsidR="00D91C86">
        <w:rPr>
          <w:rFonts w:ascii="Times New Roman" w:hAnsi="Times New Roman"/>
          <w:sz w:val="24"/>
          <w:szCs w:val="24"/>
        </w:rPr>
        <w:t>:</w:t>
      </w:r>
      <w:r w:rsidRPr="00B05B36">
        <w:rPr>
          <w:rFonts w:ascii="Times New Roman" w:hAnsi="Times New Roman"/>
          <w:sz w:val="24"/>
          <w:szCs w:val="24"/>
        </w:rPr>
        <w:t xml:space="preserve"> do 30.08.2021r.</w:t>
      </w:r>
    </w:p>
    <w:p w14:paraId="22AC2893" w14:textId="0CAB74D7" w:rsidR="00DC42B6" w:rsidRPr="00B05B36" w:rsidRDefault="00DC42B6" w:rsidP="00B05B36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B05B36">
        <w:rPr>
          <w:rFonts w:ascii="Times New Roman" w:hAnsi="Times New Roman"/>
          <w:sz w:val="24"/>
          <w:szCs w:val="24"/>
        </w:rPr>
        <w:t>Termin zakończenia robót budowlanych</w:t>
      </w:r>
      <w:r w:rsidR="00D91C86">
        <w:rPr>
          <w:rFonts w:ascii="Times New Roman" w:hAnsi="Times New Roman"/>
          <w:sz w:val="24"/>
          <w:szCs w:val="24"/>
        </w:rPr>
        <w:t>:</w:t>
      </w:r>
      <w:r w:rsidRPr="00B05B36">
        <w:rPr>
          <w:rFonts w:ascii="Times New Roman" w:hAnsi="Times New Roman"/>
          <w:sz w:val="24"/>
          <w:szCs w:val="24"/>
        </w:rPr>
        <w:t xml:space="preserve"> do 30.10.2021r.</w:t>
      </w:r>
    </w:p>
    <w:p w14:paraId="5D944794" w14:textId="4A702E52" w:rsidR="003D363F" w:rsidRPr="00870599" w:rsidRDefault="00DC42B6" w:rsidP="00870599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B05B36">
        <w:rPr>
          <w:rFonts w:ascii="Times New Roman" w:hAnsi="Times New Roman"/>
          <w:sz w:val="24"/>
          <w:szCs w:val="24"/>
        </w:rPr>
        <w:t>Termin dostarczenia materiałów odbiorowych</w:t>
      </w:r>
      <w:r w:rsidR="00D91C86">
        <w:rPr>
          <w:rFonts w:ascii="Times New Roman" w:hAnsi="Times New Roman"/>
          <w:sz w:val="24"/>
          <w:szCs w:val="24"/>
        </w:rPr>
        <w:t>: do</w:t>
      </w:r>
      <w:r w:rsidRPr="00B05B36">
        <w:rPr>
          <w:rFonts w:ascii="Times New Roman" w:hAnsi="Times New Roman"/>
          <w:sz w:val="24"/>
          <w:szCs w:val="24"/>
        </w:rPr>
        <w:t xml:space="preserve"> 30.11.2021r.</w:t>
      </w:r>
    </w:p>
    <w:p w14:paraId="7BD47528" w14:textId="77777777" w:rsidR="00192FBA" w:rsidRPr="004F6595" w:rsidRDefault="00192FBA" w:rsidP="004F6595">
      <w:pPr>
        <w:widowControl w:val="0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pacing w:val="-4"/>
          <w:sz w:val="20"/>
          <w:szCs w:val="20"/>
        </w:rPr>
      </w:pPr>
    </w:p>
    <w:p w14:paraId="105FDB1C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1BAAE036" w:rsidR="00933B54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192FBA">
        <w:rPr>
          <w:rFonts w:ascii="Times New Roman" w:hAnsi="Times New Roman"/>
          <w:sz w:val="24"/>
          <w:szCs w:val="24"/>
        </w:rPr>
        <w:t>14</w:t>
      </w:r>
      <w:r w:rsidRPr="00E46A90">
        <w:rPr>
          <w:rFonts w:ascii="Times New Roman" w:hAnsi="Times New Roman"/>
          <w:sz w:val="24"/>
          <w:szCs w:val="24"/>
        </w:rPr>
        <w:t xml:space="preserve"> dni.</w:t>
      </w:r>
    </w:p>
    <w:p w14:paraId="4653C637" w14:textId="4451B7B6" w:rsidR="00753B59" w:rsidRDefault="00753B59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Warunkiem umożliwiającym wystawienie faktury końcowej jest dostarczenie zarejestrowanej w ośrodku geodezyjnym inwentaryzacji powykonawczej.</w:t>
      </w:r>
    </w:p>
    <w:p w14:paraId="0E018ADA" w14:textId="77777777" w:rsidR="00E32296" w:rsidRDefault="00E32296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</w:p>
    <w:p w14:paraId="1784DC6D" w14:textId="31131678" w:rsidR="00361F7F" w:rsidRDefault="00E32296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32296">
        <w:rPr>
          <w:rFonts w:ascii="Times New Roman" w:hAnsi="Times New Roman"/>
          <w:sz w:val="24"/>
          <w:szCs w:val="24"/>
        </w:rPr>
        <w:t xml:space="preserve">Wynagrodzenie ryczałtowe zostanie pomniejszone o kwotę wynikającą z kosztów poniesionych za zajęcie pasa drogowego, na podstawie faktur Vat wystawionych przez </w:t>
      </w:r>
      <w:proofErr w:type="spellStart"/>
      <w:r w:rsidRPr="00E32296">
        <w:rPr>
          <w:rFonts w:ascii="Times New Roman" w:hAnsi="Times New Roman"/>
          <w:sz w:val="24"/>
          <w:szCs w:val="24"/>
        </w:rPr>
        <w:t>PWiK</w:t>
      </w:r>
      <w:proofErr w:type="spellEnd"/>
      <w:r w:rsidRPr="00E32296">
        <w:rPr>
          <w:rFonts w:ascii="Times New Roman" w:hAnsi="Times New Roman"/>
          <w:sz w:val="24"/>
          <w:szCs w:val="24"/>
        </w:rPr>
        <w:t xml:space="preserve"> Sp. z o.o.</w:t>
      </w:r>
    </w:p>
    <w:p w14:paraId="7766D3E7" w14:textId="77777777" w:rsidR="00E46A90" w:rsidRPr="00E46A90" w:rsidRDefault="00E46A90" w:rsidP="00E46A90">
      <w:pPr>
        <w:pStyle w:val="Akapitzlist"/>
        <w:spacing w:after="120"/>
        <w:ind w:left="502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7777777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43589F35" w14:textId="3CEAD08F" w:rsidR="00D947C0" w:rsidRDefault="00B05B36" w:rsidP="0017617F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2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786 822 257.</w:t>
      </w:r>
      <w:bookmarkEnd w:id="2"/>
    </w:p>
    <w:p w14:paraId="39E07F08" w14:textId="77777777" w:rsidR="00D947C0" w:rsidRPr="00D947C0" w:rsidRDefault="00D947C0" w:rsidP="00D947C0">
      <w:pPr>
        <w:pStyle w:val="Akapitzlist"/>
        <w:spacing w:after="240"/>
        <w:ind w:left="1134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3" w:name="_Hlk34647304"/>
      <w:bookmarkStart w:id="4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BA16A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17617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BA16A7">
      <w:pPr>
        <w:spacing w:after="0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BA16A7">
      <w:pPr>
        <w:tabs>
          <w:tab w:val="left" w:pos="1701"/>
        </w:tabs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3"/>
    </w:p>
    <w:p w14:paraId="2C3BB417" w14:textId="77777777" w:rsidR="00BA16A7" w:rsidRPr="00BA16A7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77777777" w:rsidR="00BA16A7" w:rsidRPr="00BA16A7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4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5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5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3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AC206D2"/>
    <w:multiLevelType w:val="hybridMultilevel"/>
    <w:tmpl w:val="871EE87E"/>
    <w:lvl w:ilvl="0" w:tplc="018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6" w15:restartNumberingAfterBreak="0">
    <w:nsid w:val="2D195F1E"/>
    <w:multiLevelType w:val="hybridMultilevel"/>
    <w:tmpl w:val="BEB49F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3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954A5B"/>
    <w:multiLevelType w:val="hybridMultilevel"/>
    <w:tmpl w:val="8418F2E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28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8EA3838"/>
    <w:multiLevelType w:val="hybridMultilevel"/>
    <w:tmpl w:val="00F63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3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33"/>
  </w:num>
  <w:num w:numId="3">
    <w:abstractNumId w:val="8"/>
  </w:num>
  <w:num w:numId="4">
    <w:abstractNumId w:val="1"/>
  </w:num>
  <w:num w:numId="5">
    <w:abstractNumId w:val="11"/>
  </w:num>
  <w:num w:numId="6">
    <w:abstractNumId w:val="29"/>
  </w:num>
  <w:num w:numId="7">
    <w:abstractNumId w:val="24"/>
  </w:num>
  <w:num w:numId="8">
    <w:abstractNumId w:val="31"/>
  </w:num>
  <w:num w:numId="9">
    <w:abstractNumId w:val="2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  <w:num w:numId="20">
    <w:abstractNumId w:val="23"/>
  </w:num>
  <w:num w:numId="21">
    <w:abstractNumId w:val="5"/>
  </w:num>
  <w:num w:numId="22">
    <w:abstractNumId w:val="22"/>
  </w:num>
  <w:num w:numId="23">
    <w:abstractNumId w:val="19"/>
  </w:num>
  <w:num w:numId="24">
    <w:abstractNumId w:val="20"/>
  </w:num>
  <w:num w:numId="25">
    <w:abstractNumId w:val="7"/>
  </w:num>
  <w:num w:numId="26">
    <w:abstractNumId w:val="0"/>
  </w:num>
  <w:num w:numId="27">
    <w:abstractNumId w:val="21"/>
  </w:num>
  <w:num w:numId="28">
    <w:abstractNumId w:val="13"/>
  </w:num>
  <w:num w:numId="29">
    <w:abstractNumId w:val="26"/>
  </w:num>
  <w:num w:numId="30">
    <w:abstractNumId w:val="9"/>
  </w:num>
  <w:num w:numId="31">
    <w:abstractNumId w:val="17"/>
  </w:num>
  <w:num w:numId="32">
    <w:abstractNumId w:val="16"/>
  </w:num>
  <w:num w:numId="33">
    <w:abstractNumId w:val="25"/>
  </w:num>
  <w:num w:numId="34">
    <w:abstractNumId w:val="30"/>
  </w:num>
  <w:num w:numId="3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31FC1"/>
    <w:rsid w:val="00040B0B"/>
    <w:rsid w:val="00057FB9"/>
    <w:rsid w:val="00062772"/>
    <w:rsid w:val="00065569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2307E"/>
    <w:rsid w:val="0013272D"/>
    <w:rsid w:val="00151456"/>
    <w:rsid w:val="001554C8"/>
    <w:rsid w:val="00160A57"/>
    <w:rsid w:val="0017617F"/>
    <w:rsid w:val="00183E16"/>
    <w:rsid w:val="001853B4"/>
    <w:rsid w:val="00192FBA"/>
    <w:rsid w:val="001A04F8"/>
    <w:rsid w:val="001B5CDF"/>
    <w:rsid w:val="001D113A"/>
    <w:rsid w:val="001D2287"/>
    <w:rsid w:val="001F0AFD"/>
    <w:rsid w:val="001F3584"/>
    <w:rsid w:val="00216672"/>
    <w:rsid w:val="0022212B"/>
    <w:rsid w:val="0024126F"/>
    <w:rsid w:val="00243646"/>
    <w:rsid w:val="002506D0"/>
    <w:rsid w:val="002512BC"/>
    <w:rsid w:val="00260EDC"/>
    <w:rsid w:val="00262750"/>
    <w:rsid w:val="00263DB5"/>
    <w:rsid w:val="00281D64"/>
    <w:rsid w:val="00283073"/>
    <w:rsid w:val="00284778"/>
    <w:rsid w:val="00285BD8"/>
    <w:rsid w:val="002A134F"/>
    <w:rsid w:val="002B3F8E"/>
    <w:rsid w:val="002C0FE4"/>
    <w:rsid w:val="002C5644"/>
    <w:rsid w:val="002E6700"/>
    <w:rsid w:val="002E7D14"/>
    <w:rsid w:val="002F3D8B"/>
    <w:rsid w:val="00333BA7"/>
    <w:rsid w:val="0033575D"/>
    <w:rsid w:val="0036126D"/>
    <w:rsid w:val="00361F7F"/>
    <w:rsid w:val="00366973"/>
    <w:rsid w:val="003A1DCD"/>
    <w:rsid w:val="003A4138"/>
    <w:rsid w:val="003D363F"/>
    <w:rsid w:val="003D5F15"/>
    <w:rsid w:val="003E6651"/>
    <w:rsid w:val="003E6E33"/>
    <w:rsid w:val="00411B05"/>
    <w:rsid w:val="0042237E"/>
    <w:rsid w:val="00423A39"/>
    <w:rsid w:val="00426373"/>
    <w:rsid w:val="0042653E"/>
    <w:rsid w:val="00431B03"/>
    <w:rsid w:val="00442B00"/>
    <w:rsid w:val="00457233"/>
    <w:rsid w:val="00467A4D"/>
    <w:rsid w:val="00487A93"/>
    <w:rsid w:val="004B4798"/>
    <w:rsid w:val="004B4D7F"/>
    <w:rsid w:val="004B7950"/>
    <w:rsid w:val="004E6BC3"/>
    <w:rsid w:val="004F6595"/>
    <w:rsid w:val="00533873"/>
    <w:rsid w:val="00547727"/>
    <w:rsid w:val="00556723"/>
    <w:rsid w:val="00577A79"/>
    <w:rsid w:val="00586490"/>
    <w:rsid w:val="0058790F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6576"/>
    <w:rsid w:val="006445EE"/>
    <w:rsid w:val="00646F11"/>
    <w:rsid w:val="006646BB"/>
    <w:rsid w:val="006762C2"/>
    <w:rsid w:val="006838E9"/>
    <w:rsid w:val="00695A3D"/>
    <w:rsid w:val="006C785C"/>
    <w:rsid w:val="00702422"/>
    <w:rsid w:val="00702C6B"/>
    <w:rsid w:val="00722E77"/>
    <w:rsid w:val="007274D5"/>
    <w:rsid w:val="00743C94"/>
    <w:rsid w:val="00753B59"/>
    <w:rsid w:val="007766B5"/>
    <w:rsid w:val="007961EB"/>
    <w:rsid w:val="00796AA4"/>
    <w:rsid w:val="007B24C7"/>
    <w:rsid w:val="007B4014"/>
    <w:rsid w:val="007E4A76"/>
    <w:rsid w:val="007F6174"/>
    <w:rsid w:val="008039DD"/>
    <w:rsid w:val="00823581"/>
    <w:rsid w:val="0083310A"/>
    <w:rsid w:val="00833C87"/>
    <w:rsid w:val="00850B7E"/>
    <w:rsid w:val="00851E86"/>
    <w:rsid w:val="00870599"/>
    <w:rsid w:val="0087259D"/>
    <w:rsid w:val="008813F7"/>
    <w:rsid w:val="00885624"/>
    <w:rsid w:val="008A7033"/>
    <w:rsid w:val="008C6B74"/>
    <w:rsid w:val="008D2CA7"/>
    <w:rsid w:val="008D5DC5"/>
    <w:rsid w:val="008E34FB"/>
    <w:rsid w:val="008E4C31"/>
    <w:rsid w:val="008F7875"/>
    <w:rsid w:val="0090265D"/>
    <w:rsid w:val="00911F45"/>
    <w:rsid w:val="0092205B"/>
    <w:rsid w:val="00931AE3"/>
    <w:rsid w:val="00933B54"/>
    <w:rsid w:val="0097156F"/>
    <w:rsid w:val="0097315F"/>
    <w:rsid w:val="00993534"/>
    <w:rsid w:val="009B6781"/>
    <w:rsid w:val="009F447F"/>
    <w:rsid w:val="009F52CC"/>
    <w:rsid w:val="00A02748"/>
    <w:rsid w:val="00A17C6D"/>
    <w:rsid w:val="00A31E52"/>
    <w:rsid w:val="00A36DFE"/>
    <w:rsid w:val="00A4159E"/>
    <w:rsid w:val="00A45117"/>
    <w:rsid w:val="00A468B7"/>
    <w:rsid w:val="00A70FC3"/>
    <w:rsid w:val="00A722B5"/>
    <w:rsid w:val="00A723D3"/>
    <w:rsid w:val="00A74E62"/>
    <w:rsid w:val="00A804B8"/>
    <w:rsid w:val="00AB4D80"/>
    <w:rsid w:val="00AB68F2"/>
    <w:rsid w:val="00B05B36"/>
    <w:rsid w:val="00B35E29"/>
    <w:rsid w:val="00B37D08"/>
    <w:rsid w:val="00B55754"/>
    <w:rsid w:val="00B64A68"/>
    <w:rsid w:val="00B666CE"/>
    <w:rsid w:val="00B731A0"/>
    <w:rsid w:val="00B755CD"/>
    <w:rsid w:val="00B8033A"/>
    <w:rsid w:val="00B843B0"/>
    <w:rsid w:val="00B8516F"/>
    <w:rsid w:val="00BA16A7"/>
    <w:rsid w:val="00BB35FD"/>
    <w:rsid w:val="00BE6C92"/>
    <w:rsid w:val="00BF2A12"/>
    <w:rsid w:val="00C10966"/>
    <w:rsid w:val="00C261A2"/>
    <w:rsid w:val="00C63785"/>
    <w:rsid w:val="00C7519B"/>
    <w:rsid w:val="00C832FD"/>
    <w:rsid w:val="00C93D1B"/>
    <w:rsid w:val="00CA201D"/>
    <w:rsid w:val="00CC6126"/>
    <w:rsid w:val="00CF6423"/>
    <w:rsid w:val="00D06807"/>
    <w:rsid w:val="00D0693E"/>
    <w:rsid w:val="00D12BA2"/>
    <w:rsid w:val="00D4087C"/>
    <w:rsid w:val="00D42E29"/>
    <w:rsid w:val="00D67C91"/>
    <w:rsid w:val="00D73F63"/>
    <w:rsid w:val="00D91C86"/>
    <w:rsid w:val="00D93F1C"/>
    <w:rsid w:val="00D947C0"/>
    <w:rsid w:val="00D96714"/>
    <w:rsid w:val="00DA29FB"/>
    <w:rsid w:val="00DA3B43"/>
    <w:rsid w:val="00DB3A06"/>
    <w:rsid w:val="00DB4CDB"/>
    <w:rsid w:val="00DC06C7"/>
    <w:rsid w:val="00DC42B6"/>
    <w:rsid w:val="00DD4D76"/>
    <w:rsid w:val="00DE1C20"/>
    <w:rsid w:val="00DF1176"/>
    <w:rsid w:val="00E32296"/>
    <w:rsid w:val="00E46A90"/>
    <w:rsid w:val="00E647C0"/>
    <w:rsid w:val="00E74572"/>
    <w:rsid w:val="00E81867"/>
    <w:rsid w:val="00E81AC2"/>
    <w:rsid w:val="00E94AD2"/>
    <w:rsid w:val="00EA0A35"/>
    <w:rsid w:val="00EC197F"/>
    <w:rsid w:val="00ED0639"/>
    <w:rsid w:val="00EE22F2"/>
    <w:rsid w:val="00F02124"/>
    <w:rsid w:val="00F0518E"/>
    <w:rsid w:val="00F06D7A"/>
    <w:rsid w:val="00F24EF4"/>
    <w:rsid w:val="00F30922"/>
    <w:rsid w:val="00F40444"/>
    <w:rsid w:val="00F437AE"/>
    <w:rsid w:val="00F62913"/>
    <w:rsid w:val="00F66A0F"/>
    <w:rsid w:val="00FA4443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756</TotalTime>
  <Pages>4</Pages>
  <Words>1342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29</cp:revision>
  <cp:lastPrinted>2019-09-06T06:03:00Z</cp:lastPrinted>
  <dcterms:created xsi:type="dcterms:W3CDTF">2019-09-04T10:49:00Z</dcterms:created>
  <dcterms:modified xsi:type="dcterms:W3CDTF">2021-03-22T13:43:00Z</dcterms:modified>
</cp:coreProperties>
</file>