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540B16BC" w:rsidR="00E26C35" w:rsidRPr="00882CA1" w:rsidRDefault="002050EF" w:rsidP="007E0F44">
      <w:pPr>
        <w:pStyle w:val="Akapitzlist"/>
        <w:numPr>
          <w:ilvl w:val="0"/>
          <w:numId w:val="18"/>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Zgodnie z ro</w:t>
      </w:r>
      <w:r w:rsidR="00FC7024" w:rsidRPr="00882CA1">
        <w:rPr>
          <w:rFonts w:asciiTheme="minorHAnsi" w:hAnsiTheme="minorHAnsi" w:cstheme="minorHAnsi"/>
          <w:i w:val="0"/>
          <w:iCs w:val="0"/>
        </w:rPr>
        <w:t>z</w:t>
      </w:r>
      <w:r w:rsidRPr="00882CA1">
        <w:rPr>
          <w:rFonts w:asciiTheme="minorHAnsi" w:hAnsiTheme="minorHAnsi" w:cstheme="minorHAnsi"/>
          <w:i w:val="0"/>
          <w:iCs w:val="0"/>
        </w:rPr>
        <w:t xml:space="preserve">strzygniętym </w:t>
      </w:r>
      <w:r w:rsidR="00B55D69" w:rsidRPr="00882CA1">
        <w:rPr>
          <w:rFonts w:asciiTheme="minorHAnsi" w:hAnsiTheme="minorHAnsi" w:cstheme="minorHAnsi"/>
          <w:i w:val="0"/>
          <w:iCs w:val="0"/>
        </w:rPr>
        <w:t>postępowaniem prowadzonym w trybie podstawowym</w:t>
      </w:r>
      <w:r w:rsidRPr="00882CA1">
        <w:rPr>
          <w:rFonts w:asciiTheme="minorHAnsi" w:hAnsiTheme="minorHAnsi" w:cstheme="minorHAnsi"/>
          <w:i w:val="0"/>
          <w:iCs w:val="0"/>
        </w:rPr>
        <w:t xml:space="preserve"> </w:t>
      </w:r>
      <w:r w:rsidR="00031540" w:rsidRPr="00882CA1">
        <w:rPr>
          <w:rFonts w:asciiTheme="minorHAnsi" w:hAnsiTheme="minorHAnsi" w:cstheme="minorHAnsi"/>
          <w:i w:val="0"/>
          <w:iCs w:val="0"/>
        </w:rPr>
        <w:t xml:space="preserve">z możliwością prowadzenia negocjacji na podstawie art. 275 pkt 2 ustawy Prawo zamówień publicznych </w:t>
      </w:r>
      <w:r w:rsidRPr="00882CA1">
        <w:rPr>
          <w:rFonts w:asciiTheme="minorHAnsi" w:hAnsiTheme="minorHAnsi" w:cstheme="minorHAnsi"/>
          <w:i w:val="0"/>
          <w:iCs w:val="0"/>
        </w:rPr>
        <w:t>(nr zamówienia publicznego:</w:t>
      </w:r>
      <w:r w:rsidR="006757B3" w:rsidRPr="00882CA1">
        <w:rPr>
          <w:rFonts w:asciiTheme="minorHAnsi" w:hAnsiTheme="minorHAnsi" w:cstheme="minorHAnsi"/>
          <w:i w:val="0"/>
          <w:iCs w:val="0"/>
        </w:rPr>
        <w:t xml:space="preserve"> INZP.271</w:t>
      </w:r>
      <w:r w:rsidR="00CE2467" w:rsidRPr="00882CA1">
        <w:rPr>
          <w:rFonts w:asciiTheme="minorHAnsi" w:hAnsiTheme="minorHAnsi" w:cstheme="minorHAnsi"/>
          <w:i w:val="0"/>
          <w:iCs w:val="0"/>
        </w:rPr>
        <w:t>.</w:t>
      </w:r>
      <w:r w:rsidR="00882CA1" w:rsidRPr="00882CA1">
        <w:rPr>
          <w:rFonts w:asciiTheme="minorHAnsi" w:hAnsiTheme="minorHAnsi" w:cstheme="minorHAnsi"/>
          <w:i w:val="0"/>
          <w:iCs w:val="0"/>
        </w:rPr>
        <w:t>1</w:t>
      </w:r>
      <w:r w:rsidR="00C80D42">
        <w:rPr>
          <w:rFonts w:asciiTheme="minorHAnsi" w:hAnsiTheme="minorHAnsi" w:cstheme="minorHAnsi"/>
          <w:i w:val="0"/>
          <w:iCs w:val="0"/>
        </w:rPr>
        <w:t>9</w:t>
      </w:r>
      <w:r w:rsidR="00CE2467" w:rsidRPr="00882CA1">
        <w:rPr>
          <w:rFonts w:asciiTheme="minorHAnsi" w:hAnsiTheme="minorHAnsi" w:cstheme="minorHAnsi"/>
          <w:i w:val="0"/>
          <w:iCs w:val="0"/>
        </w:rPr>
        <w:t>.</w:t>
      </w:r>
      <w:r w:rsidR="006757B3" w:rsidRPr="00882CA1">
        <w:rPr>
          <w:rFonts w:asciiTheme="minorHAnsi" w:hAnsiTheme="minorHAnsi" w:cstheme="minorHAnsi"/>
          <w:i w:val="0"/>
          <w:iCs w:val="0"/>
        </w:rPr>
        <w:t>202</w:t>
      </w:r>
      <w:r w:rsidR="000C0445" w:rsidRPr="00882CA1">
        <w:rPr>
          <w:rFonts w:asciiTheme="minorHAnsi" w:hAnsiTheme="minorHAnsi" w:cstheme="minorHAnsi"/>
          <w:i w:val="0"/>
          <w:iCs w:val="0"/>
        </w:rPr>
        <w:t>4</w:t>
      </w:r>
      <w:r w:rsidRPr="00882CA1">
        <w:rPr>
          <w:rFonts w:asciiTheme="minorHAnsi" w:hAnsiTheme="minorHAnsi" w:cstheme="minorHAnsi"/>
          <w:i w:val="0"/>
          <w:iCs w:val="0"/>
        </w:rPr>
        <w:t xml:space="preserve">), Zamawiający zleca, a Wykonawca zobowiązuje się do wykonania na rzecz Zamawiającego </w:t>
      </w:r>
      <w:r w:rsidR="008B610B" w:rsidRPr="00882CA1">
        <w:rPr>
          <w:rFonts w:asciiTheme="minorHAnsi" w:hAnsiTheme="minorHAnsi" w:cstheme="minorHAnsi"/>
          <w:i w:val="0"/>
          <w:iCs w:val="0"/>
        </w:rPr>
        <w:t xml:space="preserve">prac projektowych oraz </w:t>
      </w:r>
      <w:r w:rsidR="00FC7024" w:rsidRPr="00882CA1">
        <w:rPr>
          <w:rFonts w:asciiTheme="minorHAnsi" w:hAnsiTheme="minorHAnsi" w:cstheme="minorHAnsi"/>
          <w:i w:val="0"/>
          <w:iCs w:val="0"/>
        </w:rPr>
        <w:t xml:space="preserve">robót budowlanych w ramach </w:t>
      </w:r>
      <w:r w:rsidR="008C2E21" w:rsidRPr="00882CA1">
        <w:rPr>
          <w:rFonts w:asciiTheme="minorHAnsi" w:hAnsiTheme="minorHAnsi" w:cstheme="minorHAnsi"/>
          <w:i w:val="0"/>
          <w:iCs w:val="0"/>
        </w:rPr>
        <w:t xml:space="preserve">realizacji zadania pn. </w:t>
      </w:r>
      <w:r w:rsidR="008E044C" w:rsidRPr="00882CA1">
        <w:rPr>
          <w:rFonts w:asciiTheme="minorHAnsi" w:hAnsiTheme="minorHAnsi" w:cstheme="minorHAnsi"/>
          <w:i w:val="0"/>
          <w:iCs w:val="0"/>
        </w:rPr>
        <w:t>„</w:t>
      </w:r>
      <w:r w:rsidR="00882CA1" w:rsidRPr="00882CA1">
        <w:rPr>
          <w:rFonts w:asciiTheme="minorHAnsi" w:hAnsiTheme="minorHAnsi" w:cstheme="minorHAnsi"/>
          <w:i w:val="0"/>
          <w:iCs w:val="0"/>
        </w:rPr>
        <w:t>Rozbiórka budynku gospodarczego wraz z antresolą przy Urzędzie Stanu Cywilnego w Świętochłowicach oraz budowa nowej kotłowni</w:t>
      </w:r>
      <w:r w:rsidR="008E044C" w:rsidRPr="00882CA1">
        <w:rPr>
          <w:rFonts w:asciiTheme="minorHAnsi" w:hAnsiTheme="minorHAnsi" w:cstheme="minorHAnsi"/>
          <w:i w:val="0"/>
          <w:iCs w:val="0"/>
        </w:rPr>
        <w:t>”</w:t>
      </w:r>
      <w:r w:rsidR="00E26C35" w:rsidRPr="00882CA1">
        <w:rPr>
          <w:rFonts w:asciiTheme="minorHAnsi" w:hAnsiTheme="minorHAnsi" w:cstheme="minorHAnsi"/>
          <w:i w:val="0"/>
          <w:iCs w:val="0"/>
        </w:rPr>
        <w:t xml:space="preserve"> zwanego w dalszej części umowy w skrócie „przedmiotem umowy”, obejmującego:</w:t>
      </w:r>
    </w:p>
    <w:p w14:paraId="4FD6F1B5" w14:textId="0BFC3C71" w:rsidR="00882CA1" w:rsidRPr="00882CA1" w:rsidRDefault="00882CA1" w:rsidP="007E0F44">
      <w:pPr>
        <w:pStyle w:val="Akapitzlist"/>
        <w:numPr>
          <w:ilvl w:val="1"/>
          <w:numId w:val="18"/>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opracowania dokumentacji projektowej wraz z uzyskaniem w imieniu i na rzecz Zamawiającego wszelkich decyzji administracyjnych oraz uzgodnień i warunków niezbędnych do rozpoczęcia i zrealizowania robót budowlanych dla całego zamierzenia budowlanego,</w:t>
      </w:r>
    </w:p>
    <w:p w14:paraId="47B1A757" w14:textId="0403943C" w:rsidR="00BD3231" w:rsidRPr="00E26C35" w:rsidRDefault="00882CA1" w:rsidP="007E0F44">
      <w:pPr>
        <w:pStyle w:val="Akapitzlist"/>
        <w:numPr>
          <w:ilvl w:val="1"/>
          <w:numId w:val="18"/>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wykonania w oparciu o sporządzoną i zaakceptowaną przez Zamawiającego dokumentację projektową robót budowlanych</w:t>
      </w:r>
      <w:r w:rsidR="00E26C35" w:rsidRPr="00E26C35">
        <w:rPr>
          <w:rFonts w:asciiTheme="minorHAnsi" w:hAnsiTheme="minorHAnsi" w:cstheme="minorHAnsi"/>
          <w:i w:val="0"/>
          <w:iCs w:val="0"/>
        </w:rPr>
        <w:t>.</w:t>
      </w:r>
    </w:p>
    <w:p w14:paraId="2B518206" w14:textId="5F70566D" w:rsidR="005A6FC7" w:rsidRPr="00E26C35" w:rsidRDefault="005A6FC7" w:rsidP="007E0F44">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7E0F44">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7E0F44">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7E0F44">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7E0F44">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robót budowlanych i usług  zgodnie z dokumentacją projektową, z należytą starannością, w zgodzie z obowiązującymi przepisami, normami technicznymi, standardami, wiedzą </w:t>
      </w:r>
      <w:r w:rsidRPr="00E26C35">
        <w:rPr>
          <w:rFonts w:asciiTheme="minorHAnsi" w:hAnsiTheme="minorHAnsi" w:cstheme="minorHAnsi"/>
          <w:i w:val="0"/>
          <w:iCs w:val="0"/>
        </w:rPr>
        <w:lastRenderedPageBreak/>
        <w:t>techniczną, etyką zawodową oraz postanowieniami niniejszej umowy.</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65B76065" w14:textId="125C70EE" w:rsidR="00664EB2" w:rsidRDefault="001435A4" w:rsidP="007E0F44">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B610B" w:rsidRPr="00E26C35">
        <w:rPr>
          <w:rFonts w:asciiTheme="minorHAnsi" w:hAnsiTheme="minorHAnsi" w:cstheme="minorHAnsi"/>
          <w:i w:val="0"/>
          <w:iCs w:val="0"/>
        </w:rPr>
        <w:t xml:space="preserve">w terminie do </w:t>
      </w:r>
      <w:r w:rsidR="00882CA1">
        <w:rPr>
          <w:rFonts w:asciiTheme="minorHAnsi" w:hAnsiTheme="minorHAnsi" w:cstheme="minorHAnsi"/>
          <w:i w:val="0"/>
          <w:iCs w:val="0"/>
        </w:rPr>
        <w:t xml:space="preserve">8 </w:t>
      </w:r>
      <w:r w:rsidR="008B610B" w:rsidRPr="00E26C35">
        <w:rPr>
          <w:rFonts w:asciiTheme="minorHAnsi" w:hAnsiTheme="minorHAnsi" w:cstheme="minorHAnsi"/>
          <w:i w:val="0"/>
          <w:iCs w:val="0"/>
        </w:rPr>
        <w:t>miesięcy licząc od dnia zawarcia umowy z zastrzeżeniem</w:t>
      </w:r>
      <w:r w:rsidR="00664EB2">
        <w:rPr>
          <w:rFonts w:asciiTheme="minorHAnsi" w:hAnsiTheme="minorHAnsi" w:cstheme="minorHAnsi"/>
          <w:i w:val="0"/>
          <w:iCs w:val="0"/>
        </w:rPr>
        <w:t xml:space="preserve">, </w:t>
      </w:r>
      <w:r w:rsidR="00882CA1">
        <w:rPr>
          <w:rFonts w:asciiTheme="minorHAnsi" w:hAnsiTheme="minorHAnsi" w:cstheme="minorHAnsi"/>
          <w:i w:val="0"/>
          <w:iCs w:val="0"/>
        </w:rPr>
        <w:t>iż</w:t>
      </w:r>
      <w:r w:rsidR="00BA4EEE">
        <w:rPr>
          <w:rFonts w:asciiTheme="minorHAnsi" w:hAnsiTheme="minorHAnsi" w:cstheme="minorHAnsi"/>
          <w:i w:val="0"/>
          <w:iCs w:val="0"/>
        </w:rPr>
        <w:t>:</w:t>
      </w:r>
    </w:p>
    <w:p w14:paraId="408A9DCC" w14:textId="77777777" w:rsidR="00882CA1" w:rsidRPr="00882CA1" w:rsidRDefault="00882CA1" w:rsidP="007E0F44">
      <w:pPr>
        <w:pStyle w:val="Akapitzlist"/>
        <w:numPr>
          <w:ilvl w:val="1"/>
          <w:numId w:val="19"/>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dokumentację projektową (w tym pozyskanie wszelkich ekspertyz, ocen, opinii, uzgodnień, pozwoleń, decyzji administracyjnych, postanowień, zgód na odstępstwa i innych dokumentów niezbędnych do rozpoczęcia robót i zrealizowania całości zadania) należy wykonać w terminie do 120 dni od daty zawarcia umowy,</w:t>
      </w:r>
    </w:p>
    <w:p w14:paraId="20D46750" w14:textId="77777777" w:rsidR="00882CA1" w:rsidRPr="00882CA1" w:rsidRDefault="00882CA1" w:rsidP="007E0F44">
      <w:pPr>
        <w:pStyle w:val="Akapitzlist"/>
        <w:numPr>
          <w:ilvl w:val="1"/>
          <w:numId w:val="19"/>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zabezpieczenie istniejącego budynku gospodarczego wraz z antresolą, w tym pomieszczenia istniejącej kotłowni w sposób zapewnianiający jej bezpieczne użytkowanie należy wykonać do dnia 31.10.2024 r.</w:t>
      </w:r>
    </w:p>
    <w:p w14:paraId="7CA702CF" w14:textId="541A07B1" w:rsidR="00E26C35" w:rsidRDefault="00E26C35" w:rsidP="007E0F44">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2FD30829" w14:textId="176EB6CA" w:rsidR="00882CA1" w:rsidRPr="00882CA1" w:rsidRDefault="00882CA1" w:rsidP="007E0F44">
      <w:pPr>
        <w:pStyle w:val="Akapitzlist"/>
        <w:numPr>
          <w:ilvl w:val="0"/>
          <w:numId w:val="19"/>
        </w:numPr>
        <w:spacing w:before="120" w:after="0" w:line="240" w:lineRule="auto"/>
        <w:jc w:val="both"/>
        <w:rPr>
          <w:rFonts w:asciiTheme="minorHAnsi" w:hAnsiTheme="minorHAnsi" w:cstheme="minorHAnsi"/>
          <w:i w:val="0"/>
          <w:iCs w:val="0"/>
        </w:rPr>
      </w:pPr>
      <w:bookmarkStart w:id="0" w:name="_Hlk71282811"/>
      <w:r w:rsidRPr="00882CA1">
        <w:rPr>
          <w:rFonts w:asciiTheme="minorHAnsi" w:hAnsiTheme="minorHAnsi" w:cstheme="minorHAnsi"/>
          <w:i w:val="0"/>
          <w:iCs w:val="0"/>
        </w:rPr>
        <w:t>Wykonawca zobowiązany jest najpóźniej w dniu zawarcia umowy do przedłożenia Zamawiającemu kserokopii potwierdzonej za zgodność z oryginałem (przez osoby których dane dokumenty dotyczą) dowodów potwierdzających zdolność tych osób do pełnienia samodzielnych funkcji technicznych</w:t>
      </w:r>
      <w:r>
        <w:rPr>
          <w:rFonts w:asciiTheme="minorHAnsi" w:hAnsiTheme="minorHAnsi" w:cstheme="minorHAnsi"/>
          <w:i w:val="0"/>
          <w:iCs w:val="0"/>
        </w:rPr>
        <w:t xml:space="preserve"> </w:t>
      </w:r>
      <w:r w:rsidRPr="00882CA1">
        <w:rPr>
          <w:rFonts w:asciiTheme="minorHAnsi" w:hAnsiTheme="minorHAnsi" w:cstheme="minorHAnsi"/>
        </w:rPr>
        <w:t>w budownictwie co najmniej w zakresie wymaganym przez Zamawiającego na etapie postępowania</w:t>
      </w:r>
      <w:r>
        <w:rPr>
          <w:rFonts w:asciiTheme="minorHAnsi" w:hAnsiTheme="minorHAnsi" w:cstheme="minorHAnsi"/>
        </w:rPr>
        <w:t xml:space="preserve"> </w:t>
      </w:r>
      <w:r w:rsidRPr="00882CA1">
        <w:rPr>
          <w:rFonts w:asciiTheme="minorHAnsi" w:hAnsiTheme="minorHAnsi" w:cstheme="minorHAnsi"/>
        </w:rPr>
        <w:t xml:space="preserve">o udzielenie zamówienia publicznego. </w:t>
      </w:r>
    </w:p>
    <w:p w14:paraId="626264DD" w14:textId="1BFBDECB" w:rsidR="00882CA1" w:rsidRPr="00882CA1" w:rsidRDefault="00882CA1" w:rsidP="007E0F44">
      <w:pPr>
        <w:pStyle w:val="Akapitzlist"/>
        <w:numPr>
          <w:ilvl w:val="0"/>
          <w:numId w:val="19"/>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Wykonawca zobowiązany jest najpóźniej w terminie pięciu (5) dni kalendarzowych licząc 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500 000,00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umowy, na sumę ubezpieczenia nie niższą niż 500 000,00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192D94B8" w14:textId="4B4B6AD3" w:rsidR="008B610B" w:rsidRPr="00882CA1" w:rsidRDefault="00882CA1" w:rsidP="007E0F44">
      <w:pPr>
        <w:pStyle w:val="Akapitzlist"/>
        <w:numPr>
          <w:ilvl w:val="0"/>
          <w:numId w:val="19"/>
        </w:numPr>
        <w:spacing w:before="120" w:after="0" w:line="240" w:lineRule="auto"/>
        <w:jc w:val="both"/>
        <w:rPr>
          <w:rFonts w:asciiTheme="minorHAnsi" w:hAnsiTheme="minorHAnsi" w:cstheme="minorHAnsi"/>
          <w:i w:val="0"/>
          <w:iCs w:val="0"/>
        </w:rPr>
      </w:pPr>
      <w:r w:rsidRPr="00882CA1">
        <w:rPr>
          <w:rFonts w:asciiTheme="minorHAnsi" w:hAnsiTheme="minorHAnsi" w:cstheme="minorHAnsi"/>
          <w:i w:val="0"/>
          <w:iCs w:val="0"/>
        </w:rPr>
        <w:t>Wykonawca zobowiązany jest do protokolarnego przejęcia terenu budowy w terminie wyznaczonym przez Zamawiającego, nie później jednak niż do czternastu (14) dni kalendarzowych od daty zawarcia umowy.</w:t>
      </w:r>
    </w:p>
    <w:bookmarkEnd w:id="0"/>
    <w:p w14:paraId="2BC1F2E5" w14:textId="41ED4E31" w:rsidR="0041482A" w:rsidRPr="00007BED" w:rsidRDefault="0041482A" w:rsidP="007E0F44">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Wykonawca zobowiązany jest najpóźniej </w:t>
      </w:r>
      <w:r w:rsidR="00CA6BA0">
        <w:rPr>
          <w:rFonts w:asciiTheme="minorHAnsi" w:eastAsia="Calibri" w:hAnsiTheme="minorHAnsi" w:cstheme="minorHAnsi"/>
          <w:i w:val="0"/>
          <w:iCs w:val="0"/>
        </w:rPr>
        <w:t>w dniu</w:t>
      </w:r>
      <w:r w:rsidRPr="00007BED">
        <w:rPr>
          <w:rFonts w:asciiTheme="minorHAnsi" w:eastAsia="Calibri" w:hAnsiTheme="minorHAnsi" w:cstheme="minorHAnsi"/>
          <w:i w:val="0"/>
          <w:iCs w:val="0"/>
        </w:rPr>
        <w:t xml:space="preserve"> przejęcia terenu budowy dostarczyć Zamawiającemu następujące dokumenty: </w:t>
      </w:r>
    </w:p>
    <w:p w14:paraId="430027CB" w14:textId="77777777" w:rsidR="007350CD" w:rsidRPr="007350CD" w:rsidRDefault="007350CD" w:rsidP="007E0F44">
      <w:pPr>
        <w:pStyle w:val="Akapitzlist"/>
        <w:numPr>
          <w:ilvl w:val="1"/>
          <w:numId w:val="19"/>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oświadczenia kierownika budowy oraz kierowników robót potwierdzających przyjęcie przez nich obowiązków na budowie,</w:t>
      </w:r>
    </w:p>
    <w:p w14:paraId="780370A8" w14:textId="31F247AE" w:rsidR="007350CD" w:rsidRPr="007350CD" w:rsidRDefault="007350CD" w:rsidP="007E0F44">
      <w:pPr>
        <w:pStyle w:val="Akapitzlist"/>
        <w:numPr>
          <w:ilvl w:val="1"/>
          <w:numId w:val="19"/>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plan bezpieczeństwa i ochrony zdrowia</w:t>
      </w:r>
      <w:r w:rsidR="00CA6BA0">
        <w:rPr>
          <w:rFonts w:asciiTheme="minorHAnsi" w:eastAsia="Calibri" w:hAnsiTheme="minorHAnsi" w:cstheme="minorHAnsi"/>
          <w:i w:val="0"/>
          <w:iCs w:val="0"/>
        </w:rPr>
        <w:t xml:space="preserve"> (jeśli wymagane)</w:t>
      </w:r>
      <w:r w:rsidRPr="007350CD">
        <w:rPr>
          <w:rFonts w:asciiTheme="minorHAnsi" w:eastAsia="Calibri" w:hAnsiTheme="minorHAnsi" w:cstheme="minorHAnsi"/>
          <w:i w:val="0"/>
          <w:iCs w:val="0"/>
        </w:rPr>
        <w:t>,</w:t>
      </w:r>
    </w:p>
    <w:p w14:paraId="3705E780" w14:textId="2A6A067C" w:rsidR="007350CD" w:rsidRPr="007350CD" w:rsidRDefault="007350CD" w:rsidP="007E0F44">
      <w:pPr>
        <w:pStyle w:val="Akapitzlist"/>
        <w:numPr>
          <w:ilvl w:val="1"/>
          <w:numId w:val="19"/>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oświadczenia Wykonawcy oraz kierownika budowy, kierowników robót o zapoznaniu</w:t>
      </w:r>
      <w:r>
        <w:rPr>
          <w:rFonts w:asciiTheme="minorHAnsi" w:eastAsia="Calibri" w:hAnsiTheme="minorHAnsi" w:cstheme="minorHAnsi"/>
          <w:i w:val="0"/>
          <w:iCs w:val="0"/>
        </w:rPr>
        <w:t xml:space="preserve"> </w:t>
      </w:r>
      <w:r w:rsidRPr="007350CD">
        <w:rPr>
          <w:rFonts w:asciiTheme="minorHAnsi" w:eastAsia="Calibri" w:hAnsiTheme="minorHAnsi" w:cstheme="minorHAnsi"/>
          <w:i w:val="0"/>
          <w:iCs w:val="0"/>
        </w:rPr>
        <w:t>się z dokumentami stanowiącymi podstawę realizacji zamówienia,</w:t>
      </w:r>
    </w:p>
    <w:p w14:paraId="1D373802" w14:textId="4D29ABEB" w:rsidR="007350CD" w:rsidRPr="00CA6BA0" w:rsidRDefault="00CA6BA0" w:rsidP="007E0F44">
      <w:pPr>
        <w:pStyle w:val="Akapitzlist"/>
        <w:numPr>
          <w:ilvl w:val="0"/>
          <w:numId w:val="19"/>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Wykonawca w terminie do 14 dni kalendarzowych licząc od dnia podpisania protokołu odbioru o którym mowa w § 3 ust. 1. zobowiązany jest sporządzenia i przekazania Zamawiającemu </w:t>
      </w:r>
      <w:r w:rsidR="007350CD" w:rsidRPr="00CA6BA0">
        <w:rPr>
          <w:rFonts w:asciiTheme="minorHAnsi" w:eastAsia="Calibri" w:hAnsiTheme="minorHAnsi" w:cstheme="minorHAnsi"/>
          <w:i w:val="0"/>
          <w:iCs w:val="0"/>
        </w:rPr>
        <w:t xml:space="preserve">uproszczonych kosztorysów </w:t>
      </w:r>
      <w:r w:rsidR="00BA4EEE" w:rsidRPr="00CA6BA0">
        <w:rPr>
          <w:rFonts w:asciiTheme="minorHAnsi" w:eastAsia="Calibri" w:hAnsiTheme="minorHAnsi" w:cstheme="minorHAnsi"/>
          <w:i w:val="0"/>
          <w:iCs w:val="0"/>
        </w:rPr>
        <w:t>wykonania robót budowalnych</w:t>
      </w:r>
      <w:r w:rsidR="007350CD" w:rsidRPr="00CA6BA0">
        <w:rPr>
          <w:rFonts w:asciiTheme="minorHAnsi" w:eastAsia="Calibri" w:hAnsiTheme="minorHAnsi" w:cstheme="minorHAnsi"/>
          <w:i w:val="0"/>
          <w:iCs w:val="0"/>
        </w:rPr>
        <w:t xml:space="preserve"> opracowanych na podstawie opracowanych w ramach prac projektowych przedmiarów robót, stanowiących podstawę do określania wartości faktur częściowych (bieżącego rozliczania umowy)</w:t>
      </w:r>
      <w:r w:rsidR="00F531EF" w:rsidRPr="00CA6BA0">
        <w:rPr>
          <w:rFonts w:asciiTheme="minorHAnsi" w:eastAsia="Calibri" w:hAnsiTheme="minorHAnsi" w:cstheme="minorHAnsi"/>
          <w:i w:val="0"/>
          <w:iCs w:val="0"/>
        </w:rPr>
        <w:t>.</w:t>
      </w:r>
      <w:r w:rsidR="007350CD" w:rsidRPr="00CA6BA0">
        <w:rPr>
          <w:rFonts w:asciiTheme="minorHAnsi" w:eastAsia="Calibri" w:hAnsiTheme="minorHAnsi" w:cstheme="minorHAnsi"/>
          <w:i w:val="0"/>
          <w:iCs w:val="0"/>
        </w:rPr>
        <w:t xml:space="preserve"> Cena wynikająca z kosztorysów musi być tożsama z ceną całkowitą wynikającą</w:t>
      </w:r>
      <w:r w:rsidR="00F531EF" w:rsidRPr="00CA6BA0">
        <w:rPr>
          <w:rFonts w:asciiTheme="minorHAnsi" w:eastAsia="Calibri" w:hAnsiTheme="minorHAnsi" w:cstheme="minorHAnsi"/>
          <w:i w:val="0"/>
          <w:iCs w:val="0"/>
        </w:rPr>
        <w:t xml:space="preserve"> </w:t>
      </w:r>
      <w:r w:rsidR="007350CD" w:rsidRPr="00CA6BA0">
        <w:rPr>
          <w:rFonts w:asciiTheme="minorHAnsi" w:eastAsia="Calibri" w:hAnsiTheme="minorHAnsi" w:cstheme="minorHAnsi"/>
          <w:i w:val="0"/>
          <w:iCs w:val="0"/>
        </w:rPr>
        <w:t>z oferty Wykonawcy oraz zbiorczym zestawieniem kosztów (ZZK) złożonych na etapie postępowania o udzielenie zamówienia publicznego.</w:t>
      </w:r>
    </w:p>
    <w:p w14:paraId="1B37C7CF" w14:textId="13508745" w:rsidR="0041482A" w:rsidRPr="00007BED" w:rsidRDefault="0041482A" w:rsidP="007E0F44">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Wykonawca zobowiązany jest do niezwłocznego informowania Zamawiającego o okolicznościach, które mogą spowodować niedotrzymanie terminów </w:t>
      </w:r>
      <w:r w:rsidR="008952EC">
        <w:rPr>
          <w:rFonts w:asciiTheme="minorHAnsi" w:eastAsia="Calibri" w:hAnsiTheme="minorHAnsi" w:cstheme="minorHAnsi"/>
          <w:i w:val="0"/>
          <w:iCs w:val="0"/>
        </w:rPr>
        <w:t>umownych</w:t>
      </w:r>
      <w:r w:rsidRPr="00007BED">
        <w:rPr>
          <w:rFonts w:asciiTheme="minorHAnsi" w:eastAsia="Calibri" w:hAnsiTheme="minorHAnsi" w:cstheme="minorHAnsi"/>
          <w:i w:val="0"/>
          <w:iCs w:val="0"/>
        </w:rPr>
        <w:t>, przerwania robót, lub zmiany zakresu robót.</w:t>
      </w:r>
    </w:p>
    <w:p w14:paraId="45F9027A" w14:textId="6D601037" w:rsidR="0041482A" w:rsidRPr="00007BED" w:rsidRDefault="0041482A" w:rsidP="007E0F44">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Obowiązkiem Wykonawcy jest bezzwłoczne zawiadamianie Zamawiającego o każdorazowym wstrzymaniu realizacji </w:t>
      </w:r>
      <w:r w:rsidR="008952EC">
        <w:rPr>
          <w:rFonts w:asciiTheme="minorHAnsi" w:eastAsia="Calibri" w:hAnsiTheme="minorHAnsi" w:cstheme="minorHAnsi"/>
          <w:i w:val="0"/>
          <w:iCs w:val="0"/>
        </w:rPr>
        <w:t>robót budowalnych</w:t>
      </w:r>
      <w:r w:rsidRPr="00007BED">
        <w:rPr>
          <w:rFonts w:asciiTheme="minorHAnsi" w:eastAsia="Calibri" w:hAnsiTheme="minorHAnsi" w:cstheme="minorHAnsi"/>
          <w:i w:val="0"/>
          <w:iCs w:val="0"/>
        </w:rPr>
        <w:t xml:space="preserve"> lub przerwie </w:t>
      </w:r>
      <w:r w:rsidR="008952EC">
        <w:rPr>
          <w:rFonts w:asciiTheme="minorHAnsi" w:eastAsia="Calibri" w:hAnsiTheme="minorHAnsi" w:cstheme="minorHAnsi"/>
          <w:i w:val="0"/>
          <w:iCs w:val="0"/>
        </w:rPr>
        <w:t>ich</w:t>
      </w:r>
      <w:r w:rsidRPr="00007BED">
        <w:rPr>
          <w:rFonts w:asciiTheme="minorHAnsi" w:eastAsia="Calibri" w:hAnsiTheme="minorHAnsi" w:cstheme="minorHAnsi"/>
          <w:i w:val="0"/>
          <w:iCs w:val="0"/>
        </w:rPr>
        <w:t xml:space="preserve"> wykonywani</w:t>
      </w:r>
      <w:r w:rsidR="008952EC">
        <w:rPr>
          <w:rFonts w:asciiTheme="minorHAnsi" w:eastAsia="Calibri" w:hAnsiTheme="minorHAnsi" w:cstheme="minorHAnsi"/>
          <w:i w:val="0"/>
          <w:iCs w:val="0"/>
        </w:rPr>
        <w:t>a</w:t>
      </w:r>
      <w:r w:rsidRPr="00007BED">
        <w:rPr>
          <w:rFonts w:asciiTheme="minorHAnsi" w:eastAsia="Calibri" w:hAnsiTheme="minorHAnsi" w:cstheme="minorHAnsi"/>
          <w:i w:val="0"/>
          <w:iCs w:val="0"/>
        </w:rPr>
        <w:t>, niezależnie od przyczyny wstrzymania lub przerwy.</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55031A16" w14:textId="153866F2" w:rsidR="00007BED"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Całość dokumentacji projektowej oraz jej poszczególne elementy/części należy każdorazowo uzgodnić</w:t>
      </w:r>
      <w:r>
        <w:rPr>
          <w:rFonts w:asciiTheme="minorHAnsi" w:eastAsia="Calibri" w:hAnsiTheme="minorHAnsi" w:cstheme="minorHAnsi"/>
          <w:i w:val="0"/>
          <w:iCs w:val="0"/>
        </w:rPr>
        <w:t xml:space="preserve"> </w:t>
      </w:r>
      <w:r w:rsidRPr="00CA6BA0">
        <w:rPr>
          <w:rFonts w:asciiTheme="minorHAnsi" w:eastAsia="Calibri" w:hAnsiTheme="minorHAnsi" w:cstheme="minorHAnsi"/>
          <w:i w:val="0"/>
          <w:iCs w:val="0"/>
        </w:rPr>
        <w:t>z Zamawiającym oraz Nadzorem Inwestorskim, w tym w szczególności przed złożeniem przez Wykonawcę zawiadomienia o zamiarze wykonywania robót budowlanych lub wniosku o wydanie decyzji zatwierdzającej projekt budowlany/rozbiórki i zezwalającej na budowę/rozbiórkę. Dla potrzeb dokonania uzgodnień Wykonawca winien każdorazowo przedłożyć Zamawiającemu po 1 egzemplarzu wersji papierowej oraz elektronicznej dokumentacji (lub jej części) podlegającej uzgodnieniu. 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Akceptacja przez Zamawiającego dokumentacji projektowej lub jej części nie zwalnia Wykonawcy z odpowiedzialności za prawidłową realizację całości przedmiotu Umowy, w tym m.in. za jego jakość i terminowość oraz za ewentualne jego wady.</w:t>
      </w:r>
    </w:p>
    <w:p w14:paraId="3386E70E" w14:textId="77777777" w:rsidR="0041482A" w:rsidRPr="0041482A" w:rsidRDefault="0041482A"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4CAF1849" w14:textId="3C96CDCC"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bookmarkStart w:id="1" w:name="_Hlk143508022"/>
      <w:r w:rsidRPr="00CA6BA0">
        <w:rPr>
          <w:rFonts w:asciiTheme="minorHAnsi" w:eastAsia="Calibri" w:hAnsiTheme="minorHAnsi" w:cstheme="minorHAnsi"/>
          <w:i w:val="0"/>
          <w:iCs w:val="0"/>
        </w:rPr>
        <w:t>Wykonawca zobowiązany jest do uzyskania w imieniu i na rzecz Zamawiającego dopuszczenia zabudowanych urządzeń do ruchu (tj. rejestracji i uzyskania decyzji zezwalającej na eksploatację) przez Urząd Dozoru Technicznego (odbiór przez UDT).</w:t>
      </w:r>
    </w:p>
    <w:p w14:paraId="3C62CEF9" w14:textId="77777777" w:rsidR="00403E3D" w:rsidRPr="00403E3D" w:rsidRDefault="00403E3D"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62A340B" w14:textId="1AD953C1" w:rsidR="00403E3D"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Wykonawca zobowiązany jest do przeszkolenia min. 3 osób personelu Zamawiającego z eksploatacji  i konserwacji kotłowni, zamontowanych urządzeń, systemów, instalacji itp. Wykonawca, po wykonaniu rozruchu kotłowni, zobowiązany jest przeprowadzić jednodniowe szkolenie</w:t>
      </w:r>
      <w:r w:rsidR="00403E3D" w:rsidRPr="00CA6BA0">
        <w:rPr>
          <w:rFonts w:asciiTheme="minorHAnsi" w:eastAsia="Calibri" w:hAnsiTheme="minorHAnsi" w:cstheme="minorHAnsi"/>
          <w:i w:val="0"/>
          <w:iCs w:val="0"/>
        </w:rPr>
        <w:t>.  Uczestnicy szkolenia winni dostać zaświadczenie o uczestnictwie w szkoleniu.</w:t>
      </w:r>
    </w:p>
    <w:p w14:paraId="74000AE1" w14:textId="77777777"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bookmarkStart w:id="2" w:name="_Hlk143508102"/>
      <w:bookmarkEnd w:id="1"/>
      <w:r w:rsidRPr="00CA6BA0">
        <w:rPr>
          <w:rFonts w:asciiTheme="minorHAnsi" w:eastAsia="Calibri" w:hAnsiTheme="minorHAnsi" w:cstheme="minorHAnsi"/>
          <w:i w:val="0"/>
          <w:iCs w:val="0"/>
        </w:rPr>
        <w:t>Wykonawca nie później niż ze zgłoszeniem gotowości do odbioru końcowego, przedłoży Zamawiającemu dokumenty odbiorowe w ilości 2 (dwóch) egz. (oryginał+kopia) w wersji papierowej (pisemnej) i w 2 egz. w wersji elektronicznej tożsamej z papierową (na nośniku elektronicznym przenośnym typu plug and play – „pendrive”, zawierającym pamięć nieulotną typu flash, przeznaczonym do współpracy z komputerem przez port USB co najmniej 3.0.), zawierające:</w:t>
      </w:r>
    </w:p>
    <w:p w14:paraId="40AE3EE4"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oryginał dziennika budowy/rozbiórki prowadzonego w postaci papierowej, a w przypadku prowadzenia dziennika w postaci elektronicznej numer tego dziennika, </w:t>
      </w:r>
    </w:p>
    <w:p w14:paraId="77AF930E"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projekt powykonawczy z uwzględnieniem dokonanych zmian (dokumentacje projektową </w:t>
      </w:r>
      <w:r w:rsidRPr="00CA6BA0">
        <w:rPr>
          <w:rFonts w:asciiTheme="minorHAnsi" w:eastAsia="Calibri" w:hAnsiTheme="minorHAnsi" w:cstheme="minorHAnsi"/>
          <w:i w:val="0"/>
          <w:iCs w:val="0"/>
        </w:rPr>
        <w:br/>
        <w:t xml:space="preserve">z naniesieniem ewentualnymi zmianami/opracowaniami dodatkowymi i uzupełniającym opisem tych zmian), </w:t>
      </w:r>
    </w:p>
    <w:p w14:paraId="25A9854F"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oświadczenie kierownika budowy i kierowników robót:</w:t>
      </w:r>
    </w:p>
    <w:p w14:paraId="736C0009" w14:textId="39FCD14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o zgodności wykonania obiektu budowlanego z projektem budowlanym, warunkami pozwolenia na budowę oraz przepisami,</w:t>
      </w:r>
    </w:p>
    <w:p w14:paraId="114A5F65" w14:textId="7777777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o doprowadzeniu do należytego stanu i porządku terenu budowy, a także - w razie korzystania - drogi, ulicy, sąsiedniej nieruchomości, budynku lub lokalu,</w:t>
      </w:r>
    </w:p>
    <w:p w14:paraId="6D3A5E8F"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oświadczenie o właściwym zagospodarowaniu terenów przyległych, </w:t>
      </w:r>
    </w:p>
    <w:p w14:paraId="734A8EFB"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potwierdzenie zawiadomienia organów PIS i PSP oraz nadzoru budowlanego o zakończeniu budowy/zamiarze przystąpienia do użytkowania, jeżeli będą wymagane,</w:t>
      </w:r>
    </w:p>
    <w:p w14:paraId="0E5C16EB"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lastRenderedPageBreak/>
        <w:t>zbiór wszystkich kart zatwierdzenia wyrobów,</w:t>
      </w:r>
    </w:p>
    <w:p w14:paraId="7DE7DFDA"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zbiór 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4383AE06"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zbiór wszystkich protokołów badań, rozruchów i sprawdzeń, </w:t>
      </w:r>
    </w:p>
    <w:p w14:paraId="2DB7F186"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decyzję zezwalającą na eksploatację urządzeń technicznych,</w:t>
      </w:r>
    </w:p>
    <w:p w14:paraId="04B97740"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dokumentację geodezyjną, zawierającą wyniki geodezyjnej inwentaryzacji powykonawczej, </w:t>
      </w:r>
      <w:r w:rsidRPr="00CA6BA0">
        <w:rPr>
          <w:rFonts w:asciiTheme="minorHAnsi" w:eastAsia="Calibri" w:hAnsiTheme="minorHAnsi" w:cstheme="minorHAnsi"/>
          <w:i w:val="0"/>
          <w:iCs w:val="0"/>
        </w:rPr>
        <w:br/>
        <w:t>w tym:</w:t>
      </w:r>
    </w:p>
    <w:p w14:paraId="5A20965C" w14:textId="7777777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mapę, o której mowa w art. 2 pkt 7b ustawy z dnia 17 maja 1989 r. - Prawo geodezyjne </w:t>
      </w:r>
      <w:r w:rsidRPr="00CA6BA0">
        <w:rPr>
          <w:rFonts w:asciiTheme="minorHAnsi" w:eastAsia="Calibri" w:hAnsiTheme="minorHAnsi" w:cstheme="minorHAnsi"/>
          <w:i w:val="0"/>
          <w:iCs w:val="0"/>
        </w:rPr>
        <w:br/>
        <w:t>i kartograficzne</w:t>
      </w:r>
    </w:p>
    <w:p w14:paraId="2F352588" w14:textId="7777777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informację o zgodności usytuowania obiektó</w:t>
      </w:r>
      <w:r w:rsidRPr="00CA6BA0">
        <w:rPr>
          <w:rFonts w:asciiTheme="minorHAnsi" w:eastAsia="Calibri" w:hAnsiTheme="minorHAnsi" w:cstheme="minorHAnsi"/>
          <w:i w:val="0"/>
          <w:iCs w:val="0"/>
        </w:rPr>
        <w:fldChar w:fldCharType="begin"/>
      </w:r>
      <w:r w:rsidRPr="00CA6BA0">
        <w:rPr>
          <w:rFonts w:asciiTheme="minorHAnsi" w:eastAsia="Calibri" w:hAnsiTheme="minorHAnsi" w:cstheme="minorHAnsi"/>
          <w:i w:val="0"/>
          <w:iCs w:val="0"/>
        </w:rPr>
        <w:instrText xml:space="preserve"> LISTNUM </w:instrText>
      </w:r>
      <w:r w:rsidRPr="00CA6BA0">
        <w:rPr>
          <w:rFonts w:asciiTheme="minorHAnsi" w:eastAsia="Calibri" w:hAnsiTheme="minorHAnsi" w:cstheme="minorHAnsi"/>
          <w:i w:val="0"/>
          <w:iCs w:val="0"/>
        </w:rPr>
        <w:fldChar w:fldCharType="end"/>
      </w:r>
      <w:r w:rsidRPr="00CA6BA0">
        <w:rPr>
          <w:rFonts w:asciiTheme="minorHAnsi" w:eastAsia="Calibri" w:hAnsiTheme="minorHAnsi" w:cstheme="minorHAnsi"/>
          <w:i w:val="0"/>
          <w:iCs w:val="0"/>
        </w:rPr>
        <w:t>w budowlanych  z projektem zagospodarowania działki lub terenu lub odstępstwach od tego projektu sporządzone przez osobę posiadającą odpowiednie uprawnienia zawodowe w dziedzinie geodezji i kartografii,</w:t>
      </w:r>
    </w:p>
    <w:p w14:paraId="24EDB1A4"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DC4B53F" w14:textId="7777777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zgodnych z warunkami gwarancji producenta urządzeń,</w:t>
      </w:r>
    </w:p>
    <w:p w14:paraId="0E6A1578" w14:textId="7777777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nie naruszających prawa Zamawiającego do swobody zawierania umów,</w:t>
      </w:r>
    </w:p>
    <w:p w14:paraId="16C65F6F" w14:textId="77777777" w:rsidR="00CA6BA0" w:rsidRPr="00CA6BA0" w:rsidRDefault="00CA6BA0" w:rsidP="007E0F44">
      <w:pPr>
        <w:pStyle w:val="Akapitzlist"/>
        <w:numPr>
          <w:ilvl w:val="2"/>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nie powodujących nadmiernych kosztów dla Zamawiającego,</w:t>
      </w:r>
    </w:p>
    <w:p w14:paraId="5347D9B3"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karty gwarancyjne urządzeń w oryginale oraz ogólne warunki udzielanej gwarancji,</w:t>
      </w:r>
    </w:p>
    <w:p w14:paraId="06778099"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dokument potwierdzający przeszkolenie pracowników Zamawiającego w zakresie eksploatacji </w:t>
      </w:r>
      <w:r w:rsidRPr="00CA6BA0">
        <w:rPr>
          <w:rFonts w:asciiTheme="minorHAnsi" w:eastAsia="Calibri" w:hAnsiTheme="minorHAnsi" w:cstheme="minorHAnsi"/>
          <w:i w:val="0"/>
          <w:iCs w:val="0"/>
        </w:rPr>
        <w:br/>
        <w:t>i konserwacji kotłowni, zamontowanych urządzeń, systemów, instalacji itp.</w:t>
      </w:r>
    </w:p>
    <w:p w14:paraId="0C7F620A" w14:textId="16BE7FE9" w:rsidR="00CA6BA0" w:rsidRPr="00A761D3"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r w:rsidR="00A761D3">
        <w:rPr>
          <w:rFonts w:asciiTheme="minorHAnsi" w:eastAsia="Calibri" w:hAnsiTheme="minorHAnsi" w:cstheme="minorHAnsi"/>
          <w:i w:val="0"/>
          <w:iCs w:val="0"/>
        </w:rPr>
        <w:t>.</w:t>
      </w:r>
    </w:p>
    <w:p w14:paraId="0DE0E17E" w14:textId="77777777"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073759AC"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nazwę zadania,</w:t>
      </w:r>
    </w:p>
    <w:p w14:paraId="7177C61E"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numer tomu,</w:t>
      </w:r>
    </w:p>
    <w:p w14:paraId="1AF8544D" w14:textId="77777777" w:rsidR="00CA6BA0" w:rsidRPr="00CA6BA0" w:rsidRDefault="00CA6BA0" w:rsidP="007E0F44">
      <w:pPr>
        <w:pStyle w:val="Akapitzlist"/>
        <w:numPr>
          <w:ilvl w:val="1"/>
          <w:numId w:val="20"/>
        </w:numPr>
        <w:spacing w:before="120" w:after="0" w:line="240" w:lineRule="auto"/>
        <w:jc w:val="both"/>
        <w:rPr>
          <w:rFonts w:asciiTheme="minorHAnsi" w:eastAsia="Calibri" w:hAnsiTheme="minorHAnsi" w:cstheme="minorHAnsi"/>
          <w:i w:val="0"/>
          <w:iCs w:val="0"/>
        </w:rPr>
      </w:pPr>
      <w:r w:rsidRPr="00CA6BA0">
        <w:rPr>
          <w:rFonts w:asciiTheme="minorHAnsi" w:eastAsia="Calibri" w:hAnsiTheme="minorHAnsi" w:cstheme="minorHAnsi"/>
          <w:i w:val="0"/>
          <w:iCs w:val="0"/>
        </w:rPr>
        <w:t>tytuł tomu dokumentacji odbiorowej</w:t>
      </w:r>
    </w:p>
    <w:p w14:paraId="43C6DAED" w14:textId="4D68B0F5"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sidR="00A761D3">
        <w:rPr>
          <w:rFonts w:asciiTheme="minorHAnsi" w:eastAsia="Calibri" w:hAnsiTheme="minorHAnsi" w:cstheme="minorHAnsi"/>
          <w:i w:val="0"/>
          <w:iCs w:val="0"/>
        </w:rPr>
        <w:t xml:space="preserve"> </w:t>
      </w:r>
      <w:r w:rsidRPr="00CA6BA0">
        <w:rPr>
          <w:rFonts w:asciiTheme="minorHAnsi" w:eastAsia="Calibri" w:hAnsiTheme="minorHAnsi" w:cstheme="minorHAnsi"/>
          <w:i w:val="0"/>
          <w:iCs w:val="0"/>
        </w:rPr>
        <w:t xml:space="preserve">i prawidłowa lub występujące w niej braki i/lub nieprawidłowości nie uniemożliwiają przeprowadzenia odbioru, Zamawiający powoła komisję odbiorową i przystąpi do czynności odbiorowych. </w:t>
      </w:r>
    </w:p>
    <w:p w14:paraId="3EC97E7B" w14:textId="445994B3"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5305F9FE" w14:textId="3BAA6DDF"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 xml:space="preserve">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w:t>
      </w:r>
      <w:r w:rsidRPr="00CA6BA0">
        <w:rPr>
          <w:rFonts w:asciiTheme="minorHAnsi" w:eastAsia="Calibri" w:hAnsiTheme="minorHAnsi" w:cstheme="minorHAnsi"/>
          <w:i w:val="0"/>
          <w:iCs w:val="0"/>
        </w:rPr>
        <w:lastRenderedPageBreak/>
        <w:t>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27545FCA" w14:textId="7A17465A"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W przypadku stwierdzenia przez komisję, że jakość wykonywanych robót w poszczególnych asortymentach nieznacznie odbiega od wymaganej przez dokumentację projektową</w:t>
      </w:r>
      <w:r w:rsidR="00A761D3">
        <w:rPr>
          <w:rFonts w:asciiTheme="minorHAnsi" w:eastAsia="Calibri" w:hAnsiTheme="minorHAnsi" w:cstheme="minorHAnsi"/>
          <w:i w:val="0"/>
          <w:iCs w:val="0"/>
        </w:rPr>
        <w:t xml:space="preserve"> </w:t>
      </w:r>
      <w:r w:rsidRPr="00CA6BA0">
        <w:rPr>
          <w:rFonts w:asciiTheme="minorHAnsi" w:eastAsia="Calibri" w:hAnsiTheme="minorHAnsi" w:cstheme="minorHAnsi"/>
          <w:i w:val="0"/>
          <w:iCs w:val="0"/>
        </w:rPr>
        <w:t>z uwzględnieniem tolerancji i nie ma większego wpływu na cechy eksploatacyjne i bezpieczeństwo obiektu  lub instalacji lub ich części,    Zamawiający może dokonać potrąceń wynagrodzenia, oceniając pomniejszoną wartość wykonywanych robót w stosunku do wymagań przyjętych w dokumentach zamówienia.</w:t>
      </w:r>
    </w:p>
    <w:p w14:paraId="6AEB8C0A" w14:textId="77777777" w:rsidR="00CA6BA0" w:rsidRPr="00CA6BA0" w:rsidRDefault="00CA6BA0"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CA6BA0">
        <w:rPr>
          <w:rFonts w:asciiTheme="minorHAnsi" w:eastAsia="Calibri" w:hAnsiTheme="minorHAnsi" w:cstheme="minorHAns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2"/>
    <w:p w14:paraId="3272802C" w14:textId="77777777" w:rsidR="00B10F35" w:rsidRDefault="00B10F35"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Wykonawca jest zobowiązany do zawiadomienia Zamawiającego oraz nadzoru inwestorskiego o usunięciu wad i usterek oraz do żądania wyznaczenia terminu na odbiór zakwestionowanych poprzednio robót jako wadliwych.</w:t>
      </w:r>
    </w:p>
    <w:p w14:paraId="23A82489" w14:textId="27698875" w:rsidR="00BA4EEE" w:rsidRPr="00BA4EEE" w:rsidRDefault="00BA4EEE" w:rsidP="007E0F44">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Pr>
          <w:rFonts w:asciiTheme="minorHAnsi" w:eastAsia="Calibri" w:hAnsiTheme="minorHAnsi" w:cstheme="minorHAnsi"/>
          <w:i w:val="0"/>
          <w:iCs w:val="0"/>
        </w:rPr>
        <w:t>3</w:t>
      </w:r>
      <w:r w:rsidRPr="00BA4EEE">
        <w:rPr>
          <w:rFonts w:asciiTheme="minorHAnsi" w:eastAsia="Calibri" w:hAnsiTheme="minorHAnsi" w:cstheme="minorHAnsi"/>
          <w:i w:val="0"/>
          <w:iCs w:val="0"/>
        </w:rPr>
        <w:t>-</w:t>
      </w:r>
      <w:r w:rsidR="00A761D3">
        <w:rPr>
          <w:rFonts w:asciiTheme="minorHAnsi" w:eastAsia="Calibri" w:hAnsiTheme="minorHAnsi" w:cstheme="minorHAnsi"/>
          <w:i w:val="0"/>
          <w:iCs w:val="0"/>
        </w:rPr>
        <w:t>8</w:t>
      </w:r>
      <w:r w:rsidRPr="00BA4EEE">
        <w:rPr>
          <w:rFonts w:asciiTheme="minorHAnsi" w:eastAsia="Calibri" w:hAnsiTheme="minorHAnsi" w:cstheme="minorHAnsi"/>
          <w:i w:val="0"/>
          <w:iCs w:val="0"/>
        </w:rPr>
        <w:t>, równoznaczne jest z brakiem gotowości do odbioru końcowego zamówienia.</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3E7878"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3" w:name="_Hlk522869001"/>
      <w:bookmarkStart w:id="4" w:name="_Hlk522955080"/>
      <w:r w:rsidRPr="003E7878">
        <w:rPr>
          <w:rFonts w:asciiTheme="minorHAnsi" w:hAnsiTheme="minorHAnsi" w:cstheme="minorHAnsi"/>
          <w:i w:val="0"/>
          <w:iCs w:val="0"/>
        </w:rPr>
        <w:t>netto …………… zł, kwota podatku VAT ……… zł,  brutto …………… zł (słownie brutto</w:t>
      </w:r>
      <w:bookmarkEnd w:id="3"/>
      <w:r w:rsidRPr="003E7878">
        <w:rPr>
          <w:rFonts w:asciiTheme="minorHAnsi" w:hAnsiTheme="minorHAnsi" w:cstheme="minorHAnsi"/>
          <w:i w:val="0"/>
          <w:iCs w:val="0"/>
        </w:rPr>
        <w:t>: …………… złote …/100), w tym za:</w:t>
      </w:r>
    </w:p>
    <w:p w14:paraId="4C2BEEBC" w14:textId="77735BC3" w:rsidR="009847F7" w:rsidRPr="009847F7" w:rsidRDefault="009847F7" w:rsidP="009847F7">
      <w:pPr>
        <w:pStyle w:val="Akapitzlist"/>
        <w:numPr>
          <w:ilvl w:val="1"/>
          <w:numId w:val="4"/>
        </w:numPr>
        <w:spacing w:before="120" w:after="0" w:line="240" w:lineRule="auto"/>
        <w:jc w:val="both"/>
        <w:rPr>
          <w:rFonts w:asciiTheme="minorHAnsi" w:hAnsiTheme="minorHAnsi" w:cstheme="minorHAnsi"/>
          <w:i w:val="0"/>
          <w:iCs w:val="0"/>
        </w:rPr>
      </w:pPr>
      <w:bookmarkStart w:id="5" w:name="_Hlk21608538"/>
      <w:bookmarkEnd w:id="4"/>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34282C7B" w14:textId="1892A0B5" w:rsidR="006C0467" w:rsidRPr="003E7878"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dokumentacji projektowej </w:t>
      </w:r>
      <w:r w:rsidR="00614C6D" w:rsidRPr="003E7878">
        <w:rPr>
          <w:rFonts w:asciiTheme="minorHAnsi" w:hAnsiTheme="minorHAnsi" w:cstheme="minorHAnsi"/>
          <w:i w:val="0"/>
          <w:iCs w:val="0"/>
        </w:rPr>
        <w:t xml:space="preserve">wraz z przeniesieniem </w:t>
      </w:r>
      <w:r w:rsidRPr="003E7878">
        <w:rPr>
          <w:rFonts w:asciiTheme="minorHAnsi" w:hAnsiTheme="minorHAnsi" w:cstheme="minorHAnsi"/>
          <w:i w:val="0"/>
          <w:iCs w:val="0"/>
        </w:rPr>
        <w:t xml:space="preserve"> </w:t>
      </w:r>
      <w:r w:rsidR="00614C6D" w:rsidRPr="003E7878">
        <w:rPr>
          <w:rFonts w:asciiTheme="minorHAnsi" w:hAnsiTheme="minorHAnsi" w:cstheme="minorHAnsi"/>
          <w:i w:val="0"/>
          <w:iCs w:val="0"/>
        </w:rPr>
        <w:t xml:space="preserve">praw autorskich </w:t>
      </w:r>
      <w:r w:rsidRPr="003E7878">
        <w:rPr>
          <w:rFonts w:asciiTheme="minorHAnsi" w:hAnsiTheme="minorHAnsi" w:cstheme="minorHAnsi"/>
          <w:i w:val="0"/>
          <w:iCs w:val="0"/>
        </w:rPr>
        <w:t>w wysokości</w:t>
      </w:r>
      <w:bookmarkStart w:id="6" w:name="_Hlk522955229"/>
      <w:r w:rsidRPr="003E7878">
        <w:rPr>
          <w:rFonts w:asciiTheme="minorHAnsi" w:hAnsiTheme="minorHAnsi" w:cstheme="minorHAnsi"/>
          <w:i w:val="0"/>
          <w:iCs w:val="0"/>
        </w:rPr>
        <w:t xml:space="preserve"> netto ………… zł, kwota podatku VAT ………… zł, brutto </w:t>
      </w:r>
      <w:r w:rsidR="00644870" w:rsidRPr="003E7878">
        <w:rPr>
          <w:rFonts w:asciiTheme="minorHAnsi" w:hAnsiTheme="minorHAnsi" w:cstheme="minorHAnsi"/>
          <w:i w:val="0"/>
          <w:iCs w:val="0"/>
        </w:rPr>
        <w:t>…….</w:t>
      </w:r>
      <w:r w:rsidRPr="003E7878">
        <w:rPr>
          <w:rFonts w:asciiTheme="minorHAnsi" w:hAnsiTheme="minorHAnsi" w:cstheme="minorHAnsi"/>
          <w:i w:val="0"/>
          <w:iCs w:val="0"/>
        </w:rPr>
        <w:t xml:space="preserve"> zł;</w:t>
      </w:r>
      <w:bookmarkEnd w:id="6"/>
    </w:p>
    <w:p w14:paraId="12DA182C" w14:textId="34115D28" w:rsidR="00EC024B" w:rsidRPr="003E7878" w:rsidRDefault="00EC024B"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5BFADC1E" w14:textId="16A4C2EE" w:rsidR="00A247A4" w:rsidRPr="003E7878" w:rsidRDefault="00A247A4" w:rsidP="00A761D3">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robót budowlanych w wysokości netto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kwota podatku VAT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brutto</w:t>
      </w:r>
      <w:r w:rsidR="006C0467" w:rsidRPr="003E7878">
        <w:rPr>
          <w:rFonts w:asciiTheme="minorHAnsi" w:hAnsiTheme="minorHAnsi" w:cstheme="minorHAnsi"/>
          <w:i w:val="0"/>
          <w:iCs w:val="0"/>
        </w:rPr>
        <w:t xml:space="preserve"> …………</w:t>
      </w:r>
      <w:r w:rsidRPr="003E7878">
        <w:rPr>
          <w:rFonts w:asciiTheme="minorHAnsi" w:hAnsiTheme="minorHAnsi" w:cstheme="minorHAnsi"/>
          <w:i w:val="0"/>
          <w:iCs w:val="0"/>
        </w:rPr>
        <w:t xml:space="preserve"> zł</w:t>
      </w:r>
    </w:p>
    <w:bookmarkEnd w:id="5"/>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10AD039D" w14:textId="013BA647" w:rsidR="00B06B92" w:rsidRDefault="00B06B92" w:rsidP="005B3405">
      <w:pPr>
        <w:pStyle w:val="Akapitzlist"/>
        <w:numPr>
          <w:ilvl w:val="0"/>
          <w:numId w:val="4"/>
        </w:numPr>
        <w:spacing w:before="120" w:after="0" w:line="240" w:lineRule="auto"/>
        <w:jc w:val="both"/>
        <w:rPr>
          <w:rFonts w:asciiTheme="minorHAnsi" w:hAnsiTheme="minorHAnsi" w:cstheme="minorHAnsi"/>
          <w:i w:val="0"/>
          <w:iCs w:val="0"/>
        </w:rPr>
      </w:pPr>
      <w:r w:rsidRPr="00B06B92">
        <w:rPr>
          <w:rFonts w:asciiTheme="minorHAnsi" w:hAnsiTheme="minorHAnsi" w:cstheme="minorHAnsi"/>
          <w:i w:val="0"/>
          <w:iCs w:val="0"/>
        </w:rPr>
        <w:t>Rozliczenie za wykonanie umowy następować będzie częściowo, na podstawie faktur częściowych do kwoty łącznej stanowiącej nie więcej niż 90% wartości umowy. Pozostała kwota wynagrodzenia wypłacona zostanie na podstawie faktury końcowej, po dokonaniu odbioru końcowego całości zamówienia, potwierdzonego stosownym protokołem odbioru</w:t>
      </w:r>
    </w:p>
    <w:p w14:paraId="0ED97AC0" w14:textId="382F7BCC" w:rsidR="005B3405" w:rsidRPr="005B3405" w:rsidRDefault="005B3405" w:rsidP="005B3405">
      <w:pPr>
        <w:pStyle w:val="Akapitzlist"/>
        <w:numPr>
          <w:ilvl w:val="0"/>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Płatność częściowa odbywać się będzie w następujący sposób:</w:t>
      </w:r>
    </w:p>
    <w:p w14:paraId="6053B1B4" w14:textId="095D1E9C" w:rsidR="005B3405" w:rsidRPr="004F69E0" w:rsidRDefault="004F69E0" w:rsidP="004F69E0">
      <w:pPr>
        <w:pStyle w:val="Akapitzlist"/>
        <w:numPr>
          <w:ilvl w:val="1"/>
          <w:numId w:val="4"/>
        </w:numPr>
        <w:spacing w:before="120" w:after="0" w:line="240" w:lineRule="auto"/>
        <w:jc w:val="both"/>
        <w:rPr>
          <w:rFonts w:asciiTheme="minorHAnsi" w:hAnsiTheme="minorHAnsi" w:cstheme="minorHAnsi"/>
          <w:i w:val="0"/>
          <w:iCs w:val="0"/>
        </w:rPr>
      </w:pPr>
      <w:r w:rsidRPr="004F69E0">
        <w:rPr>
          <w:rFonts w:asciiTheme="minorHAnsi" w:hAnsiTheme="minorHAnsi" w:cstheme="minorHAnsi"/>
          <w:i w:val="0"/>
          <w:iCs w:val="0"/>
        </w:rPr>
        <w:t>za opracowanie dokumentacji projektowej – w wysokości wynagrodzenia wskazanego w zbiorczym zestawieniu kosztów (ZZK), po jej opracowaniu i odebraniu przez Zamawiającemu zgodnie z warunkami opisanymi w niniejszym programie funkcjonalno-użytkowym</w:t>
      </w:r>
      <w:r w:rsidR="005B3405" w:rsidRPr="004F69E0">
        <w:rPr>
          <w:rFonts w:asciiTheme="minorHAnsi" w:hAnsiTheme="minorHAnsi" w:cstheme="minorHAnsi"/>
          <w:i w:val="0"/>
          <w:iCs w:val="0"/>
        </w:rPr>
        <w:t>,</w:t>
      </w:r>
    </w:p>
    <w:p w14:paraId="05D539DC" w14:textId="36FC1B11" w:rsidR="005B3405" w:rsidRDefault="004F69E0" w:rsidP="005B3405">
      <w:pPr>
        <w:pStyle w:val="Akapitzlist"/>
        <w:numPr>
          <w:ilvl w:val="1"/>
          <w:numId w:val="4"/>
        </w:numPr>
        <w:spacing w:before="120" w:after="0" w:line="240" w:lineRule="auto"/>
        <w:jc w:val="both"/>
        <w:rPr>
          <w:rFonts w:asciiTheme="minorHAnsi" w:hAnsiTheme="minorHAnsi" w:cstheme="minorHAnsi"/>
          <w:i w:val="0"/>
          <w:iCs w:val="0"/>
        </w:rPr>
      </w:pPr>
      <w:r w:rsidRPr="004F69E0">
        <w:rPr>
          <w:rFonts w:asciiTheme="minorHAnsi" w:hAnsiTheme="minorHAnsi" w:cstheme="minorHAnsi"/>
          <w:i w:val="0"/>
          <w:iCs w:val="0"/>
        </w:rPr>
        <w:t xml:space="preserve">za wykonanie robót budowlanych – </w:t>
      </w:r>
      <w:r w:rsidR="00B06B92" w:rsidRPr="00B06B92">
        <w:rPr>
          <w:rFonts w:asciiTheme="minorHAnsi" w:hAnsiTheme="minorHAnsi" w:cstheme="minorHAnsi"/>
          <w:i w:val="0"/>
          <w:iCs w:val="0"/>
        </w:rPr>
        <w:t xml:space="preserve">nie częściej niż raz w miesiącu </w:t>
      </w:r>
      <w:r w:rsidRPr="004F69E0">
        <w:rPr>
          <w:rFonts w:asciiTheme="minorHAnsi" w:hAnsiTheme="minorHAnsi" w:cstheme="minorHAnsi"/>
          <w:i w:val="0"/>
          <w:iCs w:val="0"/>
        </w:rPr>
        <w:t>na podstawie wynagrodzenia wskazanego w zbiorczym zestawieniu kosztów (ZZK),  w wysokości wyliczonej proporcjonalnie do stanu zaawanasowana robót z zastrzeżeniem, iż pierwsza płatność częściowa za wykonanie robót budowlanych zostanie dokonana nie wcześniej niż po odbiorze dokumentacji projektowej</w:t>
      </w:r>
      <w:r w:rsidR="005B3405" w:rsidRPr="005B3405">
        <w:rPr>
          <w:rFonts w:asciiTheme="minorHAnsi" w:hAnsiTheme="minorHAnsi" w:cstheme="minorHAnsi"/>
          <w:i w:val="0"/>
          <w:iCs w:val="0"/>
        </w:rPr>
        <w:t xml:space="preserve">. </w:t>
      </w:r>
    </w:p>
    <w:p w14:paraId="57E4C8EF" w14:textId="20012647" w:rsidR="005B3405" w:rsidRPr="005B3405" w:rsidRDefault="005B3405" w:rsidP="005B3405">
      <w:pPr>
        <w:pStyle w:val="Akapitzlist"/>
        <w:numPr>
          <w:ilvl w:val="1"/>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lastRenderedPageBreak/>
        <w:t xml:space="preserve">za sprawowanie nadzoru autorskiego </w:t>
      </w:r>
      <w:r w:rsidRPr="005B3405">
        <w:rPr>
          <w:rFonts w:asciiTheme="minorHAnsi" w:hAnsiTheme="minorHAnsi" w:cstheme="minorHAnsi"/>
          <w:i w:val="0"/>
          <w:iCs w:val="0"/>
        </w:rPr>
        <w:t>w wysokości wynagrodzenia wskazanego w zbiorczym zestawieniu kosztów (ZZK), po</w:t>
      </w:r>
      <w:r>
        <w:rPr>
          <w:rFonts w:asciiTheme="minorHAnsi" w:hAnsiTheme="minorHAnsi" w:cstheme="minorHAnsi"/>
          <w:i w:val="0"/>
          <w:iCs w:val="0"/>
        </w:rPr>
        <w:t xml:space="preserve"> odbiorze </w:t>
      </w:r>
      <w:r w:rsidRPr="005B3405">
        <w:rPr>
          <w:rFonts w:asciiTheme="minorHAnsi" w:hAnsiTheme="minorHAnsi" w:cstheme="minorHAnsi"/>
          <w:i w:val="0"/>
          <w:iCs w:val="0"/>
        </w:rPr>
        <w:t>ostateczny</w:t>
      </w:r>
      <w:r>
        <w:rPr>
          <w:rFonts w:asciiTheme="minorHAnsi" w:hAnsiTheme="minorHAnsi" w:cstheme="minorHAnsi"/>
          <w:i w:val="0"/>
          <w:iCs w:val="0"/>
        </w:rPr>
        <w:t>m</w:t>
      </w:r>
      <w:r w:rsidRPr="005B3405">
        <w:rPr>
          <w:rFonts w:asciiTheme="minorHAnsi" w:hAnsiTheme="minorHAnsi" w:cstheme="minorHAnsi"/>
          <w:i w:val="0"/>
          <w:iCs w:val="0"/>
        </w:rPr>
        <w:t xml:space="preserve"> (końcowy</w:t>
      </w:r>
      <w:r>
        <w:rPr>
          <w:rFonts w:asciiTheme="minorHAnsi" w:hAnsiTheme="minorHAnsi" w:cstheme="minorHAnsi"/>
          <w:i w:val="0"/>
          <w:iCs w:val="0"/>
        </w:rPr>
        <w:t>m</w:t>
      </w:r>
      <w:r w:rsidRPr="005B3405">
        <w:rPr>
          <w:rFonts w:asciiTheme="minorHAnsi" w:hAnsiTheme="minorHAnsi" w:cstheme="minorHAnsi"/>
          <w:i w:val="0"/>
          <w:iCs w:val="0"/>
        </w:rPr>
        <w:t>)</w:t>
      </w:r>
      <w:r>
        <w:rPr>
          <w:rFonts w:asciiTheme="minorHAnsi" w:hAnsiTheme="minorHAnsi" w:cstheme="minorHAnsi"/>
          <w:i w:val="0"/>
          <w:iCs w:val="0"/>
        </w:rPr>
        <w:t xml:space="preserve"> robót budowlanych.</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40F45142"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5B3405">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1E3BCAE7"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05CCC33E"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00562941" w:rsidRPr="00562941">
        <w:rPr>
          <w:rFonts w:asciiTheme="minorHAnsi" w:hAnsiTheme="minorHAnsi" w:cstheme="minorHAnsi"/>
          <w:sz w:val="20"/>
          <w:szCs w:val="20"/>
        </w:rPr>
        <w:t>750.75023</w:t>
      </w:r>
      <w:r w:rsidR="00E556C7" w:rsidRPr="00562941">
        <w:rPr>
          <w:rFonts w:asciiTheme="minorHAnsi" w:hAnsiTheme="minorHAnsi" w:cstheme="minorHAnsi"/>
          <w:sz w:val="20"/>
          <w:szCs w:val="20"/>
        </w:rPr>
        <w:t xml:space="preserve"> § 6</w:t>
      </w:r>
      <w:r w:rsidR="00477163" w:rsidRPr="00562941">
        <w:rPr>
          <w:rFonts w:asciiTheme="minorHAnsi" w:hAnsiTheme="minorHAnsi" w:cstheme="minorHAnsi"/>
          <w:sz w:val="20"/>
          <w:szCs w:val="20"/>
        </w:rPr>
        <w:t>057</w:t>
      </w:r>
      <w:r w:rsidR="00D7212D" w:rsidRPr="00562941">
        <w:rPr>
          <w:rFonts w:asciiTheme="minorHAnsi" w:hAnsiTheme="minorHAnsi" w:cstheme="minorHAnsi"/>
          <w:sz w:val="20"/>
          <w:szCs w:val="20"/>
        </w:rPr>
        <w:t>.</w:t>
      </w:r>
      <w:r w:rsidRPr="00562941">
        <w:rPr>
          <w:rFonts w:asciiTheme="minorHAnsi" w:hAnsiTheme="minorHAnsi" w:cstheme="minorHAnsi"/>
          <w:sz w:val="20"/>
          <w:szCs w:val="20"/>
        </w:rPr>
        <w:t xml:space="preserve">  Zmiana </w:t>
      </w:r>
      <w:r w:rsidRPr="00E26C35">
        <w:rPr>
          <w:rFonts w:asciiTheme="minorHAnsi" w:hAnsiTheme="minorHAnsi" w:cstheme="minorHAnsi"/>
          <w:sz w:val="20"/>
          <w:szCs w:val="20"/>
        </w:rPr>
        <w:t>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7"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5E74F05B"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 xml:space="preserve">odbiorów częściowych oraz </w:t>
      </w:r>
      <w:r w:rsidRPr="00E26C35">
        <w:rPr>
          <w:rFonts w:asciiTheme="minorHAnsi" w:hAnsiTheme="minorHAnsi" w:cstheme="minorHAnsi"/>
          <w:sz w:val="20"/>
          <w:szCs w:val="20"/>
        </w:rPr>
        <w:t>odbioru końcowego;</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200A4F34"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protokolarne przejęcie od Zamawiającego terenu </w:t>
      </w:r>
      <w:r w:rsidR="004F69E0">
        <w:rPr>
          <w:rFonts w:asciiTheme="minorHAnsi" w:hAnsiTheme="minorHAnsi" w:cstheme="minorHAnsi"/>
          <w:sz w:val="20"/>
          <w:szCs w:val="20"/>
        </w:rPr>
        <w:t>robót</w:t>
      </w:r>
      <w:r w:rsidRPr="00E26C35">
        <w:rPr>
          <w:rFonts w:asciiTheme="minorHAnsi" w:hAnsiTheme="minorHAnsi" w:cstheme="minorHAnsi"/>
          <w:sz w:val="20"/>
          <w:szCs w:val="20"/>
        </w:rPr>
        <w:t>;</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wykonywanie robót z należytą starannością, w oparciu o sporządzoną przez Wykonawcę, a zatwierdzoną przez inspektora nadzoru dokumentację projektową, zgodnie z umową, ofertą, obowiązującymi przepisy prawa, </w:t>
      </w:r>
      <w:r w:rsidRPr="00E26C35">
        <w:rPr>
          <w:rFonts w:asciiTheme="minorHAnsi" w:hAnsiTheme="minorHAnsi" w:cstheme="minorHAnsi"/>
          <w:sz w:val="20"/>
          <w:szCs w:val="20"/>
        </w:rPr>
        <w:lastRenderedPageBreak/>
        <w:t>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7"/>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7E0F44">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7E0F44">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7E0F44">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7E0F44">
      <w:pPr>
        <w:pStyle w:val="Akapitzlist"/>
        <w:numPr>
          <w:ilvl w:val="1"/>
          <w:numId w:val="9"/>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8" w:name="_Hlk66179390"/>
      <w:r w:rsidRPr="003E7878">
        <w:rPr>
          <w:rFonts w:asciiTheme="minorHAnsi" w:hAnsiTheme="minorHAnsi" w:cstheme="minorHAnsi"/>
          <w:i w:val="0"/>
          <w:lang w:eastAsia="pl-PL"/>
        </w:rPr>
        <w:t>bez ograniczeń do projektowania w specjalności konstrukcyjno-budowlanej</w:t>
      </w:r>
      <w:bookmarkEnd w:id="8"/>
      <w:r w:rsidRPr="003E7878">
        <w:rPr>
          <w:rFonts w:asciiTheme="minorHAnsi" w:hAnsiTheme="minorHAnsi" w:cstheme="minorHAnsi"/>
          <w:i w:val="0"/>
          <w:lang w:eastAsia="pl-PL"/>
        </w:rPr>
        <w:t xml:space="preserve">; </w:t>
      </w:r>
    </w:p>
    <w:p w14:paraId="79CF8C55" w14:textId="77777777" w:rsidR="003E7878" w:rsidRPr="003E7878"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9"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9"/>
      <w:r w:rsidRPr="003E7878">
        <w:rPr>
          <w:rFonts w:asciiTheme="minorHAnsi" w:hAnsiTheme="minorHAnsi" w:cstheme="minorHAnsi"/>
          <w:i w:val="0"/>
          <w:lang w:eastAsia="pl-PL"/>
        </w:rPr>
        <w:t xml:space="preserve">; </w:t>
      </w:r>
    </w:p>
    <w:p w14:paraId="505988A7" w14:textId="0A0DE273" w:rsidR="003E7878" w:rsidRPr="004F69E0"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0"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0"/>
      <w:r>
        <w:rPr>
          <w:rFonts w:asciiTheme="minorHAnsi" w:hAnsiTheme="minorHAnsi" w:cstheme="minorHAnsi"/>
          <w:i w:val="0"/>
          <w:lang w:eastAsia="pl-PL"/>
        </w:rPr>
        <w:t>,</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7E0F44">
      <w:pPr>
        <w:pStyle w:val="Akapitzlist"/>
        <w:numPr>
          <w:ilvl w:val="1"/>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Wykonawca będzie wykonywał roboty budowlane zespołem  w składzie zgodnym z podanym w ofercie, tj. : </w:t>
      </w:r>
    </w:p>
    <w:p w14:paraId="6AEF0B2A" w14:textId="462F5A91" w:rsidR="003E7878" w:rsidRPr="003E7878"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w:t>
      </w:r>
      <w:r w:rsidRPr="003E7878">
        <w:rPr>
          <w:rFonts w:asciiTheme="minorHAnsi" w:hAnsiTheme="minorHAnsi" w:cstheme="minorHAnsi"/>
          <w:i w:val="0"/>
          <w:lang w:eastAsia="pl-PL"/>
        </w:rPr>
        <w:lastRenderedPageBreak/>
        <w:t xml:space="preserve">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77777777" w:rsidR="003E7878" w:rsidRDefault="003E7878" w:rsidP="007E0F44">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elektrycznych posiadającą uprawnienia budowlane bez ograniczeń do kierowania robotami budowlanymi w specjalności instalacyjnej w zakresie sieci, instalacji i urządzeń elektrycznych i elektroenergetycznych; </w:t>
      </w:r>
    </w:p>
    <w:p w14:paraId="7C0DF175" w14:textId="2D251F39" w:rsidR="0097007E" w:rsidRPr="00E26C35" w:rsidRDefault="0097007E" w:rsidP="007E0F44">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7E0F44">
      <w:pPr>
        <w:pStyle w:val="Akapitzlist"/>
        <w:numPr>
          <w:ilvl w:val="0"/>
          <w:numId w:val="9"/>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1"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1"/>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0B2A8414" w14:textId="220861AC" w:rsidR="00477163" w:rsidRPr="00477163" w:rsidRDefault="00477163" w:rsidP="007E0F44">
      <w:pPr>
        <w:pStyle w:val="Akapitzlist"/>
        <w:numPr>
          <w:ilvl w:val="0"/>
          <w:numId w:val="9"/>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223F3318" w14:textId="77777777" w:rsidR="00477163" w:rsidRDefault="00477163" w:rsidP="00F02218">
      <w:pPr>
        <w:spacing w:before="120" w:after="0" w:line="240" w:lineRule="auto"/>
        <w:jc w:val="center"/>
        <w:rPr>
          <w:rFonts w:asciiTheme="minorHAnsi" w:hAnsiTheme="minorHAnsi" w:cstheme="minorHAnsi"/>
        </w:rPr>
      </w:pPr>
    </w:p>
    <w:p w14:paraId="6257A47C" w14:textId="1624F106" w:rsidR="00D55F0C" w:rsidRPr="004F69E0" w:rsidRDefault="00D55F0C" w:rsidP="00F02218">
      <w:pPr>
        <w:spacing w:before="120" w:after="0" w:line="240" w:lineRule="auto"/>
        <w:jc w:val="center"/>
        <w:rPr>
          <w:rFonts w:asciiTheme="minorHAnsi" w:hAnsiTheme="minorHAnsi" w:cstheme="minorHAnsi"/>
          <w:sz w:val="20"/>
          <w:szCs w:val="20"/>
        </w:rPr>
      </w:pPr>
      <w:r w:rsidRPr="004F69E0">
        <w:rPr>
          <w:rFonts w:asciiTheme="minorHAnsi" w:hAnsiTheme="minorHAnsi" w:cstheme="minorHAnsi"/>
          <w:sz w:val="20"/>
          <w:szCs w:val="20"/>
        </w:rPr>
        <w:t xml:space="preserve">§ </w:t>
      </w:r>
      <w:r w:rsidR="00DC2BD9" w:rsidRPr="004F69E0">
        <w:rPr>
          <w:rFonts w:asciiTheme="minorHAnsi" w:hAnsiTheme="minorHAnsi" w:cstheme="minorHAnsi"/>
          <w:sz w:val="20"/>
          <w:szCs w:val="20"/>
        </w:rPr>
        <w:t>7</w:t>
      </w:r>
      <w:r w:rsidR="009B5E91" w:rsidRPr="004F69E0">
        <w:rPr>
          <w:rFonts w:asciiTheme="minorHAnsi" w:hAnsiTheme="minorHAnsi" w:cstheme="minorHAnsi"/>
          <w:sz w:val="20"/>
          <w:szCs w:val="20"/>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7E0F44">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7E0F44">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7E0F44">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lastRenderedPageBreak/>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447D93F1"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4F69E0">
        <w:rPr>
          <w:rFonts w:asciiTheme="minorHAnsi" w:hAnsiTheme="minorHAnsi" w:cstheme="minorHAnsi"/>
          <w:iCs/>
          <w:color w:val="auto"/>
          <w:sz w:val="20"/>
          <w:szCs w:val="20"/>
        </w:rPr>
        <w:t xml:space="preserve"> brutto</w:t>
      </w:r>
      <w:r w:rsidRPr="00E26C35">
        <w:rPr>
          <w:rFonts w:asciiTheme="minorHAnsi" w:hAnsiTheme="minorHAnsi" w:cstheme="minorHAnsi"/>
          <w:iCs/>
          <w:color w:val="auto"/>
          <w:sz w:val="20"/>
          <w:szCs w:val="20"/>
        </w:rPr>
        <w:t xml:space="preserve">. </w:t>
      </w:r>
    </w:p>
    <w:p w14:paraId="3BACBF95"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bookmarkStart w:id="12" w:name="mip51082821"/>
      <w:bookmarkEnd w:id="12"/>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bookmarkStart w:id="13" w:name="mip51082822"/>
      <w:bookmarkEnd w:id="13"/>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bookmarkStart w:id="14" w:name="mip51082823"/>
      <w:bookmarkEnd w:id="14"/>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7E0F44">
      <w:pPr>
        <w:pStyle w:val="Default"/>
        <w:numPr>
          <w:ilvl w:val="1"/>
          <w:numId w:val="12"/>
        </w:numPr>
        <w:spacing w:before="120"/>
        <w:jc w:val="both"/>
        <w:rPr>
          <w:rFonts w:asciiTheme="minorHAnsi" w:hAnsiTheme="minorHAnsi" w:cstheme="minorHAnsi"/>
          <w:iCs/>
          <w:color w:val="auto"/>
          <w:sz w:val="20"/>
          <w:szCs w:val="20"/>
        </w:rPr>
      </w:pPr>
      <w:bookmarkStart w:id="15" w:name="mip51082825"/>
      <w:bookmarkEnd w:id="15"/>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16" w:name="mip51082826"/>
      <w:bookmarkEnd w:id="16"/>
    </w:p>
    <w:p w14:paraId="657E95C8" w14:textId="020068B5" w:rsidR="00143ED9" w:rsidRPr="00E26C35" w:rsidRDefault="00143ED9" w:rsidP="007E0F44">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17" w:name="mip51082827"/>
      <w:bookmarkEnd w:id="17"/>
    </w:p>
    <w:p w14:paraId="44450853" w14:textId="77777777" w:rsidR="00143ED9" w:rsidRPr="00E26C35" w:rsidRDefault="00143ED9" w:rsidP="007E0F44">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bookmarkStart w:id="18" w:name="mip51082828"/>
      <w:bookmarkEnd w:id="18"/>
      <w:r w:rsidRPr="00E26C35">
        <w:rPr>
          <w:rFonts w:asciiTheme="minorHAnsi" w:hAnsiTheme="minorHAnsi" w:cstheme="minorHAnsi"/>
          <w:iCs/>
          <w:color w:val="auto"/>
          <w:sz w:val="20"/>
          <w:szCs w:val="20"/>
        </w:rPr>
        <w:lastRenderedPageBreak/>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7E0F44">
      <w:pPr>
        <w:pStyle w:val="Default"/>
        <w:numPr>
          <w:ilvl w:val="0"/>
          <w:numId w:val="12"/>
        </w:numPr>
        <w:spacing w:before="120"/>
        <w:jc w:val="both"/>
        <w:rPr>
          <w:rFonts w:asciiTheme="minorHAnsi" w:hAnsiTheme="minorHAnsi" w:cstheme="minorHAnsi"/>
          <w:iCs/>
          <w:color w:val="auto"/>
          <w:sz w:val="20"/>
          <w:szCs w:val="20"/>
        </w:rPr>
      </w:pPr>
      <w:bookmarkStart w:id="19" w:name="mip51082829"/>
      <w:bookmarkEnd w:id="19"/>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E26C35" w:rsidRDefault="00143ED9" w:rsidP="007E0F44">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7E0F44">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7E0F44">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7E0F44">
      <w:pPr>
        <w:pStyle w:val="Bezodstpw"/>
        <w:numPr>
          <w:ilvl w:val="0"/>
          <w:numId w:val="12"/>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63A65097" w:rsidR="00F50C8F" w:rsidRPr="00E26C35" w:rsidRDefault="00F50C8F"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 xml:space="preserve">Wykonawca udziela rękojmi i gwarancji na roboty budowlane na okres </w:t>
      </w:r>
      <w:r w:rsidR="004F69E0">
        <w:rPr>
          <w:rFonts w:asciiTheme="minorHAnsi" w:hAnsiTheme="minorHAnsi" w:cstheme="minorHAnsi"/>
          <w:i w:val="0"/>
          <w:lang w:eastAsia="ko-KR"/>
        </w:rPr>
        <w:t xml:space="preserve">36 </w:t>
      </w:r>
      <w:r w:rsidRPr="00E26C35">
        <w:rPr>
          <w:rFonts w:asciiTheme="minorHAnsi" w:hAnsiTheme="minorHAnsi" w:cstheme="minorHAnsi"/>
          <w:i w:val="0"/>
          <w:lang w:eastAsia="ko-KR"/>
        </w:rPr>
        <w:t>miesięcy</w:t>
      </w:r>
      <w:r w:rsidR="002B30A6">
        <w:rPr>
          <w:rFonts w:asciiTheme="minorHAnsi" w:hAnsiTheme="minorHAnsi" w:cstheme="minorHAnsi"/>
          <w:i w:val="0"/>
          <w:lang w:eastAsia="ko-KR"/>
        </w:rPr>
        <w:t xml:space="preserve">, </w:t>
      </w:r>
      <w:r w:rsidR="002B30A6" w:rsidRPr="002B30A6">
        <w:rPr>
          <w:rFonts w:asciiTheme="minorHAnsi" w:hAnsiTheme="minorHAnsi" w:cstheme="minorHAnsi"/>
          <w:i w:val="0"/>
          <w:lang w:eastAsia="ko-KR"/>
        </w:rPr>
        <w:t>natomiast na zabudowane materiały i urządzenia co najmniej gwarancji producenta</w:t>
      </w:r>
      <w:r w:rsidR="002B30A6">
        <w:rPr>
          <w:rFonts w:asciiTheme="minorHAnsi" w:hAnsiTheme="minorHAnsi" w:cstheme="minorHAnsi"/>
          <w:i w:val="0"/>
          <w:lang w:eastAsia="ko-KR"/>
        </w:rPr>
        <w:t>.</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10923E96" w14:textId="77777777" w:rsidR="004F69E0"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t>Czas reakcji na zgłoszenie wady, rozumiany jako przystąpienie do usunięcia wady poprzez stawiennictwo upoważnionych przedstawicieli Wykonawcy (gwaranta), nie może przekroczyć 5 dni roboczych od daty zgłoszenia wady, a w przypadku wad zagrażających życiu, zdrowiu lub mieniu – reakcja serwisu powinna nastąpić niezwłocznie.</w:t>
      </w:r>
    </w:p>
    <w:p w14:paraId="6F819D42" w14:textId="5734A58E" w:rsidR="004F69E0"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 e-mail), a w przypadku wad i usterek zagrażających życiu, zdrowiu lub mieniu – bezzwłocznie.</w:t>
      </w:r>
    </w:p>
    <w:p w14:paraId="5A7AE6E2" w14:textId="77777777" w:rsidR="004F69E0"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t>W przypadku wystąpienia obiektywnych przyczyn technicznych lub technologicznych uniemożliwiających usunięcie usterek w ww. terminie Zamawiający dopuszcza ich usunięcie w innym uzgodnionym przez strony terminie.</w:t>
      </w:r>
    </w:p>
    <w:p w14:paraId="37F85A52" w14:textId="77777777" w:rsidR="004F69E0"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2205E65C" w14:textId="4968E904" w:rsidR="004F69E0"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lastRenderedPageBreak/>
        <w:t>Udzielona gwarancja i rękojmia nie naruszają prawa Zamawiającego do dochodzenia roszczeń o naprawienie szkody w pełnej wysokości na zasadach określonych w kodeksie cywilnym.</w:t>
      </w:r>
    </w:p>
    <w:p w14:paraId="57631875" w14:textId="77777777" w:rsidR="004F69E0"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0E06ED03" w14:textId="541681CA" w:rsidR="00C00CE3" w:rsidRPr="004F69E0" w:rsidRDefault="004F69E0" w:rsidP="004F69E0">
      <w:pPr>
        <w:pStyle w:val="Akapitzlist"/>
        <w:numPr>
          <w:ilvl w:val="0"/>
          <w:numId w:val="2"/>
        </w:numPr>
        <w:spacing w:before="120" w:after="0" w:line="240" w:lineRule="auto"/>
        <w:ind w:right="-28"/>
        <w:jc w:val="both"/>
        <w:rPr>
          <w:rFonts w:asciiTheme="minorHAnsi" w:hAnsiTheme="minorHAnsi" w:cstheme="minorHAnsi"/>
          <w:i w:val="0"/>
          <w:iCs w:val="0"/>
        </w:rPr>
      </w:pPr>
      <w:r w:rsidRPr="004F69E0">
        <w:rPr>
          <w:rFonts w:asciiTheme="minorHAnsi" w:hAnsiTheme="minorHAnsi" w:cstheme="minorHAnsi"/>
          <w:i w:val="0"/>
          <w:iCs w:val="0"/>
        </w:rPr>
        <w:t xml:space="preserve">Koszty oględzin, przeglądów koniecznych do przeprowadzenia w związku z usuwaniem wynikłych wad i usterek wykonanych robót ponosić będzie Wykonawca. </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400229E6"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w:t>
      </w:r>
      <w:r w:rsidR="00B06B92">
        <w:rPr>
          <w:rFonts w:asciiTheme="minorHAnsi" w:hAnsiTheme="minorHAnsi" w:cstheme="minorHAnsi"/>
          <w:sz w:val="20"/>
          <w:szCs w:val="20"/>
        </w:rPr>
        <w:t>,</w:t>
      </w:r>
      <w:r w:rsidR="009847F7">
        <w:rPr>
          <w:rFonts w:asciiTheme="minorHAnsi" w:hAnsiTheme="minorHAnsi" w:cstheme="minorHAnsi"/>
          <w:sz w:val="20"/>
          <w:szCs w:val="20"/>
        </w:rPr>
        <w:t xml:space="preserve"> </w:t>
      </w:r>
      <w:r w:rsidRPr="00E26C35">
        <w:rPr>
          <w:rFonts w:asciiTheme="minorHAnsi" w:hAnsiTheme="minorHAnsi" w:cstheme="minorHAnsi"/>
          <w:sz w:val="20"/>
          <w:szCs w:val="20"/>
        </w:rPr>
        <w:t xml:space="preserve">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lastRenderedPageBreak/>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4F69E0">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16E63C7C"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ziemnych związanych z przemieszczaniem lub zagęszczaniem gruntu, wykopy;</w:t>
      </w:r>
    </w:p>
    <w:p w14:paraId="19AB1221"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przy wykonywaniu których występuje ryzyko upadku z wysokości ponad 1,0 m;</w:t>
      </w:r>
    </w:p>
    <w:p w14:paraId="52E32E7D"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rozbiórkowych;</w:t>
      </w:r>
    </w:p>
    <w:p w14:paraId="707B5B95"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elektrycznych;</w:t>
      </w:r>
    </w:p>
    <w:p w14:paraId="47754BBB"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wykonywanych pod, na, nad lub w pobliżu wszelkich sieci i instalacji branży elektrycznej,</w:t>
      </w:r>
    </w:p>
    <w:p w14:paraId="79E70E49"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wykonywanych pod, na, nad lub w pobliżu wszelkich sieci i instalacji branży sanitarnej,</w:t>
      </w:r>
    </w:p>
    <w:p w14:paraId="301C000E"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3D3AE48A" w14:textId="77777777"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montażowych, malarskich, izolacyjnych i impregnacyjnych;</w:t>
      </w:r>
    </w:p>
    <w:p w14:paraId="175E589A" w14:textId="7D528002" w:rsidR="004F69E0" w:rsidRPr="004F69E0" w:rsidRDefault="004F69E0" w:rsidP="004F69E0">
      <w:pPr>
        <w:pStyle w:val="Bezodstpw"/>
        <w:numPr>
          <w:ilvl w:val="1"/>
          <w:numId w:val="6"/>
        </w:numPr>
        <w:spacing w:before="120"/>
        <w:jc w:val="both"/>
        <w:rPr>
          <w:rFonts w:asciiTheme="minorHAnsi" w:hAnsiTheme="minorHAnsi" w:cstheme="minorHAnsi"/>
          <w:sz w:val="20"/>
          <w:szCs w:val="20"/>
        </w:rPr>
      </w:pPr>
      <w:r w:rsidRPr="004F69E0">
        <w:rPr>
          <w:rFonts w:asciiTheme="minorHAnsi" w:hAnsiTheme="minorHAnsi" w:cstheme="minorHAnsi"/>
          <w:sz w:val="20"/>
          <w:szCs w:val="20"/>
        </w:rPr>
        <w:t>robót budowlanych prowadzonych w studniach</w:t>
      </w:r>
      <w:r>
        <w:rPr>
          <w:rFonts w:asciiTheme="minorHAnsi" w:hAnsiTheme="minorHAnsi" w:cstheme="minorHAnsi"/>
          <w:sz w:val="20"/>
          <w:szCs w:val="20"/>
        </w:rPr>
        <w:t>,</w:t>
      </w:r>
    </w:p>
    <w:p w14:paraId="3A0F3491" w14:textId="1C19177C" w:rsidR="00132EFD" w:rsidRPr="00E26C35" w:rsidRDefault="00132EFD" w:rsidP="00AC7BE1">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7E0F44">
      <w:pPr>
        <w:pStyle w:val="Bezodstpw"/>
        <w:numPr>
          <w:ilvl w:val="0"/>
          <w:numId w:val="7"/>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368CCF59"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2BAC8F8F" w:rsidR="001379A2" w:rsidRPr="00E26C35" w:rsidRDefault="00D55F0C" w:rsidP="007E0F44">
      <w:pPr>
        <w:pStyle w:val="Akapitzlist"/>
        <w:numPr>
          <w:ilvl w:val="0"/>
          <w:numId w:val="8"/>
        </w:numPr>
        <w:spacing w:before="120" w:after="0" w:line="240" w:lineRule="auto"/>
        <w:jc w:val="both"/>
        <w:rPr>
          <w:rFonts w:asciiTheme="minorHAnsi" w:hAnsiTheme="minorHAnsi" w:cstheme="minorHAnsi"/>
          <w:i w:val="0"/>
        </w:rPr>
      </w:pPr>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 w wysokości 0,</w:t>
      </w:r>
      <w:r w:rsidR="00795928" w:rsidRPr="00E26C35">
        <w:rPr>
          <w:rFonts w:asciiTheme="minorHAnsi" w:hAnsiTheme="minorHAnsi" w:cstheme="minorHAnsi"/>
          <w:i w:val="0"/>
        </w:rPr>
        <w:t>1</w:t>
      </w:r>
      <w:r w:rsidRPr="00E26C35">
        <w:rPr>
          <w:rFonts w:asciiTheme="minorHAnsi" w:hAnsiTheme="minorHAnsi" w:cstheme="minorHAnsi"/>
          <w:i w:val="0"/>
        </w:rPr>
        <w:t xml:space="preserve">% wynagrodzenia brutto, określonego w § 4 ust. 1,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p w14:paraId="4B63E9B4" w14:textId="0DCBEC4E"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0EC05D1D" w:rsidR="00C14004" w:rsidRPr="00E26C35" w:rsidRDefault="00C14004"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41F62253"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392029E5" w:rsidR="00C14004" w:rsidRPr="00E26C35" w:rsidRDefault="00C14004"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1681D8B8" w:rsidR="00C14004" w:rsidRPr="00E26C35" w:rsidRDefault="00C14004"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xml:space="preserve">, z zastrzeżeniem pkt </w:t>
      </w:r>
      <w:r w:rsidR="00B06B92">
        <w:rPr>
          <w:rFonts w:asciiTheme="minorHAnsi" w:hAnsiTheme="minorHAnsi" w:cstheme="minorHAnsi"/>
          <w:sz w:val="20"/>
          <w:szCs w:val="20"/>
        </w:rPr>
        <w:t>9 i 10</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19263E95" w:rsidR="00D55F0C" w:rsidRPr="00E26C35" w:rsidRDefault="00D55F0C" w:rsidP="007E0F44">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7E0F44">
        <w:rPr>
          <w:rFonts w:asciiTheme="minorHAnsi" w:hAnsiTheme="minorHAnsi" w:cstheme="minorHAnsi"/>
          <w:sz w:val="20"/>
          <w:szCs w:val="20"/>
        </w:rPr>
        <w:t>4</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2BD70E26" w14:textId="77777777" w:rsidR="002B30A6" w:rsidRPr="002B30A6" w:rsidRDefault="002B30A6" w:rsidP="007E0F44">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1 000,00 zł za każdy stwierdzony przypadek;</w:t>
      </w:r>
    </w:p>
    <w:p w14:paraId="74468EC2" w14:textId="7C3A83CC" w:rsidR="002B30A6" w:rsidRPr="002B30A6" w:rsidRDefault="002B30A6" w:rsidP="007E0F44">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7E0F44">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lastRenderedPageBreak/>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7E0F44">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7E0F44">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7E0F44">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7E0F44">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7FEB957E" w14:textId="77777777" w:rsidR="00D55F0C" w:rsidRPr="00E26C35" w:rsidRDefault="00D55F0C" w:rsidP="007E0F44">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0DB1489" w14:textId="77777777" w:rsidR="009C5102" w:rsidRDefault="009C5102" w:rsidP="008E044C">
      <w:pPr>
        <w:spacing w:before="120" w:after="0" w:line="240" w:lineRule="auto"/>
        <w:jc w:val="center"/>
        <w:rPr>
          <w:rFonts w:asciiTheme="minorHAnsi" w:hAnsiTheme="minorHAnsi" w:cstheme="minorHAnsi"/>
          <w:sz w:val="20"/>
          <w:szCs w:val="20"/>
        </w:rPr>
      </w:pP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lastRenderedPageBreak/>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0"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0"/>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1"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1"/>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7E0F44">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7E0F44">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7E0F44">
      <w:pPr>
        <w:numPr>
          <w:ilvl w:val="1"/>
          <w:numId w:val="13"/>
        </w:numPr>
        <w:spacing w:before="120" w:after="0" w:line="240" w:lineRule="auto"/>
        <w:jc w:val="both"/>
        <w:rPr>
          <w:rFonts w:asciiTheme="minorHAnsi" w:hAnsiTheme="minorHAnsi" w:cstheme="minorHAnsi"/>
          <w:sz w:val="20"/>
          <w:szCs w:val="20"/>
        </w:rPr>
      </w:pPr>
      <w:bookmarkStart w:id="22" w:name="_Hlk64359615"/>
      <w:r w:rsidRPr="00E26C35">
        <w:rPr>
          <w:rFonts w:asciiTheme="minorHAnsi" w:hAnsiTheme="minorHAnsi" w:cstheme="minorHAnsi"/>
          <w:sz w:val="20"/>
          <w:szCs w:val="20"/>
        </w:rPr>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7E0F44">
      <w:pPr>
        <w:numPr>
          <w:ilvl w:val="1"/>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7E0F44">
      <w:pPr>
        <w:numPr>
          <w:ilvl w:val="1"/>
          <w:numId w:val="13"/>
        </w:numPr>
        <w:spacing w:before="120" w:after="0" w:line="240" w:lineRule="auto"/>
        <w:jc w:val="both"/>
        <w:rPr>
          <w:rFonts w:asciiTheme="minorHAnsi" w:hAnsiTheme="minorHAnsi" w:cstheme="minorHAnsi"/>
          <w:sz w:val="20"/>
          <w:szCs w:val="20"/>
        </w:rPr>
      </w:pPr>
      <w:bookmarkStart w:id="23" w:name="_Hlk71201528"/>
      <w:r w:rsidRPr="00E26C35">
        <w:rPr>
          <w:rFonts w:asciiTheme="minorHAnsi" w:hAnsiTheme="minorHAnsi"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7E0F44">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7E0F44">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przerw wynikających z decyzji administracyjnych np. wstrzymanie budowy (z wyłączeniem przypadków, wstrzymania budowy z przyczyn leżących wyłącznie po stronie Wykonawcy), opóźnień wywołanych przez </w:t>
      </w:r>
      <w:r w:rsidRPr="00E26C35">
        <w:rPr>
          <w:rFonts w:asciiTheme="minorHAnsi" w:hAnsiTheme="minorHAnsi" w:cstheme="minorHAnsi"/>
          <w:sz w:val="20"/>
          <w:szCs w:val="20"/>
        </w:rPr>
        <w:lastRenderedPageBreak/>
        <w:t>epidemie, działania organów państwa (w tym ogłoszenie stanu wyjątkowego, stanu klęski żywiołowej), bezpośrednio wpływających na możliwość realizacji Umowy,</w:t>
      </w:r>
    </w:p>
    <w:p w14:paraId="35894FDE" w14:textId="35354CDF" w:rsidR="00D43959" w:rsidRPr="00E26C35" w:rsidRDefault="00D43959" w:rsidP="007E0F44">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7E0F44">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7E0F44">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7E0F44">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7E0F44">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bookmarkStart w:id="24"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7E0F44">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7E0F44">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loco budowa, z zastrzeżeniem iż ceny te nie mogą być większe niż wyliczone zgodnie z powyższym ceny średnie,</w:t>
      </w:r>
    </w:p>
    <w:p w14:paraId="6EC5A072" w14:textId="77777777" w:rsidR="00D3525F" w:rsidRPr="00D3525F" w:rsidRDefault="00D3525F" w:rsidP="007E0F44">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7E0F44">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4"/>
    <w:p w14:paraId="292226B0" w14:textId="2FF9C9C3" w:rsidR="00D3525F" w:rsidRPr="00D3525F"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 xml:space="preserve">ni od daty otrzymania ww. powiadomienia sporządzi kosztorys dodatkowy i </w:t>
      </w:r>
      <w:r w:rsidRPr="00D3525F">
        <w:rPr>
          <w:rFonts w:asciiTheme="minorHAnsi" w:hAnsiTheme="minorHAnsi" w:cstheme="minorHAnsi"/>
          <w:sz w:val="20"/>
          <w:szCs w:val="20"/>
        </w:rPr>
        <w:lastRenderedPageBreak/>
        <w:t>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7E0F44">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7E0F44">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7E0F44">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7E0F44">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7E0F44">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7E0F44">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0EC6FD12" w14:textId="77777777" w:rsidR="000525F2" w:rsidRPr="000525F2" w:rsidRDefault="000525F2" w:rsidP="007E0F44">
      <w:pPr>
        <w:numPr>
          <w:ilvl w:val="0"/>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7E83FDF4" w:rsidR="000525F2" w:rsidRPr="000525F2" w:rsidRDefault="000525F2" w:rsidP="007E0F44">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wynagrodzenia dokonana może zostać wyłącznie raz po upływie pierwszych </w:t>
      </w:r>
      <w:r w:rsidR="004F69E0">
        <w:rPr>
          <w:rFonts w:asciiTheme="minorHAnsi" w:hAnsiTheme="minorHAnsi" w:cstheme="minorHAnsi"/>
          <w:sz w:val="20"/>
          <w:szCs w:val="20"/>
        </w:rPr>
        <w:t>6</w:t>
      </w:r>
      <w:r w:rsidRPr="000525F2">
        <w:rPr>
          <w:rFonts w:asciiTheme="minorHAnsi" w:hAnsiTheme="minorHAnsi" w:cstheme="minorHAnsi"/>
          <w:sz w:val="20"/>
          <w:szCs w:val="20"/>
        </w:rPr>
        <w:t xml:space="preserve">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7E0F44">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Inspektorowi Nadzoru do akceptacji,</w:t>
      </w:r>
    </w:p>
    <w:p w14:paraId="3DAECD5F" w14:textId="7C977807" w:rsidR="000525F2" w:rsidRPr="000525F2" w:rsidRDefault="000525F2" w:rsidP="007E0F44">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przypadku wzrostu lub spadku wskaźnika, o którym mowa w ust. </w:t>
      </w:r>
      <w:r w:rsidR="004F69E0">
        <w:rPr>
          <w:rFonts w:asciiTheme="minorHAnsi" w:hAnsiTheme="minorHAnsi" w:cstheme="minorHAnsi"/>
          <w:sz w:val="20"/>
          <w:szCs w:val="20"/>
        </w:rPr>
        <w:t>3</w:t>
      </w:r>
      <w:r w:rsidRPr="000525F2">
        <w:rPr>
          <w:rFonts w:asciiTheme="minorHAnsi" w:hAnsiTheme="minorHAnsi" w:cstheme="minorHAnsi"/>
          <w:sz w:val="20"/>
          <w:szCs w:val="20"/>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7E0F44">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7E0F44">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77777777" w:rsidR="000525F2" w:rsidRPr="000525F2" w:rsidRDefault="000525F2" w:rsidP="007E0F44">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okres obowiązywania umowy przekracza 12 miesięcy</w:t>
      </w:r>
    </w:p>
    <w:p w14:paraId="455E6C60" w14:textId="7D030B18" w:rsidR="000525F2" w:rsidRPr="000525F2" w:rsidRDefault="000525F2" w:rsidP="007E0F44">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7E0F44">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lastRenderedPageBreak/>
        <w:t>w przypadku niedokonania zmiany, o której mowa w pkt 4, Wykonawca zobowiązany będzie do zapłaty na rzecz Zamawiającego kary umownej w wysokości 5% wartości umowy z tym podwykonawcą za każdy przypadek niedokonania zmiany.</w:t>
      </w:r>
    </w:p>
    <w:bookmarkEnd w:id="22"/>
    <w:bookmarkEnd w:id="23"/>
    <w:p w14:paraId="4482E605" w14:textId="6512A8B8" w:rsidR="009F5B94" w:rsidRPr="000525F2" w:rsidRDefault="00D43959" w:rsidP="007E0F44">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7E0F44">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7E0F44">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690FD325" w14:textId="5ACA25C9" w:rsidR="007E0F44" w:rsidRPr="007E0F44" w:rsidRDefault="007E0F44" w:rsidP="007E0F44">
      <w:pPr>
        <w:numPr>
          <w:ilvl w:val="0"/>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Z chwilą odbioru przez Zamawiającego utworów powstałych w związku z realizacją zamówienia (lub przyjmowanej przez niego części), w ramach wynagrodzenia umownego,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w:t>
      </w:r>
      <w:r>
        <w:rPr>
          <w:rFonts w:asciiTheme="minorHAnsi" w:hAnsiTheme="minorHAnsi" w:cstheme="minorHAnsi"/>
          <w:sz w:val="20"/>
          <w:szCs w:val="20"/>
        </w:rPr>
        <w:t xml:space="preserve"> </w:t>
      </w:r>
      <w:r w:rsidRPr="007E0F44">
        <w:rPr>
          <w:rFonts w:asciiTheme="minorHAnsi" w:hAnsiTheme="minorHAnsi" w:cstheme="minorHAnsi"/>
          <w:sz w:val="20"/>
          <w:szCs w:val="20"/>
        </w:rPr>
        <w:t>z przekazanych utworów, w szczególności takich jak: opisy, oceny, ekspertyzy, raporty, wykresy, rysunki, plany, obliczenia itp. i inne dokumenty, zwane dalej utworami, bez dodatkowych oświadczeń Stron w tym zakresie wraz z wyłącznym prawem do wykonywania i zezwalania na wykonywanie zależnych praw autorskich, na polach eksploatacji wskazanych poniżej. Równocześnie Wykonawca przenosi na rzecz Zamawiającego własność wszelkich egzemplarzy lub nośników, na których utrwalono ww. utwory, które przekaże Zamawiającemu.</w:t>
      </w:r>
    </w:p>
    <w:p w14:paraId="1F2414F9" w14:textId="77777777" w:rsidR="007E0F44" w:rsidRPr="007E0F44" w:rsidRDefault="007E0F44" w:rsidP="007E0F44">
      <w:pPr>
        <w:numPr>
          <w:ilvl w:val="0"/>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464568D4"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utrwalenie i zwielokrotnianie w całości lub we fragmentach dowolnymi technikami, w tym</w:t>
      </w:r>
      <w:r w:rsidRPr="007E0F44">
        <w:rPr>
          <w:rFonts w:asciiTheme="minorHAnsi" w:hAnsiTheme="minorHAnsi" w:cstheme="minorHAnsi"/>
          <w:sz w:val="20"/>
          <w:szCs w:val="20"/>
        </w:rPr>
        <w:br/>
        <w:t xml:space="preserve">m.in. drukarskimi, poligraficznymi, reprograficznymi, audiowizualnymi, informatycznymi, cyfrowymi, w tym kserokopie, slajdy, reprodukcje komputerowe, odręcznie i odmianami tych technik, niezależnie od standardu systemu i formatu, na jakichkolwiek nośnikach, bez ograniczeń co do ilości i wielkości nakładu, </w:t>
      </w:r>
    </w:p>
    <w:p w14:paraId="6FD354B8"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wykorzystywanie wielokrotne utworu do realizacji celów, zadań, rozbiórek i inwestycji Zamawiającego,</w:t>
      </w:r>
    </w:p>
    <w:p w14:paraId="19661088"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wielokrotne wykorzystywanie do opracowania i realizacji dokumentacji projektowej,</w:t>
      </w:r>
    </w:p>
    <w:p w14:paraId="7B94E447"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 xml:space="preserve">przetwarzanie, wprowadzanie modyfikacji i poprawek, wprowadzanie i przechowywanie </w:t>
      </w:r>
      <w:r w:rsidRPr="007E0F44">
        <w:rPr>
          <w:rFonts w:asciiTheme="minorHAnsi" w:hAnsiTheme="minorHAnsi" w:cstheme="minorHAnsi"/>
          <w:sz w:val="20"/>
          <w:szCs w:val="20"/>
        </w:rPr>
        <w:br/>
        <w:t>w pamięci komputera, sieci komputerowej i/lub multimedialnej, w tym do sieci internetowej,</w:t>
      </w:r>
    </w:p>
    <w:p w14:paraId="1A0684D0"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wykorzystanie w zakresie niezbędnym dla prawidłowej eksploatacji utworu w działalności Zamawiającego, w tym do opracowania wniosków o dofinansowanie z funduszy UE,</w:t>
      </w:r>
    </w:p>
    <w:p w14:paraId="0721CD59"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udostępnianie utworu i jego kopii podmiotom zewnętrznym, ich najem, dzierżawa, ich rozpowszechnianie w inny sposób w tym: wprowadzanie do obrotu, publikowanie części lub całości opracowania.</w:t>
      </w:r>
    </w:p>
    <w:p w14:paraId="36CF8222" w14:textId="77777777" w:rsidR="007E0F44" w:rsidRPr="007E0F44" w:rsidRDefault="007E0F44" w:rsidP="007E0F44">
      <w:pPr>
        <w:numPr>
          <w:ilvl w:val="0"/>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 xml:space="preserve">Rozpowszechnianie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w:t>
      </w:r>
    </w:p>
    <w:p w14:paraId="51C03209" w14:textId="77777777" w:rsidR="007E0F44" w:rsidRPr="007E0F44" w:rsidRDefault="007E0F44" w:rsidP="007E0F44">
      <w:pPr>
        <w:numPr>
          <w:ilvl w:val="0"/>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554C5B62"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 xml:space="preserve">przyjmie na siebie pełną odpowiedzialność za powstanie oraz wszelkie skutki powyższych </w:t>
      </w:r>
      <w:r w:rsidRPr="007E0F44">
        <w:rPr>
          <w:rFonts w:asciiTheme="minorHAnsi" w:hAnsiTheme="minorHAnsi" w:cstheme="minorHAnsi"/>
          <w:sz w:val="20"/>
          <w:szCs w:val="20"/>
        </w:rPr>
        <w:br/>
        <w:t>zdarzeń;</w:t>
      </w:r>
    </w:p>
    <w:p w14:paraId="6D5AAFD1"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lastRenderedPageBreak/>
        <w:t>w przypadku skierowania sprawy na drogę postępowania sądowego przystąpi do procesu</w:t>
      </w:r>
      <w:r w:rsidRPr="007E0F44">
        <w:rPr>
          <w:rFonts w:asciiTheme="minorHAnsi" w:hAnsiTheme="minorHAnsi" w:cstheme="minorHAnsi"/>
          <w:sz w:val="20"/>
          <w:szCs w:val="20"/>
        </w:rPr>
        <w:br/>
        <w:t xml:space="preserve">po stronie Zamawiającego i pokryje wszelkie koszty związane z udziałem Zamawiającego w postępowaniu sądowym oraz ewentualnym postępowaniu egzekucyjnym, w tym koszty obsługi prawnej postępowania;  </w:t>
      </w:r>
    </w:p>
    <w:p w14:paraId="4B17D05F" w14:textId="77777777" w:rsidR="007E0F44" w:rsidRPr="007E0F44" w:rsidRDefault="007E0F44" w:rsidP="007E0F44">
      <w:pPr>
        <w:numPr>
          <w:ilvl w:val="1"/>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 xml:space="preserve">poniesie wszelkie koszty związane z ewentualnym pokryciem roszczeń majątkowych i niemajątkowych związanych z naruszeniem majątkowych lub osobistych praw autorskich osób zgłaszających roszczenia.  </w:t>
      </w:r>
    </w:p>
    <w:p w14:paraId="6BA1B8A2" w14:textId="1818861C" w:rsidR="007E0F44" w:rsidRPr="007E0F44" w:rsidRDefault="007E0F44" w:rsidP="007E0F44">
      <w:pPr>
        <w:numPr>
          <w:ilvl w:val="0"/>
          <w:numId w:val="17"/>
        </w:numPr>
        <w:spacing w:before="120" w:after="0" w:line="240" w:lineRule="auto"/>
        <w:jc w:val="both"/>
        <w:rPr>
          <w:rFonts w:asciiTheme="minorHAnsi" w:hAnsiTheme="minorHAnsi" w:cstheme="minorHAnsi"/>
          <w:sz w:val="20"/>
          <w:szCs w:val="20"/>
        </w:rPr>
      </w:pPr>
      <w:r w:rsidRPr="007E0F44">
        <w:rPr>
          <w:rFonts w:asciiTheme="minorHAnsi" w:hAnsiTheme="minorHAnsi" w:cstheme="minorHAnsi"/>
          <w:sz w:val="20"/>
          <w:szCs w:val="20"/>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0A88A4CC" w14:textId="77777777" w:rsidR="009F5B94" w:rsidRPr="00E26C35" w:rsidRDefault="009F5B94" w:rsidP="009F5B94">
      <w:pPr>
        <w:spacing w:before="120" w:after="0" w:line="240" w:lineRule="auto"/>
        <w:ind w:left="360"/>
        <w:jc w:val="both"/>
        <w:rPr>
          <w:rFonts w:asciiTheme="minorHAnsi" w:hAnsiTheme="minorHAnsi" w:cstheme="minorHAnsi"/>
          <w:sz w:val="20"/>
          <w:szCs w:val="20"/>
        </w:rPr>
      </w:pPr>
    </w:p>
    <w:p w14:paraId="23518065" w14:textId="3E638240"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E26C35" w:rsidRDefault="008E044C" w:rsidP="007E0F44">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7E0F44">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7E0F44">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7E0F44">
      <w:pPr>
        <w:pStyle w:val="Teksttreci0"/>
        <w:numPr>
          <w:ilvl w:val="0"/>
          <w:numId w:val="15"/>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7E0F44">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7E0F44">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7E0F44">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7E0F44">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7E0F44">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7E0F44">
      <w:pPr>
        <w:pStyle w:val="Teksttreci0"/>
        <w:numPr>
          <w:ilvl w:val="0"/>
          <w:numId w:val="16"/>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7E0F44">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7E0F44">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7E0F44">
      <w:pPr>
        <w:pStyle w:val="Teksttreci0"/>
        <w:numPr>
          <w:ilvl w:val="0"/>
          <w:numId w:val="16"/>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7E0F44">
      <w:pPr>
        <w:pStyle w:val="Teksttreci0"/>
        <w:numPr>
          <w:ilvl w:val="0"/>
          <w:numId w:val="16"/>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lastRenderedPageBreak/>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7E0F44">
      <w:pPr>
        <w:pStyle w:val="Teksttreci0"/>
        <w:numPr>
          <w:ilvl w:val="0"/>
          <w:numId w:val="16"/>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7E0F44">
      <w:pPr>
        <w:pStyle w:val="Teksttreci0"/>
        <w:numPr>
          <w:ilvl w:val="0"/>
          <w:numId w:val="16"/>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7E0F44">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7E0F44">
      <w:pPr>
        <w:pStyle w:val="Akapitzlist"/>
        <w:widowControl/>
        <w:numPr>
          <w:ilvl w:val="0"/>
          <w:numId w:val="14"/>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7E0F44">
      <w:pPr>
        <w:numPr>
          <w:ilvl w:val="0"/>
          <w:numId w:val="23"/>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7E0F44">
      <w:pPr>
        <w:numPr>
          <w:ilvl w:val="0"/>
          <w:numId w:val="23"/>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7E0F44">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7E0F44">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7E0F44">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7E0F44">
      <w:pPr>
        <w:numPr>
          <w:ilvl w:val="0"/>
          <w:numId w:val="23"/>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7E0F44">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komunikacji elektronicznej (za pomocą poczty e-mail), za moment doręczenia uznaje się moment przesłania wiadomości e-mail przez Zamawiającego na adres Wykonawcy.</w:t>
      </w:r>
    </w:p>
    <w:p w14:paraId="55DF08AC" w14:textId="77777777" w:rsidR="00373FCE" w:rsidRPr="00373FCE" w:rsidRDefault="00373FCE" w:rsidP="007E0F44">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074D5902" w14:textId="77777777" w:rsidR="00603FD9" w:rsidRDefault="00603FD9" w:rsidP="008E044C">
      <w:pPr>
        <w:spacing w:before="120" w:after="0" w:line="240" w:lineRule="auto"/>
        <w:jc w:val="center"/>
        <w:rPr>
          <w:rFonts w:asciiTheme="minorHAnsi" w:hAnsiTheme="minorHAnsi" w:cstheme="minorHAnsi"/>
          <w:sz w:val="20"/>
          <w:szCs w:val="20"/>
        </w:rPr>
      </w:pP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7E0F44">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7E0F44">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w:t>
      </w:r>
      <w:r w:rsidRPr="00603FD9">
        <w:rPr>
          <w:rFonts w:asciiTheme="minorHAnsi" w:hAnsiTheme="minorHAnsi" w:cstheme="minorHAnsi"/>
          <w:sz w:val="20"/>
          <w:szCs w:val="20"/>
        </w:rPr>
        <w:lastRenderedPageBreak/>
        <w:t xml:space="preserve">Umowy przez którąkolwiek ze Stron. Klauzula prorogacyjna obowiązuje także po złożeniu oświadczenia o odstąpieniu przez którąkolwiek ze Stron. </w:t>
      </w:r>
    </w:p>
    <w:p w14:paraId="023D7379" w14:textId="77777777" w:rsidR="00603FD9" w:rsidRPr="00603FD9" w:rsidRDefault="00603FD9" w:rsidP="007E0F44">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7E0F44">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5A2A1DCC" w14:textId="77777777" w:rsidR="00D55F0C" w:rsidRPr="00E26C35" w:rsidRDefault="00932A14" w:rsidP="008E044C">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p w14:paraId="1CC60296" w14:textId="77777777" w:rsidR="00D55F0C" w:rsidRPr="00E26C35" w:rsidRDefault="00CF0360" w:rsidP="008E044C">
      <w:pPr>
        <w:tabs>
          <w:tab w:val="left" w:pos="330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sz w:val="20"/>
          <w:szCs w:val="20"/>
        </w:rPr>
        <w:t xml:space="preserve">          </w:t>
      </w:r>
      <w:r w:rsidR="00D55F0C" w:rsidRPr="00E26C35">
        <w:rPr>
          <w:rFonts w:asciiTheme="minorHAnsi" w:hAnsiTheme="minorHAnsi" w:cstheme="minorHAnsi"/>
          <w:sz w:val="20"/>
          <w:szCs w:val="20"/>
        </w:rPr>
        <w:tab/>
      </w:r>
      <w:r w:rsidR="00D55F0C" w:rsidRPr="00E26C35">
        <w:rPr>
          <w:rFonts w:asciiTheme="minorHAnsi" w:hAnsiTheme="minorHAnsi" w:cstheme="minorHAnsi"/>
          <w:sz w:val="20"/>
          <w:szCs w:val="20"/>
        </w:rPr>
        <w:tab/>
        <w:t xml:space="preserve">       </w:t>
      </w:r>
    </w:p>
    <w:sectPr w:rsidR="00D55F0C" w:rsidRPr="00E26C35"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5023F" w14:textId="77777777" w:rsidR="00471A0E" w:rsidRDefault="00471A0E">
      <w:pPr>
        <w:spacing w:after="0" w:line="240" w:lineRule="auto"/>
      </w:pPr>
      <w:r>
        <w:separator/>
      </w:r>
    </w:p>
  </w:endnote>
  <w:endnote w:type="continuationSeparator" w:id="0">
    <w:p w14:paraId="0110956B" w14:textId="77777777" w:rsidR="00471A0E" w:rsidRDefault="0047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2315" w14:textId="77777777" w:rsidR="00471A0E" w:rsidRDefault="00471A0E">
      <w:pPr>
        <w:spacing w:after="0" w:line="240" w:lineRule="auto"/>
      </w:pPr>
      <w:r>
        <w:separator/>
      </w:r>
    </w:p>
  </w:footnote>
  <w:footnote w:type="continuationSeparator" w:id="0">
    <w:p w14:paraId="7E63C5E7" w14:textId="77777777" w:rsidR="00471A0E" w:rsidRDefault="00471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33"/>
  </w:num>
  <w:num w:numId="2" w16cid:durableId="1223130911">
    <w:abstractNumId w:val="50"/>
  </w:num>
  <w:num w:numId="3" w16cid:durableId="751244934">
    <w:abstractNumId w:val="34"/>
  </w:num>
  <w:num w:numId="4" w16cid:durableId="1331986354">
    <w:abstractNumId w:val="30"/>
  </w:num>
  <w:num w:numId="5" w16cid:durableId="645164283">
    <w:abstractNumId w:val="28"/>
  </w:num>
  <w:num w:numId="6" w16cid:durableId="1379087642">
    <w:abstractNumId w:val="35"/>
  </w:num>
  <w:num w:numId="7" w16cid:durableId="1387025449">
    <w:abstractNumId w:val="26"/>
  </w:num>
  <w:num w:numId="8" w16cid:durableId="325981662">
    <w:abstractNumId w:val="41"/>
  </w:num>
  <w:num w:numId="9" w16cid:durableId="379985680">
    <w:abstractNumId w:val="29"/>
  </w:num>
  <w:num w:numId="10" w16cid:durableId="1663585359">
    <w:abstractNumId w:val="39"/>
  </w:num>
  <w:num w:numId="11" w16cid:durableId="254746505">
    <w:abstractNumId w:val="19"/>
  </w:num>
  <w:num w:numId="12" w16cid:durableId="1557399561">
    <w:abstractNumId w:val="21"/>
  </w:num>
  <w:num w:numId="13" w16cid:durableId="1995907804">
    <w:abstractNumId w:val="44"/>
  </w:num>
  <w:num w:numId="14" w16cid:durableId="627012786">
    <w:abstractNumId w:val="24"/>
  </w:num>
  <w:num w:numId="15" w16cid:durableId="1369792406">
    <w:abstractNumId w:val="43"/>
  </w:num>
  <w:num w:numId="16" w16cid:durableId="1833913324">
    <w:abstractNumId w:val="49"/>
  </w:num>
  <w:num w:numId="17" w16cid:durableId="855844050">
    <w:abstractNumId w:val="51"/>
  </w:num>
  <w:num w:numId="18" w16cid:durableId="1808431261">
    <w:abstractNumId w:val="47"/>
  </w:num>
  <w:num w:numId="19" w16cid:durableId="1293056736">
    <w:abstractNumId w:val="32"/>
  </w:num>
  <w:num w:numId="20" w16cid:durableId="965283439">
    <w:abstractNumId w:val="42"/>
  </w:num>
  <w:num w:numId="21" w16cid:durableId="49773001">
    <w:abstractNumId w:val="45"/>
  </w:num>
  <w:num w:numId="22" w16cid:durableId="706179051">
    <w:abstractNumId w:val="40"/>
  </w:num>
  <w:num w:numId="23" w16cid:durableId="1142231146">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ADE"/>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141C"/>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D4A48"/>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1A0E"/>
    <w:rsid w:val="004756A5"/>
    <w:rsid w:val="00477163"/>
    <w:rsid w:val="00480A69"/>
    <w:rsid w:val="00493037"/>
    <w:rsid w:val="00496349"/>
    <w:rsid w:val="004A6D2A"/>
    <w:rsid w:val="004B0869"/>
    <w:rsid w:val="004B3CD2"/>
    <w:rsid w:val="004B4B7D"/>
    <w:rsid w:val="004C7397"/>
    <w:rsid w:val="004D5CDC"/>
    <w:rsid w:val="004E01A8"/>
    <w:rsid w:val="004E1A5C"/>
    <w:rsid w:val="004E45E9"/>
    <w:rsid w:val="004F69E0"/>
    <w:rsid w:val="004F78C2"/>
    <w:rsid w:val="00511B78"/>
    <w:rsid w:val="00515CD6"/>
    <w:rsid w:val="00526B90"/>
    <w:rsid w:val="0052715D"/>
    <w:rsid w:val="00535C79"/>
    <w:rsid w:val="0054030B"/>
    <w:rsid w:val="0054420F"/>
    <w:rsid w:val="0054495F"/>
    <w:rsid w:val="005452D8"/>
    <w:rsid w:val="00550977"/>
    <w:rsid w:val="00550E2F"/>
    <w:rsid w:val="00562941"/>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16D4"/>
    <w:rsid w:val="00671C4C"/>
    <w:rsid w:val="006750F4"/>
    <w:rsid w:val="006757B3"/>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0F4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CA1"/>
    <w:rsid w:val="00882D35"/>
    <w:rsid w:val="00885893"/>
    <w:rsid w:val="008952EC"/>
    <w:rsid w:val="008A6DB3"/>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22E24"/>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1D3"/>
    <w:rsid w:val="00A7668C"/>
    <w:rsid w:val="00A90C62"/>
    <w:rsid w:val="00A9782B"/>
    <w:rsid w:val="00AA09C5"/>
    <w:rsid w:val="00AA7025"/>
    <w:rsid w:val="00AB1A87"/>
    <w:rsid w:val="00AB4158"/>
    <w:rsid w:val="00AB5293"/>
    <w:rsid w:val="00AB742B"/>
    <w:rsid w:val="00AC7BE1"/>
    <w:rsid w:val="00AD63A5"/>
    <w:rsid w:val="00AE16E1"/>
    <w:rsid w:val="00AE64C5"/>
    <w:rsid w:val="00AF0C34"/>
    <w:rsid w:val="00AF1B94"/>
    <w:rsid w:val="00AF2995"/>
    <w:rsid w:val="00AF6A90"/>
    <w:rsid w:val="00AF7C93"/>
    <w:rsid w:val="00B02D56"/>
    <w:rsid w:val="00B03BFF"/>
    <w:rsid w:val="00B06B89"/>
    <w:rsid w:val="00B06B92"/>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A8D"/>
    <w:rsid w:val="00BE4440"/>
    <w:rsid w:val="00BF2065"/>
    <w:rsid w:val="00BF6E80"/>
    <w:rsid w:val="00C00CE3"/>
    <w:rsid w:val="00C03E07"/>
    <w:rsid w:val="00C06FBE"/>
    <w:rsid w:val="00C12A9F"/>
    <w:rsid w:val="00C14004"/>
    <w:rsid w:val="00C168F4"/>
    <w:rsid w:val="00C17CA3"/>
    <w:rsid w:val="00C2002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0954"/>
    <w:rsid w:val="00C80D42"/>
    <w:rsid w:val="00C82C41"/>
    <w:rsid w:val="00C86131"/>
    <w:rsid w:val="00C958ED"/>
    <w:rsid w:val="00CA106A"/>
    <w:rsid w:val="00CA33D0"/>
    <w:rsid w:val="00CA3D42"/>
    <w:rsid w:val="00CA6351"/>
    <w:rsid w:val="00CA6BA0"/>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95F19"/>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C4550"/>
    <w:rsid w:val="00ED09D3"/>
    <w:rsid w:val="00ED3336"/>
    <w:rsid w:val="00ED3AFB"/>
    <w:rsid w:val="00ED3ECF"/>
    <w:rsid w:val="00ED588B"/>
    <w:rsid w:val="00EE1AA0"/>
    <w:rsid w:val="00EE3C17"/>
    <w:rsid w:val="00EE4834"/>
    <w:rsid w:val="00EE6E12"/>
    <w:rsid w:val="00EF7181"/>
    <w:rsid w:val="00F00A0F"/>
    <w:rsid w:val="00F02218"/>
    <w:rsid w:val="00F1635F"/>
    <w:rsid w:val="00F21BCA"/>
    <w:rsid w:val="00F22518"/>
    <w:rsid w:val="00F25578"/>
    <w:rsid w:val="00F26433"/>
    <w:rsid w:val="00F334F9"/>
    <w:rsid w:val="00F4006F"/>
    <w:rsid w:val="00F42360"/>
    <w:rsid w:val="00F42D7A"/>
    <w:rsid w:val="00F431A1"/>
    <w:rsid w:val="00F47B94"/>
    <w:rsid w:val="00F50281"/>
    <w:rsid w:val="00F50C8F"/>
    <w:rsid w:val="00F531EF"/>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10393</Words>
  <Characters>68558</Characters>
  <Application>Microsoft Office Word</Application>
  <DocSecurity>0</DocSecurity>
  <Lines>571</Lines>
  <Paragraphs>157</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78794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3</cp:revision>
  <cp:lastPrinted>2024-08-12T09:06:00Z</cp:lastPrinted>
  <dcterms:created xsi:type="dcterms:W3CDTF">2024-08-12T09:32:00Z</dcterms:created>
  <dcterms:modified xsi:type="dcterms:W3CDTF">2024-08-27T11:08:00Z</dcterms:modified>
</cp:coreProperties>
</file>