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122A30" w:rsidRPr="003F0287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3F0287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3F0287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3F0287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3F0287" w14:paraId="0740B3A5" w14:textId="77777777" w:rsidTr="007401F7">
        <w:trPr>
          <w:trHeight w:val="1279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5B71AFD4" w14:textId="77777777" w:rsidR="003F0287" w:rsidRDefault="0035480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3F0287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Część 2</w:t>
            </w:r>
            <w:r w:rsidR="00B01D05" w:rsidRPr="003F0287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E7DB2CA" w14:textId="53A9EF7E" w:rsidR="00122A30" w:rsidRPr="003F0287" w:rsidRDefault="004E16AE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4E16AE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wraz z instalacją, uruchomieniem i szkoleniem personelu.</w:t>
            </w:r>
          </w:p>
        </w:tc>
      </w:tr>
    </w:tbl>
    <w:p w14:paraId="583886A0" w14:textId="77777777" w:rsidR="00122A30" w:rsidRPr="00410D6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2D0A862C" w:rsidR="00122A30" w:rsidRPr="003F028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3F0287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3F0287" w:rsidRDefault="00122A30" w:rsidP="00624ACC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4117D0FB" w:rsidR="001034B2" w:rsidRPr="003F0287" w:rsidRDefault="001034B2" w:rsidP="005E1A61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B17646"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5E1A61" w:rsidRPr="005E1A61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r w:rsidR="00B17646" w:rsidRPr="003F0287">
        <w:rPr>
          <w:rFonts w:ascii="Garamond" w:eastAsia="Lucida Sans Unicode" w:hAnsi="Garamond" w:cs="Times New Roman"/>
          <w:kern w:val="3"/>
          <w:lang w:eastAsia="zh-CN" w:bidi="hi-IN"/>
        </w:rPr>
        <w:t>2023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Aparat ani jego część składowa, wyposażenie, nie jest sprzętem </w:t>
      </w:r>
      <w:proofErr w:type="spellStart"/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3F0287" w:rsidRDefault="002B61CE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3F0287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3F0287" w:rsidRDefault="00524AC6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F0287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624ACC" w:rsidRDefault="008010BA" w:rsidP="00624ACC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624ACC">
        <w:rPr>
          <w:rFonts w:ascii="Garamond" w:hAnsi="Garamond" w:cs="Times New Roman"/>
          <w:b/>
          <w:lang w:eastAsia="zh-CN"/>
        </w:rPr>
        <w:t>W kolumnie „</w:t>
      </w:r>
      <w:r w:rsidRPr="00624ACC">
        <w:rPr>
          <w:rFonts w:ascii="Garamond" w:hAnsi="Garamond" w:cs="Times New Roman"/>
          <w:b/>
        </w:rPr>
        <w:t>Lokalizacja potwierdzenia [str. oferty]</w:t>
      </w:r>
      <w:r w:rsidRPr="00624ACC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028C8FCD" w14:textId="628B6397" w:rsidR="00122A30" w:rsidRPr="003F0287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lang w:eastAsia="zh-CN" w:bidi="hi-IN"/>
        </w:rPr>
      </w:pPr>
    </w:p>
    <w:p w14:paraId="187886C1" w14:textId="62D646FE" w:rsidR="003F0287" w:rsidRP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Garamond" w:eastAsia="Lucida Sans Unicode" w:hAnsi="Garamond" w:cs="Times New Roman"/>
          <w:kern w:val="3"/>
          <w:sz w:val="20"/>
          <w:szCs w:val="20"/>
          <w:lang w:eastAsia="zh-CN" w:bidi="hi-IN"/>
        </w:rPr>
      </w:pPr>
    </w:p>
    <w:p w14:paraId="516E76E8" w14:textId="15D48D0F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63425B5" w14:textId="69975F80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F37AE07" w14:textId="461C3E66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492B2A2" w14:textId="4ADBDA0D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0D4DF82" w14:textId="3F8BCC49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624ACC" w:rsidRPr="00B41F7C" w14:paraId="72968FB3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338F44A1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1A48B6B9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0EAF867A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1513C496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32695A07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6B2EE533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7EC6B82E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2894AFF4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624ACC" w:rsidRPr="00B41F7C" w14:paraId="27F1850D" w14:textId="77777777" w:rsidTr="0024300A">
        <w:trPr>
          <w:trHeight w:val="397"/>
        </w:trPr>
        <w:tc>
          <w:tcPr>
            <w:tcW w:w="2972" w:type="dxa"/>
            <w:shd w:val="clear" w:color="auto" w:fill="auto"/>
          </w:tcPr>
          <w:p w14:paraId="011BD343" w14:textId="3686C7F9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FF19A8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23845D06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624ACC" w:rsidRPr="00B41F7C" w14:paraId="6C7BB434" w14:textId="77777777" w:rsidTr="0024300A">
        <w:trPr>
          <w:trHeight w:val="285"/>
        </w:trPr>
        <w:tc>
          <w:tcPr>
            <w:tcW w:w="2972" w:type="dxa"/>
            <w:shd w:val="clear" w:color="auto" w:fill="auto"/>
          </w:tcPr>
          <w:p w14:paraId="778A08D7" w14:textId="77777777" w:rsidR="00624ACC" w:rsidRPr="00B41F7C" w:rsidRDefault="00624ACC" w:rsidP="0024300A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058222BF" w14:textId="77777777" w:rsidR="00624ACC" w:rsidRPr="00B41F7C" w:rsidRDefault="00624ACC" w:rsidP="0024300A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6F4A02DA" w14:textId="055C58C6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2C65A8D" w14:textId="4E8CBD05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83C54F1" w14:textId="0D935927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68CFD81A" w14:textId="08A23A5C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2A597E3" w14:textId="35C0CFB5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0ED3057" w14:textId="66644E6C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12176C1" w14:textId="6BD584B4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0D3197F" w14:textId="77777777" w:rsidR="00D20A12" w:rsidRDefault="00D20A12" w:rsidP="00D20A12">
      <w:pPr>
        <w:spacing w:line="288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E074B0A" w14:textId="77777777" w:rsidR="00D20A12" w:rsidRDefault="00D20A12" w:rsidP="00D20A12">
      <w:pPr>
        <w:spacing w:line="288" w:lineRule="auto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76F4B9D" w14:textId="5ECDF39A" w:rsidR="00624ACC" w:rsidRPr="00B41F7C" w:rsidRDefault="00624ACC" w:rsidP="00D20A12">
      <w:pPr>
        <w:spacing w:line="288" w:lineRule="auto"/>
        <w:ind w:firstLine="851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685"/>
        <w:gridCol w:w="3544"/>
      </w:tblGrid>
      <w:tr w:rsidR="00624ACC" w:rsidRPr="00B41F7C" w14:paraId="4A0CD174" w14:textId="77777777" w:rsidTr="00624ACC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B46DE5" w14:textId="77777777" w:rsidR="00624ACC" w:rsidRPr="00B41F7C" w:rsidRDefault="00624ACC" w:rsidP="0024300A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8DC4F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88EAD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6663BB" w14:textId="41DC84AC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624ACC" w:rsidRPr="00B41F7C" w14:paraId="053283D4" w14:textId="77777777" w:rsidTr="00624ACC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CC24C8" w14:textId="77777777" w:rsidR="00624ACC" w:rsidRPr="00B41F7C" w:rsidRDefault="00624ACC" w:rsidP="0024300A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AABFE18" w14:textId="167D7FE5" w:rsidR="00624ACC" w:rsidRPr="00624ACC" w:rsidRDefault="00624ACC" w:rsidP="00624ACC">
            <w:pPr>
              <w:spacing w:line="256" w:lineRule="auto"/>
              <w:jc w:val="both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33FDF12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539" w14:textId="77777777" w:rsidR="00624ACC" w:rsidRPr="00B41F7C" w:rsidRDefault="00624ACC" w:rsidP="0024300A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7DF80081" w14:textId="77777777" w:rsidR="00624ACC" w:rsidRPr="00B41F7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624ACC" w:rsidRPr="00B41F7C" w14:paraId="73B9388B" w14:textId="77777777" w:rsidTr="0024300A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84050" w14:textId="77777777" w:rsidR="00624ACC" w:rsidRPr="00B41F7C" w:rsidRDefault="00624ACC" w:rsidP="0024300A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0802D2" w14:textId="77777777" w:rsidR="00624ACC" w:rsidRPr="00B41F7C" w:rsidRDefault="00624ACC" w:rsidP="0024300A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31611040" w14:textId="77777777" w:rsidR="00624ACC" w:rsidRPr="00B41F7C" w:rsidRDefault="00624ACC" w:rsidP="0024300A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624ACC" w:rsidRPr="00B41F7C" w14:paraId="0682CB6A" w14:textId="77777777" w:rsidTr="0024300A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BB2FC6" w14:textId="77777777" w:rsidR="00624ACC" w:rsidRPr="00B41F7C" w:rsidRDefault="00624ACC" w:rsidP="0024300A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F247B65" w14:textId="77777777" w:rsidR="00624ACC" w:rsidRPr="00B41F7C" w:rsidRDefault="00624ACC" w:rsidP="0024300A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59EC1F0" w14:textId="77777777" w:rsidR="00624ACC" w:rsidRPr="00B41F7C" w:rsidRDefault="00624ACC" w:rsidP="0024300A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62C24FF6" w14:textId="77777777" w:rsidR="00624ACC" w:rsidRPr="00B41F7C" w:rsidRDefault="00624ACC" w:rsidP="00624ACC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624ACC" w:rsidRPr="00B41F7C" w14:paraId="1518C6F1" w14:textId="77777777" w:rsidTr="0024300A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8281E2" w14:textId="77777777" w:rsidR="00624ACC" w:rsidRPr="00B41F7C" w:rsidRDefault="00624ACC" w:rsidP="0024300A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D9C0F" w14:textId="77777777" w:rsidR="00624ACC" w:rsidRPr="00B41F7C" w:rsidRDefault="00624ACC" w:rsidP="0024300A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7294B6B5" w14:textId="77777777" w:rsidR="00624ACC" w:rsidRPr="00117548" w:rsidRDefault="00624ACC" w:rsidP="00624ACC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4E322F92" w14:textId="77777777" w:rsidR="00624ACC" w:rsidRPr="00B41F7C" w:rsidRDefault="00624ACC" w:rsidP="00624ACC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7657CA94" w14:textId="77777777" w:rsidR="00624AC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2103881A" w14:textId="77777777" w:rsidR="00624ACC" w:rsidRPr="00B41F7C" w:rsidRDefault="00624ACC" w:rsidP="00624ACC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FF0000"/>
          <w:kern w:val="3"/>
          <w:lang w:eastAsia="zh-CN" w:bidi="hi-IN"/>
        </w:rPr>
      </w:pPr>
    </w:p>
    <w:p w14:paraId="3EF0514D" w14:textId="246BC75F" w:rsidR="003F0287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83A86DC" w14:textId="2A4AF8CF" w:rsidR="003F0287" w:rsidRPr="00410D6C" w:rsidRDefault="003F0287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1360EB" w:rsidRPr="003F0287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3F0287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 xml:space="preserve">PARAMETR </w:t>
            </w: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15127" w14:textId="77777777" w:rsidR="001360EB" w:rsidRPr="005F27C3" w:rsidRDefault="001360EB" w:rsidP="00DA57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F27C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 xml:space="preserve">PARAMERT </w:t>
            </w:r>
            <w:r w:rsidRPr="005F27C3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OFEROWANY</w:t>
            </w:r>
          </w:p>
          <w:p w14:paraId="23F17548" w14:textId="07B32887" w:rsidR="00DA576F" w:rsidRPr="005F27C3" w:rsidRDefault="00DA576F" w:rsidP="00DA576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</w:pPr>
            <w:r w:rsidRPr="005F27C3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2B50DEF7" w:rsidR="001360EB" w:rsidRPr="005F27C3" w:rsidRDefault="008010BA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5F27C3">
              <w:rPr>
                <w:rFonts w:ascii="Garamond" w:hAnsi="Garamond" w:cs="Times New Roman"/>
                <w:b/>
              </w:rPr>
              <w:lastRenderedPageBreak/>
              <w:t xml:space="preserve">Lokalizacja </w:t>
            </w:r>
            <w:r w:rsidRPr="005F27C3">
              <w:rPr>
                <w:rFonts w:ascii="Garamond" w:hAnsi="Garamond" w:cs="Times New Roman"/>
                <w:b/>
              </w:rPr>
              <w:lastRenderedPageBreak/>
              <w:t xml:space="preserve">potwierdzenia </w:t>
            </w:r>
            <w:r w:rsidR="00541D78" w:rsidRPr="005F27C3">
              <w:rPr>
                <w:rFonts w:ascii="Garamond" w:hAnsi="Garamond" w:cs="Times New Roman"/>
                <w:b/>
              </w:rPr>
              <w:t xml:space="preserve">              </w:t>
            </w:r>
            <w:r w:rsidRPr="005F27C3">
              <w:rPr>
                <w:rFonts w:ascii="Garamond" w:hAnsi="Garamond" w:cs="Times New Roman"/>
                <w:b/>
              </w:rPr>
              <w:t>[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 xml:space="preserve">str. </w:t>
            </w:r>
            <w:r w:rsidR="00DA576F" w:rsidRPr="005F27C3">
              <w:rPr>
                <w:rFonts w:ascii="Garamond" w:hAnsi="Garamond" w:cs="Times New Roman"/>
                <w:b/>
                <w:sz w:val="20"/>
                <w:szCs w:val="20"/>
              </w:rPr>
              <w:t>o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>ferty</w:t>
            </w:r>
            <w:r w:rsidR="00DA576F" w:rsidRPr="005F27C3">
              <w:rPr>
                <w:rFonts w:ascii="Garamond" w:hAnsi="Garamond" w:cs="Times New Roman"/>
                <w:b/>
                <w:sz w:val="20"/>
                <w:szCs w:val="20"/>
              </w:rPr>
              <w:t xml:space="preserve"> –należy podać</w:t>
            </w:r>
            <w:r w:rsidRPr="005F27C3">
              <w:rPr>
                <w:rFonts w:ascii="Garamond" w:hAnsi="Garamond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3F0287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OCENA PKT</w:t>
            </w:r>
          </w:p>
        </w:tc>
      </w:tr>
      <w:tr w:rsidR="00A73070" w:rsidRPr="003F0287" w14:paraId="33843488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3F0287" w:rsidRDefault="00A73070" w:rsidP="00A73070">
            <w:pPr>
              <w:rPr>
                <w:rFonts w:ascii="Garamond" w:hAnsi="Garamond" w:cs="Times New Roman"/>
                <w:b/>
              </w:rPr>
            </w:pPr>
            <w:r w:rsidRPr="003F0287">
              <w:rPr>
                <w:rFonts w:ascii="Garamond" w:hAnsi="Garamond" w:cs="Times New Roman"/>
                <w:b/>
              </w:rPr>
              <w:t>PARAMETRY OGÓLNE</w:t>
            </w:r>
          </w:p>
        </w:tc>
      </w:tr>
      <w:tr w:rsidR="00975FDC" w:rsidRPr="003F0287" w14:paraId="72A22BC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3A18EACB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Aparat ultrasonograficzny z kolorowym Dopplerem.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4CB4AF6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68F43287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Przetwornik cyfrowy Min. 12-bitowy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FF0000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4B78836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2003582A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Cyfrowy system formowania wiązki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6FCE21B0" w:rsidR="00975FDC" w:rsidRPr="003F0287" w:rsidRDefault="003634CB" w:rsidP="00975FDC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0D5438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72DDF89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14D445FD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Ilość niezależnych aktywnych kanałów przetwarzania  Min. </w:t>
            </w:r>
            <w:r w:rsidRPr="002561F4">
              <w:rPr>
                <w:rFonts w:ascii="Garamond" w:hAnsi="Garamond" w:cs="Times New Roman"/>
                <w:strike/>
                <w:color w:val="FF0000"/>
              </w:rPr>
              <w:t>5</w:t>
            </w:r>
            <w:r w:rsidR="00BE3149" w:rsidRPr="00BE3149">
              <w:rPr>
                <w:rFonts w:ascii="Garamond" w:hAnsi="Garamond" w:cs="Times New Roman"/>
                <w:color w:val="FF0000"/>
              </w:rPr>
              <w:t xml:space="preserve"> </w:t>
            </w:r>
            <w:r w:rsidR="002561F4" w:rsidRPr="00BE3149">
              <w:rPr>
                <w:rFonts w:ascii="Garamond" w:hAnsi="Garamond" w:cs="Times New Roman"/>
                <w:color w:val="FF0000"/>
              </w:rPr>
              <w:t>4</w:t>
            </w:r>
            <w:r w:rsidRPr="00BE3149">
              <w:rPr>
                <w:rFonts w:ascii="Garamond" w:hAnsi="Garamond" w:cs="Times New Roman"/>
                <w:color w:val="FF0000"/>
              </w:rPr>
              <w:t xml:space="preserve"> 000 000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4E7B820B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F9D" w14:textId="77777777" w:rsidR="000D5438" w:rsidRPr="000D5438" w:rsidRDefault="000D5438" w:rsidP="000D5438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0D5438">
              <w:rPr>
                <w:rFonts w:ascii="Garamond" w:hAnsi="Garamond" w:cs="Times New Roman"/>
                <w:color w:val="FF0000"/>
              </w:rPr>
              <w:t xml:space="preserve">największa wartość 2 pkt, wymagane – 0 pkt, </w:t>
            </w:r>
          </w:p>
          <w:p w14:paraId="4F1BA6E2" w14:textId="06CC009F" w:rsidR="00975FDC" w:rsidRPr="003F0287" w:rsidRDefault="000D5438" w:rsidP="000D5438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0D5438">
              <w:rPr>
                <w:rFonts w:ascii="Garamond" w:hAnsi="Garamond" w:cs="Times New Roman"/>
                <w:color w:val="FF0000"/>
              </w:rPr>
              <w:t>inne proporcjonalnie mniej, względem największej wartości</w:t>
            </w:r>
          </w:p>
        </w:tc>
      </w:tr>
      <w:tr w:rsidR="00975FDC" w:rsidRPr="003F0287" w14:paraId="21964111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95C1BEF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Ilość aktywnych gniazd głowic obrazowych Min.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75FDC" w:rsidRPr="003F0287" w14:paraId="39977D12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975FDC" w:rsidRPr="003F0287" w:rsidRDefault="00975FDC" w:rsidP="00975FDC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16CE848F" w:rsidR="00975FDC" w:rsidRPr="00624ACC" w:rsidRDefault="00975FD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Dynamika systemu min. 290 </w:t>
            </w:r>
            <w:proofErr w:type="spellStart"/>
            <w:r w:rsidRPr="00624ACC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975FDC" w:rsidRPr="003F0287" w:rsidRDefault="00975FDC" w:rsidP="00975F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975FDC" w:rsidRPr="003F0287" w:rsidRDefault="00975FDC" w:rsidP="00975FD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5AD9C07C" w:rsidR="00975FDC" w:rsidRPr="003F0287" w:rsidRDefault="008E6D45" w:rsidP="00975FDC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3634CB" w:rsidRPr="003F0287" w14:paraId="678CC24B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901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F276AA" w14:textId="06EBE223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Tryb ogniskowania na pełnej głębokości obrazowania tryb dostępny na min. 3 głowicach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46A7" w14:textId="5294C4C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47E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AE48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C492" w14:textId="114FB450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06D2479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94F7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C76A9F" w14:textId="0F135E63" w:rsidR="003634CB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Przekątna ekranu min. </w:t>
            </w:r>
            <w:r w:rsidRPr="002561F4">
              <w:rPr>
                <w:rFonts w:ascii="Garamond" w:hAnsi="Garamond" w:cs="Times New Roman"/>
                <w:strike/>
                <w:color w:val="FF0000"/>
              </w:rPr>
              <w:t>22</w:t>
            </w:r>
            <w:r w:rsidR="002561F4">
              <w:rPr>
                <w:rFonts w:ascii="Garamond" w:hAnsi="Garamond" w:cs="Times New Roman"/>
                <w:strike/>
                <w:color w:val="FF0000"/>
              </w:rPr>
              <w:t xml:space="preserve"> </w:t>
            </w:r>
            <w:r w:rsidR="002561F4" w:rsidRPr="002561F4">
              <w:rPr>
                <w:rFonts w:ascii="Garamond" w:hAnsi="Garamond" w:cs="Times New Roman"/>
                <w:color w:val="FF0000"/>
              </w:rPr>
              <w:t>21,5</w:t>
            </w:r>
            <w:r w:rsidRPr="002561F4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cale</w:t>
            </w:r>
          </w:p>
          <w:p w14:paraId="1B288D1E" w14:textId="4A26DBB4" w:rsidR="002561F4" w:rsidRPr="00624ACC" w:rsidRDefault="002561F4" w:rsidP="00624ACC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7303" w14:textId="42F65D95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65A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EC1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93C" w14:textId="4DC7EE2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3634CB" w:rsidRPr="003F0287" w14:paraId="67F9A643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462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A3351BE" w14:textId="7D460B6F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Konsola aparatu z kubeczkami na głowice po obydwu stronach ruchoma w dwóch płaszczyznach: góra-dół, lewo-prawo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E6AD" w14:textId="7BC4B9D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FF7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DC1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BF2" w14:textId="571F55E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5DE9862E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EFCB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670ABA" w14:textId="76C8DD08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Dotykowy, programowalny panel sterujący LCD wbudowany w konsolę Przekątna min. 10 cali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3C17" w14:textId="4786EC8E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2E0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105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E5" w14:textId="682FA688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0FF6B74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85A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91459BB" w14:textId="12D47212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częstotliwości pracy Min. od 1 MHz do 20 MHz.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0A4" w14:textId="7197A76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17D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9CF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EB6" w14:textId="76B565F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2F49C4B7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B41A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1317F9" w14:textId="34565FE5" w:rsidR="003634CB" w:rsidRPr="001B1FB3" w:rsidRDefault="003634CB" w:rsidP="00624ACC">
            <w:pPr>
              <w:spacing w:after="0" w:line="240" w:lineRule="auto"/>
              <w:rPr>
                <w:rFonts w:ascii="Garamond" w:hAnsi="Garamond" w:cs="Times New Roman"/>
                <w:spacing w:val="-10"/>
              </w:rPr>
            </w:pPr>
            <w:r w:rsidRPr="001B1FB3">
              <w:rPr>
                <w:rFonts w:ascii="Garamond" w:hAnsi="Garamond" w:cs="Times New Roman"/>
                <w:spacing w:val="-10"/>
              </w:rPr>
              <w:t xml:space="preserve">Liczba obrazów pamięci dynamicznej (tzw. </w:t>
            </w:r>
            <w:proofErr w:type="spellStart"/>
            <w:r w:rsidRPr="001B1FB3">
              <w:rPr>
                <w:rFonts w:ascii="Garamond" w:hAnsi="Garamond" w:cs="Times New Roman"/>
                <w:spacing w:val="-10"/>
              </w:rPr>
              <w:t>Cineloop</w:t>
            </w:r>
            <w:proofErr w:type="spellEnd"/>
            <w:r w:rsidRPr="001B1FB3">
              <w:rPr>
                <w:rFonts w:ascii="Garamond" w:hAnsi="Garamond" w:cs="Times New Roman"/>
                <w:spacing w:val="-10"/>
              </w:rPr>
              <w:t>) Min. 10 000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6CB8" w14:textId="3423F74B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0B3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A569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A7E" w14:textId="08547797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29E77394" w14:textId="61B26014" w:rsidR="003634CB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040B39E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45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AC4FE97" w14:textId="6A561D61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FAD" w14:textId="2556DA0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48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DCB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0164" w14:textId="6E648C7C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1870AB4F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7015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0E424" w14:textId="1A689F9F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uzyskania sekwencji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w trybie 4B tj. 4 niezależnych sekwencji </w:t>
            </w:r>
            <w:proofErr w:type="spellStart"/>
            <w:r w:rsidRPr="00624ACC">
              <w:rPr>
                <w:rFonts w:ascii="Garamond" w:hAnsi="Garamond" w:cs="Times New Roman"/>
              </w:rPr>
              <w:t>Cineloop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jednocześnie na jednym obrazie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57F" w14:textId="0530004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30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B3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E3D" w14:textId="226E682F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581D653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612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B40ABA8" w14:textId="0CE85B70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Pamięć dynamiczna dla trybu M-</w:t>
            </w:r>
            <w:proofErr w:type="spellStart"/>
            <w:r w:rsidRPr="00624ACC">
              <w:rPr>
                <w:rFonts w:ascii="Garamond" w:hAnsi="Garamond" w:cs="Times New Roman"/>
              </w:rPr>
              <w:t>mode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lub D-</w:t>
            </w:r>
            <w:proofErr w:type="spellStart"/>
            <w:r w:rsidRPr="00624ACC">
              <w:rPr>
                <w:rFonts w:ascii="Garamond" w:hAnsi="Garamond" w:cs="Times New Roman"/>
              </w:rPr>
              <w:t>mode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Min. 180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1F0" w14:textId="126467A7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78DE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845B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36B" w14:textId="658216D1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18ADA19B" w14:textId="738795D8" w:rsidR="003634CB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1C733693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229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23212" w14:textId="471FF1B0" w:rsidR="002561F4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Regulacja głębokości pola obrazowania Min. 1,5 </w:t>
            </w:r>
            <w:r w:rsidR="002561F4">
              <w:rPr>
                <w:rFonts w:ascii="Garamond" w:hAnsi="Garamond" w:cs="Times New Roman"/>
              </w:rPr>
              <w:t>–</w:t>
            </w:r>
            <w:r w:rsidRPr="00624ACC">
              <w:rPr>
                <w:rFonts w:ascii="Garamond" w:hAnsi="Garamond" w:cs="Times New Roman"/>
              </w:rPr>
              <w:t xml:space="preserve"> </w:t>
            </w:r>
            <w:r w:rsidRPr="002561F4">
              <w:rPr>
                <w:rFonts w:ascii="Garamond" w:hAnsi="Garamond" w:cs="Times New Roman"/>
                <w:strike/>
                <w:color w:val="FF0000"/>
              </w:rPr>
              <w:t>40</w:t>
            </w:r>
            <w:r w:rsidR="002561F4" w:rsidRPr="002561F4">
              <w:rPr>
                <w:rFonts w:ascii="Garamond" w:hAnsi="Garamond" w:cs="Times New Roman"/>
                <w:color w:val="FF0000"/>
              </w:rPr>
              <w:t xml:space="preserve"> 35</w:t>
            </w:r>
            <w:r w:rsidRPr="002561F4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8B5" w14:textId="5592E95A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94E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A5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82B" w14:textId="07A56B19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70855497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FFAE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36B9B5" w14:textId="46A3DFB7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Ilość ustawień wstępnych (tzw. </w:t>
            </w:r>
            <w:proofErr w:type="spellStart"/>
            <w:r w:rsidRPr="00624ACC">
              <w:rPr>
                <w:rFonts w:ascii="Garamond" w:hAnsi="Garamond" w:cs="Times New Roman"/>
              </w:rPr>
              <w:t>Presetów</w:t>
            </w:r>
            <w:proofErr w:type="spellEnd"/>
            <w:r w:rsidRPr="00624ACC">
              <w:rPr>
                <w:rFonts w:ascii="Garamond" w:hAnsi="Garamond" w:cs="Times New Roman"/>
              </w:rPr>
              <w:t>) programowanych przez użytkownik Min.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C90" w14:textId="2CE23331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1B3C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AE5B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F91" w14:textId="700A5D18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1CFB526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0236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192CC6C" w14:textId="17CA4368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059" w14:textId="4FA979C2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7F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FFE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6DA" w14:textId="58A26435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4D9D308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BFD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F377959" w14:textId="288EDFFD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Wewnętrzny, wbudowany ak</w:t>
            </w:r>
            <w:r w:rsidR="00D22AF6" w:rsidRPr="00624ACC">
              <w:rPr>
                <w:rFonts w:ascii="Garamond" w:hAnsi="Garamond" w:cs="Times New Roman"/>
              </w:rPr>
              <w:t>umulator umożliwiający do min. 3</w:t>
            </w:r>
            <w:r w:rsidRPr="00624ACC">
              <w:rPr>
                <w:rFonts w:ascii="Garamond" w:hAnsi="Garamond" w:cs="Times New Roman"/>
              </w:rPr>
              <w:t>0 minut pracy bez dostępu do źródła zasilania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F60A" w14:textId="2212CF72" w:rsidR="003634CB" w:rsidRPr="003F0287" w:rsidRDefault="003634CB" w:rsidP="003634C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C00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B32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45EB" w14:textId="68EB187F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C25B6E" w:rsidRPr="003F0287" w14:paraId="2206CA86" w14:textId="77777777" w:rsidTr="0024300A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624ACC" w:rsidRDefault="00C25B6E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PARAMETRY OBRAZOWANIA</w:t>
            </w:r>
          </w:p>
        </w:tc>
      </w:tr>
      <w:tr w:rsidR="006D7513" w:rsidRPr="003F0287" w14:paraId="0F94DD3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3F0287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03228AA" w14:textId="77777777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Kombinacje prezentowanych jednocześnie obrazów. Min.</w:t>
            </w:r>
          </w:p>
          <w:p w14:paraId="6F4EB621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</w:rPr>
              <w:t xml:space="preserve">B, </w:t>
            </w:r>
            <w:r w:rsidRPr="00624ACC">
              <w:rPr>
                <w:rFonts w:ascii="Garamond" w:hAnsi="Garamond" w:cs="Times New Roman"/>
                <w:lang w:val="en-US"/>
              </w:rPr>
              <w:t>B + B, 4 B</w:t>
            </w:r>
          </w:p>
          <w:p w14:paraId="39AE0EEB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M</w:t>
            </w:r>
          </w:p>
          <w:p w14:paraId="657F1BD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M</w:t>
            </w:r>
          </w:p>
          <w:p w14:paraId="585B27F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 xml:space="preserve">D </w:t>
            </w:r>
          </w:p>
          <w:p w14:paraId="3C1854E4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D</w:t>
            </w:r>
          </w:p>
          <w:p w14:paraId="0C7D90D6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C (Color Doppler)</w:t>
            </w:r>
          </w:p>
          <w:p w14:paraId="482A2BB2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PD (Power Doppler)</w:t>
            </w:r>
          </w:p>
          <w:p w14:paraId="14DB3039" w14:textId="77777777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4 B (Color Doppler)</w:t>
            </w:r>
          </w:p>
          <w:p w14:paraId="37D5A50B" w14:textId="40B58C1E" w:rsidR="002D29FD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4 B (Power Doppler)</w:t>
            </w:r>
          </w:p>
          <w:p w14:paraId="1806D185" w14:textId="5D9D77AA" w:rsidR="006D7513" w:rsidRPr="00624ACC" w:rsidRDefault="002D29FD" w:rsidP="00624ACC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Times New Roman"/>
                <w:sz w:val="18"/>
                <w:szCs w:val="18"/>
                <w:lang w:val="en-US"/>
              </w:rPr>
            </w:pPr>
            <w:r w:rsidRPr="00624ACC">
              <w:rPr>
                <w:rFonts w:ascii="Garamond" w:hAnsi="Garamond" w:cs="Times New Roman"/>
                <w:lang w:val="en-US"/>
              </w:rPr>
              <w:t>B + Color + 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2A966F1C" w:rsidR="006D7513" w:rsidRPr="003F0287" w:rsidRDefault="007A225E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D7513" w:rsidRPr="003F0287" w14:paraId="404D005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3F0287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4AC358F4" w:rsidR="006D7513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>) dla trybu B Min. 1 900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3F0287" w:rsidRDefault="006D7513" w:rsidP="006D7513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C57" w14:textId="30637117" w:rsidR="00624ACC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5785BA68" w14:textId="15E71160" w:rsidR="006D7513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2E36E4C2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4BE2576" w14:textId="26D3E328" w:rsidR="002D29FD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) B + kolor (CD) Min. </w:t>
            </w:r>
            <w:r w:rsidRPr="002561F4">
              <w:rPr>
                <w:rFonts w:ascii="Garamond" w:hAnsi="Garamond" w:cs="Times New Roman"/>
                <w:strike/>
                <w:color w:val="FF0000"/>
              </w:rPr>
              <w:t>500</w:t>
            </w:r>
            <w:r w:rsidR="002561F4" w:rsidRPr="002561F4">
              <w:rPr>
                <w:rFonts w:ascii="Garamond" w:hAnsi="Garamond" w:cs="Times New Roman"/>
                <w:color w:val="FF0000"/>
              </w:rPr>
              <w:t xml:space="preserve"> 350</w:t>
            </w:r>
            <w:r w:rsidRPr="002561F4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obrazów/s</w:t>
            </w:r>
          </w:p>
          <w:p w14:paraId="2A712D93" w14:textId="35A0CBFB" w:rsidR="002561F4" w:rsidRPr="00624ACC" w:rsidRDefault="002561F4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8B0" w14:textId="12DCC3EF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63E39E25" w14:textId="51DDFCE9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lastRenderedPageBreak/>
              <w:t>inne proporcjonalnie mniej, względem największej wartości</w:t>
            </w:r>
          </w:p>
        </w:tc>
      </w:tr>
      <w:tr w:rsidR="002D29FD" w:rsidRPr="003F0287" w14:paraId="69FBC7C7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627E6557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624ACC">
              <w:rPr>
                <w:rFonts w:ascii="Garamond" w:hAnsi="Garamond" w:cs="Times New Roman"/>
              </w:rPr>
              <w:t>Frame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624ACC">
              <w:rPr>
                <w:rFonts w:ascii="Garamond" w:hAnsi="Garamond" w:cs="Times New Roman"/>
              </w:rPr>
              <w:t>Rate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) dla trybu TDI Min. </w:t>
            </w:r>
            <w:r w:rsidRPr="002561F4">
              <w:rPr>
                <w:rFonts w:ascii="Garamond" w:hAnsi="Garamond" w:cs="Times New Roman"/>
                <w:strike/>
                <w:color w:val="FF0000"/>
              </w:rPr>
              <w:t>500</w:t>
            </w:r>
            <w:r w:rsidR="002561F4" w:rsidRPr="002561F4">
              <w:rPr>
                <w:rFonts w:ascii="Garamond" w:hAnsi="Garamond" w:cs="Times New Roman"/>
                <w:color w:val="FF0000"/>
              </w:rPr>
              <w:t xml:space="preserve"> 350</w:t>
            </w:r>
            <w:r w:rsidRPr="002561F4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121" w14:textId="78FB1ADD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284E96CC" w14:textId="4488F869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3B495FB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69BB0297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harmoniczne Min</w:t>
            </w:r>
            <w:r w:rsidRPr="005D27A5">
              <w:rPr>
                <w:rFonts w:ascii="Garamond" w:hAnsi="Garamond" w:cs="Times New Roman"/>
                <w:color w:val="FF0000"/>
              </w:rPr>
              <w:t xml:space="preserve">. </w:t>
            </w:r>
            <w:r w:rsidRPr="005D27A5">
              <w:rPr>
                <w:rFonts w:ascii="Garamond" w:hAnsi="Garamond" w:cs="Times New Roman"/>
                <w:strike/>
                <w:color w:val="FF0000"/>
              </w:rPr>
              <w:t>9</w:t>
            </w:r>
            <w:r w:rsidR="005D27A5" w:rsidRPr="005D27A5">
              <w:rPr>
                <w:rFonts w:ascii="Garamond" w:hAnsi="Garamond" w:cs="Times New Roman"/>
                <w:color w:val="FF0000"/>
              </w:rPr>
              <w:t xml:space="preserve"> 3</w:t>
            </w:r>
            <w:r w:rsidRPr="005D27A5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65A20824" w:rsidR="002D29FD" w:rsidRPr="003F0287" w:rsidRDefault="00D22AF6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025" w14:textId="0885D8F9" w:rsidR="002D29FD" w:rsidRPr="005D27A5" w:rsidRDefault="002D29FD" w:rsidP="005D27A5">
            <w:pPr>
              <w:spacing w:after="0" w:line="240" w:lineRule="auto"/>
              <w:jc w:val="center"/>
              <w:rPr>
                <w:rFonts w:ascii="Garamond" w:hAnsi="Garamond" w:cs="Times New Roman"/>
                <w:strike/>
              </w:rPr>
            </w:pPr>
            <w:r w:rsidRPr="005D27A5">
              <w:rPr>
                <w:rFonts w:ascii="Garamond" w:hAnsi="Garamond" w:cs="Times New Roman"/>
                <w:strike/>
              </w:rPr>
              <w:t>- - -</w:t>
            </w:r>
          </w:p>
          <w:p w14:paraId="6F0D6C62" w14:textId="25918759" w:rsidR="005D27A5" w:rsidRPr="005D27A5" w:rsidRDefault="005D27A5" w:rsidP="005D27A5">
            <w:pPr>
              <w:spacing w:after="0" w:line="240" w:lineRule="auto"/>
              <w:jc w:val="center"/>
              <w:rPr>
                <w:rFonts w:ascii="Garamond" w:hAnsi="Garamond" w:cs="Times New Roman"/>
                <w:color w:val="FF0000"/>
              </w:rPr>
            </w:pPr>
            <w:r w:rsidRPr="005D27A5">
              <w:rPr>
                <w:rFonts w:ascii="Garamond" w:hAnsi="Garamond" w:cs="Times New Roman"/>
                <w:color w:val="FF0000"/>
              </w:rPr>
              <w:t>największa wartość – 2 pkt, wymagane – 0 pkt,</w:t>
            </w:r>
          </w:p>
          <w:p w14:paraId="4845DD58" w14:textId="7103D40D" w:rsidR="005D27A5" w:rsidRPr="003F0287" w:rsidRDefault="005D27A5" w:rsidP="005D27A5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5D27A5">
              <w:rPr>
                <w:rFonts w:ascii="Garamond" w:hAnsi="Garamond" w:cs="Times New Roman"/>
                <w:color w:val="FF0000"/>
              </w:rPr>
              <w:t>inne proporcjonalnie mniej, względem największej wartości</w:t>
            </w:r>
          </w:p>
        </w:tc>
      </w:tr>
      <w:tr w:rsidR="002D29FD" w:rsidRPr="003F0287" w14:paraId="49D534F0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532D429A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Doppler Kolorowy (CD)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4212805C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2B09D4CD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  <w:color w:val="FF0000"/>
              </w:rPr>
            </w:pPr>
            <w:r w:rsidRPr="00624ACC">
              <w:rPr>
                <w:rFonts w:ascii="Garamond" w:hAnsi="Garamond" w:cs="Times New Roman"/>
              </w:rPr>
              <w:t>Zakres prędkości Dopplera Kolorowego (CD) Min.: +/- 2,93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AFBB14F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</w:t>
            </w:r>
            <w:r w:rsidR="002D29FD" w:rsidRPr="003F0287">
              <w:rPr>
                <w:rFonts w:ascii="Garamond" w:hAnsi="Garamond" w:cs="Times New Roman"/>
              </w:rPr>
              <w:t>ak</w:t>
            </w:r>
            <w:r w:rsidRPr="003F0287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9324" w14:textId="180164EB" w:rsidR="00624ACC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4C17A49A" w14:textId="29CE28CA" w:rsidR="002D29FD" w:rsidRPr="003F0287" w:rsidRDefault="00D22AF6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022454A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3FEA7B9" w:rsidR="002D29FD" w:rsidRPr="001B1FB3" w:rsidRDefault="002D29FD" w:rsidP="00624ACC">
            <w:pPr>
              <w:spacing w:after="0" w:line="240" w:lineRule="auto"/>
              <w:rPr>
                <w:rFonts w:ascii="Garamond" w:hAnsi="Garamond" w:cs="Times New Roman"/>
                <w:spacing w:val="-8"/>
              </w:rPr>
            </w:pPr>
            <w:r w:rsidRPr="001B1FB3">
              <w:rPr>
                <w:rFonts w:ascii="Garamond" w:hAnsi="Garamond" w:cs="Times New Roman"/>
                <w:spacing w:val="-8"/>
              </w:rPr>
              <w:t>Zakres częstotliwość PRF d</w:t>
            </w:r>
            <w:r w:rsidR="00F430B2" w:rsidRPr="001B1FB3">
              <w:rPr>
                <w:rFonts w:ascii="Garamond" w:hAnsi="Garamond" w:cs="Times New Roman"/>
                <w:spacing w:val="-8"/>
              </w:rPr>
              <w:t>la Dopplera Kolorowego Min. 0,2</w:t>
            </w:r>
            <w:r w:rsidRPr="001B1FB3">
              <w:rPr>
                <w:rFonts w:ascii="Garamond" w:hAnsi="Garamond" w:cs="Times New Roman"/>
                <w:spacing w:val="-8"/>
              </w:rPr>
              <w:t xml:space="preserve"> - 12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5FD7412E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</w:t>
            </w:r>
            <w:r w:rsidR="002D29FD" w:rsidRPr="003F0287">
              <w:rPr>
                <w:rFonts w:ascii="Garamond" w:hAnsi="Garamond" w:cs="Times New Roman"/>
              </w:rPr>
              <w:t>ak</w:t>
            </w:r>
            <w:r w:rsidRPr="003F0287">
              <w:rPr>
                <w:rFonts w:ascii="Garamond" w:hAnsi="Garamond" w:cs="Times New Roman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4BFF744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26389C1C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Power Doppler (PD) i Power Doppler Kierunkowy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0E3B149D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2A7B0A00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w rozszerzonym trybie </w:t>
            </w:r>
            <w:proofErr w:type="spellStart"/>
            <w:r w:rsidRPr="00624ACC">
              <w:rPr>
                <w:rFonts w:ascii="Garamond" w:hAnsi="Garamond" w:cs="Times New Roman"/>
              </w:rPr>
              <w:t>Color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2C5CB917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4D3B75EB" w:rsidR="002D29FD" w:rsidRPr="00624ACC" w:rsidRDefault="002D29FD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Obrazowanie w trybie Dopplera Pulsacyjnego PWD oraz HPRF PWD (o wysokiej częstotliwości powtarzania)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6740A6B6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3B3300AB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7D27A2FE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prędkości Dopplera pulsacyjnego (PWD) 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196C7B17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05FEF9A3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703AAF61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częstotliwość PRF dla Dop</w:t>
            </w:r>
            <w:r w:rsidR="00A43E44" w:rsidRPr="00624ACC">
              <w:rPr>
                <w:rFonts w:ascii="Garamond" w:hAnsi="Garamond" w:cs="Times New Roman"/>
              </w:rPr>
              <w:t>plera pulsacyjnego Min.1,5 do 23</w:t>
            </w:r>
            <w:r w:rsidRPr="00624ACC">
              <w:rPr>
                <w:rFonts w:ascii="Garamond" w:hAnsi="Garamond" w:cs="Times New Roman"/>
              </w:rPr>
              <w:t xml:space="preserve"> kHz</w:t>
            </w:r>
            <w:r w:rsidR="00F430B2" w:rsidRPr="00624ACC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60661304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2EE" w14:textId="17C653C5" w:rsidR="00624ACC" w:rsidRDefault="00F430B2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1A889D15" w14:textId="3BBCAA0A" w:rsidR="002D29FD" w:rsidRPr="003F0287" w:rsidRDefault="00F430B2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0880C58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72BEDEEE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Regulacja bramki dopplerowskiej Min. 0,5 mm do 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F97" w14:textId="41B6ADB6" w:rsidR="00624ACC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2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Pr="003F0287">
              <w:rPr>
                <w:rFonts w:ascii="Garamond" w:hAnsi="Garamond" w:cs="Times New Roman"/>
              </w:rPr>
              <w:t xml:space="preserve">, </w:t>
            </w:r>
          </w:p>
          <w:p w14:paraId="565EA8DB" w14:textId="6EE9C95E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2D29FD" w:rsidRPr="003F0287" w14:paraId="41ACD62A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26E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FDCF81" w14:textId="1F7B33E5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odchylenia wiązki Dopplerowskiej Min. +/- 30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DA9" w14:textId="0602F8D6" w:rsidR="002D29FD" w:rsidRPr="003F0287" w:rsidRDefault="003634CB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645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1CC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295" w14:textId="685D7496" w:rsidR="002D29FD" w:rsidRPr="003F0287" w:rsidRDefault="003634CB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7180A08B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54828D2A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korekcji kąta bramki dopplerowskiej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78EBCBE7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668B52F3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2D29FD" w:rsidRPr="003F0287" w14:paraId="39668099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D29FD" w:rsidRPr="003F0287" w:rsidRDefault="002D29FD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2F6E6E35" w:rsidR="002D29FD" w:rsidRPr="00624ACC" w:rsidRDefault="002D29FD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Automatyczna korekcja kąta bramki dopplerowskiej za pomocą jednego przycisku w zakresie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68C30E96" w:rsidR="002D29FD" w:rsidRPr="003F0287" w:rsidRDefault="002D29FD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D29FD" w:rsidRPr="003F0287" w:rsidRDefault="002D29FD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3EDF92DA" w:rsidR="002D29FD" w:rsidRPr="003F0287" w:rsidRDefault="002D29FD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0F57CC" w:rsidRPr="003F0287" w14:paraId="09109D4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9812" w14:textId="77777777" w:rsidR="000F57CC" w:rsidRPr="003F0287" w:rsidRDefault="000F57CC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399D90" w14:textId="386BB1BE" w:rsidR="000F57CC" w:rsidRPr="00624ACC" w:rsidRDefault="000F57C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jednoczesnego (w czasie rzeczywistym) uzyskania dwóch spectrów przepływu z dwóch niezależnych bramek dopplerowskich, min. możliwe kombinacje: PW/PW, PW/TDI, TDI/TDI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1E7" w14:textId="49B2C234" w:rsidR="000F57CC" w:rsidRPr="003F0287" w:rsidRDefault="000F57CC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6AD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076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376" w14:textId="3803C82C" w:rsidR="000F57CC" w:rsidRPr="003F0287" w:rsidRDefault="007A225E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2</w:t>
            </w:r>
            <w:r w:rsidR="000F57CC" w:rsidRPr="003F0287">
              <w:rPr>
                <w:rFonts w:ascii="Garamond" w:hAnsi="Garamond" w:cs="Times New Roman"/>
              </w:rPr>
              <w:t xml:space="preserve"> pkt</w:t>
            </w:r>
          </w:p>
          <w:p w14:paraId="3EACDFC0" w14:textId="26BC3EBA" w:rsidR="000F57CC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0F57CC" w:rsidRPr="003F0287" w14:paraId="24C4C426" w14:textId="77777777" w:rsidTr="0024300A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85B" w14:textId="77777777" w:rsidR="000F57CC" w:rsidRPr="003F0287" w:rsidRDefault="000F57CC" w:rsidP="002D29FD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CE3E56" w14:textId="41B73153" w:rsidR="000F57CC" w:rsidRPr="00624ACC" w:rsidRDefault="000F57CC" w:rsidP="00624ACC">
            <w:pPr>
              <w:spacing w:after="0" w:line="240" w:lineRule="auto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w trybie Spektralny Doppler Ciągły (CWD) dostępne na głowicach </w:t>
            </w:r>
            <w:proofErr w:type="spellStart"/>
            <w:r w:rsidRPr="00624ACC">
              <w:rPr>
                <w:rFonts w:ascii="Garamond" w:hAnsi="Garamond" w:cs="Times New Roman"/>
              </w:rPr>
              <w:t>Convex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i Liniowej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5CEF" w14:textId="2B269D84" w:rsidR="000F57CC" w:rsidRPr="003F0287" w:rsidRDefault="000F57CC" w:rsidP="002D29FD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1AF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6DA5" w14:textId="77777777" w:rsidR="000F57CC" w:rsidRPr="003F0287" w:rsidRDefault="000F57CC" w:rsidP="002D29FD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FFB5" w14:textId="5936F490" w:rsidR="000F57CC" w:rsidRPr="003F0287" w:rsidRDefault="007A225E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2</w:t>
            </w:r>
            <w:r w:rsidR="000F57CC" w:rsidRPr="003F0287">
              <w:rPr>
                <w:rFonts w:ascii="Garamond" w:hAnsi="Garamond" w:cs="Times New Roman"/>
              </w:rPr>
              <w:t xml:space="preserve"> pkt</w:t>
            </w:r>
          </w:p>
          <w:p w14:paraId="63E008F6" w14:textId="06F47DA7" w:rsidR="000F57CC" w:rsidRPr="003F0287" w:rsidRDefault="000F57CC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AF6B1B" w:rsidRPr="003F0287" w14:paraId="35E1AE19" w14:textId="77777777" w:rsidTr="0024300A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624ACC" w:rsidRDefault="008B6ACE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D5086E" w:rsidRPr="003F0287" w14:paraId="2B23A03C" w14:textId="77777777" w:rsidTr="0024300A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0D3CA58F" w:rsidR="00D5086E" w:rsidRPr="00624ACC" w:rsidRDefault="00D5086E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Głowica liniowa o częstotliwościach o</w:t>
            </w:r>
            <w:r w:rsidR="00DB3358" w:rsidRPr="00624ACC">
              <w:rPr>
                <w:rFonts w:ascii="Garamond" w:hAnsi="Garamond" w:cs="Times New Roman"/>
              </w:rPr>
              <w:t xml:space="preserve">brazowania w zakresie min. </w:t>
            </w:r>
            <w:r w:rsidR="00655814" w:rsidRPr="00624ACC">
              <w:rPr>
                <w:rFonts w:ascii="Garamond" w:hAnsi="Garamond" w:cs="Times New Roman"/>
              </w:rPr>
              <w:t>6</w:t>
            </w:r>
            <w:r w:rsidR="00DB3358" w:rsidRPr="00624ACC">
              <w:rPr>
                <w:rFonts w:ascii="Garamond" w:hAnsi="Garamond" w:cs="Times New Roman"/>
              </w:rPr>
              <w:t>-12</w:t>
            </w:r>
            <w:r w:rsidRPr="00624ACC">
              <w:rPr>
                <w:rFonts w:ascii="Garamond" w:hAnsi="Garamond" w:cs="Times New Roman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BA2" w14:textId="74E4D36D" w:rsidR="00103A4E" w:rsidRDefault="00655814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 xml:space="preserve"> największy zakres – 5</w:t>
            </w:r>
            <w:r w:rsidR="00D5086E" w:rsidRPr="003F0287">
              <w:rPr>
                <w:rFonts w:ascii="Garamond" w:hAnsi="Garamond" w:cs="Times New Roman"/>
              </w:rPr>
              <w:t xml:space="preserve"> pkt, wymagany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="00D5086E" w:rsidRPr="003F0287">
              <w:rPr>
                <w:rFonts w:ascii="Garamond" w:hAnsi="Garamond" w:cs="Times New Roman"/>
              </w:rPr>
              <w:t xml:space="preserve">, </w:t>
            </w:r>
          </w:p>
          <w:p w14:paraId="44E1F292" w14:textId="18BC91FB" w:rsidR="00D5086E" w:rsidRPr="003F0287" w:rsidRDefault="00D5086E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największego zakresu</w:t>
            </w:r>
          </w:p>
        </w:tc>
      </w:tr>
      <w:tr w:rsidR="00D5086E" w:rsidRPr="003F0287" w14:paraId="4D4CA69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6C910A0" w14:textId="77388EA1" w:rsidR="00D5086E" w:rsidRPr="005D27A5" w:rsidRDefault="00D5086E" w:rsidP="00624ACC">
            <w:pPr>
              <w:spacing w:after="0" w:line="240" w:lineRule="auto"/>
              <w:jc w:val="both"/>
              <w:rPr>
                <w:rFonts w:ascii="Garamond" w:hAnsi="Garamond" w:cs="Times New Roman"/>
                <w:color w:val="FF0000"/>
              </w:rPr>
            </w:pPr>
            <w:r w:rsidRPr="00624ACC">
              <w:rPr>
                <w:rFonts w:ascii="Garamond" w:hAnsi="Garamond" w:cs="Times New Roman"/>
              </w:rPr>
              <w:t>Wykonanie w technologii z pojedynczego monokryształu piezoelektrycznego</w:t>
            </w:r>
            <w:r w:rsidR="00DB3358" w:rsidRPr="00624ACC">
              <w:rPr>
                <w:rFonts w:ascii="Garamond" w:hAnsi="Garamond" w:cs="Times New Roman"/>
              </w:rPr>
              <w:t xml:space="preserve"> lub w technologii wielowarstwowej</w:t>
            </w:r>
            <w:r w:rsidR="005D27A5">
              <w:rPr>
                <w:rFonts w:ascii="Garamond" w:hAnsi="Garamond" w:cs="Times New Roman"/>
              </w:rPr>
              <w:t xml:space="preserve"> </w:t>
            </w:r>
            <w:r w:rsidR="005D27A5" w:rsidRPr="005D27A5">
              <w:rPr>
                <w:rFonts w:ascii="Garamond" w:hAnsi="Garamond" w:cs="Times New Roman"/>
                <w:color w:val="FF0000"/>
              </w:rPr>
              <w:t>lub Multicrystal</w:t>
            </w:r>
          </w:p>
          <w:p w14:paraId="395C7950" w14:textId="2DAB904A" w:rsidR="005D27A5" w:rsidRPr="00624ACC" w:rsidRDefault="005D27A5" w:rsidP="005D27A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18A5BF18" w:rsidR="00D7557C" w:rsidRPr="003F0287" w:rsidRDefault="005D27A5" w:rsidP="00D7557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</w:t>
            </w:r>
            <w:r w:rsidR="003634CB" w:rsidRPr="003F0287">
              <w:rPr>
                <w:rFonts w:ascii="Garamond" w:hAnsi="Garamond" w:cs="Times New Roman"/>
              </w:rPr>
              <w:t>ak</w:t>
            </w:r>
            <w:r w:rsidRPr="005D27A5">
              <w:rPr>
                <w:rFonts w:ascii="Garamond" w:hAnsi="Garamond" w:cs="Times New Roman"/>
                <w:color w:val="FF0000"/>
              </w:rPr>
              <w:t>, podać</w:t>
            </w:r>
          </w:p>
          <w:p w14:paraId="39704883" w14:textId="42B5DB0E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086E" w:rsidRPr="003F0287" w14:paraId="30AFB980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7A52EE87" w:rsidR="00D5086E" w:rsidRPr="00624ACC" w:rsidRDefault="00350A70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Pole obrazowania, wartość mieszcząca się w zakresie 28-38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3F0287" w:rsidRDefault="0059532D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915056" w:rsidRPr="003F0287" w14:paraId="29A01C0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3F0287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915056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3F0287" w:rsidRDefault="00915056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3F0287" w:rsidRDefault="00915056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915056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086E" w:rsidRPr="003F0287" w14:paraId="56259CC4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3F0287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03E2C702" w:rsidR="00D5086E" w:rsidRPr="00624ACC" w:rsidRDefault="007F14F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</w:t>
            </w:r>
            <w:r w:rsidR="009A474A" w:rsidRPr="00624ACC">
              <w:rPr>
                <w:rFonts w:ascii="Garamond" w:hAnsi="Garamond" w:cs="Times New Roman"/>
              </w:rPr>
              <w:t xml:space="preserve"> w głowicy - min. 19</w:t>
            </w:r>
            <w:r w:rsidR="00915056" w:rsidRPr="00624ACC">
              <w:rPr>
                <w:rFonts w:ascii="Garamond" w:hAnsi="Garamond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3F0287" w:rsidRDefault="00243365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3F0287" w:rsidRDefault="00D5086E" w:rsidP="00D5086E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D5086E" w:rsidRPr="003F0287" w:rsidRDefault="00655814" w:rsidP="00D5086E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2B74B1CA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624ACC" w:rsidRDefault="00615285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Pr="00624ACC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615285" w:rsidRPr="003F0287" w14:paraId="7F3EBA3C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3892E1DD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624ACC">
              <w:rPr>
                <w:rFonts w:ascii="Garamond" w:hAnsi="Garamond" w:cs="Times New Roman"/>
              </w:rPr>
              <w:t>convex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o częstotliwościach obrazowania w zakresie min. </w:t>
            </w:r>
            <w:r w:rsidR="00915056" w:rsidRPr="00624ACC">
              <w:rPr>
                <w:rFonts w:ascii="Garamond" w:hAnsi="Garamond" w:cs="Times New Roman"/>
              </w:rPr>
              <w:t>1,0</w:t>
            </w:r>
            <w:r w:rsidRPr="00624ACC">
              <w:rPr>
                <w:rFonts w:ascii="Garamond" w:hAnsi="Garamond" w:cs="Times New Roman"/>
              </w:rPr>
              <w:t>-</w:t>
            </w:r>
            <w:r w:rsidR="00915056" w:rsidRPr="00624ACC">
              <w:rPr>
                <w:rFonts w:ascii="Garamond" w:hAnsi="Garamond" w:cs="Times New Roman"/>
              </w:rPr>
              <w:t>5</w:t>
            </w:r>
            <w:r w:rsidRPr="00624ACC">
              <w:rPr>
                <w:rFonts w:ascii="Garamond" w:hAnsi="Garamond" w:cs="Times New Roman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315FEA51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749670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Wykonanie w technologii wielowarstwowej lub w technologii single </w:t>
            </w:r>
            <w:proofErr w:type="spellStart"/>
            <w:r w:rsidRPr="00624ACC">
              <w:rPr>
                <w:rFonts w:ascii="Garamond" w:hAnsi="Garamond" w:cs="Times New Roman"/>
              </w:rPr>
              <w:t>crystal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1B949A4E" w:rsidR="00615285" w:rsidRPr="003F0287" w:rsidRDefault="003634CB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52A5965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051A9DB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624ACC" w:rsidRDefault="00915056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356723F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704E5DE4" w:rsidR="00615285" w:rsidRPr="00624ACC" w:rsidRDefault="007F14F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</w:t>
            </w:r>
            <w:r w:rsidR="00F56A29" w:rsidRPr="00624ACC">
              <w:rPr>
                <w:rFonts w:ascii="Garamond" w:hAnsi="Garamond" w:cs="Times New Roman"/>
              </w:rPr>
              <w:t xml:space="preserve"> w głowicy - min. 1</w:t>
            </w:r>
            <w:r w:rsidR="00915056" w:rsidRPr="00624ACC">
              <w:rPr>
                <w:rFonts w:ascii="Garamond" w:hAnsi="Garamond" w:cs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3F0287" w:rsidRDefault="00D7557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B67" w14:textId="716112FB" w:rsidR="00103A4E" w:rsidRDefault="00414D06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największa wartość – 5</w:t>
            </w:r>
            <w:r w:rsidR="00F56A29" w:rsidRPr="003F0287">
              <w:rPr>
                <w:rFonts w:ascii="Garamond" w:hAnsi="Garamond" w:cs="Times New Roman"/>
              </w:rPr>
              <w:t xml:space="preserve"> pkt, wymagane – 0</w:t>
            </w:r>
            <w:r w:rsidR="001B1FB3">
              <w:rPr>
                <w:rFonts w:ascii="Garamond" w:hAnsi="Garamond" w:cs="Times New Roman"/>
              </w:rPr>
              <w:t xml:space="preserve"> </w:t>
            </w:r>
            <w:r w:rsidR="001B1FB3" w:rsidRPr="003E70F4">
              <w:rPr>
                <w:rFonts w:ascii="Garamond" w:hAnsi="Garamond" w:cs="Times New Roman"/>
              </w:rPr>
              <w:t>pkt</w:t>
            </w:r>
            <w:r w:rsidR="00F56A29" w:rsidRPr="003F0287">
              <w:rPr>
                <w:rFonts w:ascii="Garamond" w:hAnsi="Garamond" w:cs="Times New Roman"/>
              </w:rPr>
              <w:t xml:space="preserve">, </w:t>
            </w:r>
          </w:p>
          <w:p w14:paraId="4C88C129" w14:textId="4F0D711D" w:rsidR="00615285" w:rsidRPr="003F0287" w:rsidRDefault="00F56A29" w:rsidP="00103A4E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634CB" w:rsidRPr="003F0287" w14:paraId="609B3A8C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752" w14:textId="786ADEF9" w:rsidR="003634CB" w:rsidRPr="00624ACC" w:rsidRDefault="003634CB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Głowica kardiologiczna</w:t>
            </w:r>
          </w:p>
        </w:tc>
      </w:tr>
      <w:tr w:rsidR="007E5D97" w:rsidRPr="003F0287" w14:paraId="3573601F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D2B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42AC0C9" w14:textId="6915DB97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Głowica kardiologiczna Single </w:t>
            </w:r>
            <w:proofErr w:type="spellStart"/>
            <w:r w:rsidRPr="00624ACC">
              <w:rPr>
                <w:rFonts w:ascii="Garamond" w:hAnsi="Garamond" w:cs="Times New Roman"/>
              </w:rPr>
              <w:t>Crystal</w:t>
            </w:r>
            <w:proofErr w:type="spellEnd"/>
            <w:r w:rsidRPr="00624ACC">
              <w:rPr>
                <w:rFonts w:ascii="Garamond" w:hAnsi="Garamond" w:cs="Times New Roman"/>
              </w:rPr>
              <w:t>, szerokopasmowa, ze zmianą częstotliwości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3BA" w14:textId="21BE8E99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610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872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5ECA" w14:textId="177813A6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282C9C3C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C91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C0D1E8" w14:textId="185B0F85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Zakres częstotliwości pracy 1,0 – 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2D7" w14:textId="192C1E28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FD6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A6C9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941" w14:textId="749692C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24731C4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F9FD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792C50" w14:textId="575471C6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Liczba elementów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4E3" w14:textId="05976233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31C6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55B2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3C32" w14:textId="4F88F2F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7E5D97" w:rsidRPr="003F0287" w14:paraId="3E4437D0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C59" w14:textId="77777777" w:rsidR="007E5D97" w:rsidRPr="003F0287" w:rsidRDefault="007E5D97" w:rsidP="007E5D97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E3B290E" w14:textId="32B8A0C4" w:rsidR="007E5D97" w:rsidRPr="00624ACC" w:rsidRDefault="007E5D97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Kąt skanowania min.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F69" w14:textId="7CF657C2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CC3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B27" w14:textId="77777777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9D0" w14:textId="53DCF911" w:rsidR="007E5D97" w:rsidRPr="003F0287" w:rsidRDefault="007E5D97" w:rsidP="007E5D97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/>
              </w:rPr>
              <w:t>- - -</w:t>
            </w:r>
          </w:p>
        </w:tc>
      </w:tr>
      <w:tr w:rsidR="003634CB" w:rsidRPr="003F0287" w14:paraId="412CCBC5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A67" w14:textId="77777777" w:rsidR="003634CB" w:rsidRPr="003F0287" w:rsidRDefault="003634CB" w:rsidP="003634CB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935EDB" w14:textId="3F11521D" w:rsidR="003634CB" w:rsidRPr="00624ACC" w:rsidRDefault="003634CB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Obrazowanie harmoniczne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F5A9" w14:textId="1132C2A1" w:rsidR="003634CB" w:rsidRPr="003F0287" w:rsidRDefault="007E5D97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936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6EA" w14:textId="77777777" w:rsidR="003634CB" w:rsidRPr="003F0287" w:rsidRDefault="003634CB" w:rsidP="003634C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E9F" w14:textId="7839CB67" w:rsidR="003634CB" w:rsidRPr="003F0287" w:rsidRDefault="007E5D97" w:rsidP="003634CB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D56C7F" w:rsidRPr="003F0287" w14:paraId="3C745BC5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624ACC" w:rsidRDefault="00D56C7F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ARCHIWIZACJA</w:t>
            </w:r>
          </w:p>
        </w:tc>
      </w:tr>
      <w:tr w:rsidR="00615285" w:rsidRPr="003F0287" w14:paraId="5DE8408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1086B483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Pojemność pamię</w:t>
            </w:r>
            <w:r w:rsidR="001C0E65" w:rsidRPr="00624ACC">
              <w:rPr>
                <w:rFonts w:ascii="Garamond" w:hAnsi="Garamond" w:cs="Times New Roman"/>
              </w:rPr>
              <w:t xml:space="preserve">ci CINE dla obrazów 2D: min. </w:t>
            </w:r>
            <w:r w:rsidR="001C0E65" w:rsidRPr="003972D5">
              <w:rPr>
                <w:rFonts w:ascii="Garamond" w:hAnsi="Garamond" w:cs="Times New Roman"/>
                <w:strike/>
                <w:color w:val="FF0000"/>
              </w:rPr>
              <w:t>1</w:t>
            </w:r>
            <w:r w:rsidR="00557685" w:rsidRPr="003972D5">
              <w:rPr>
                <w:rFonts w:ascii="Garamond" w:hAnsi="Garamond" w:cs="Times New Roman"/>
                <w:strike/>
                <w:color w:val="FF0000"/>
              </w:rPr>
              <w:t>4</w:t>
            </w:r>
            <w:r w:rsidR="003972D5" w:rsidRPr="003972D5">
              <w:rPr>
                <w:rFonts w:ascii="Garamond" w:hAnsi="Garamond" w:cs="Times New Roman"/>
                <w:color w:val="FF0000"/>
              </w:rPr>
              <w:t xml:space="preserve"> 10</w:t>
            </w:r>
            <w:r w:rsidR="001C0E65" w:rsidRPr="003972D5">
              <w:rPr>
                <w:rFonts w:ascii="Garamond" w:hAnsi="Garamond" w:cs="Times New Roman"/>
                <w:color w:val="FF0000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1307839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624ACC" w:rsidRDefault="005576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Pojemność pamięci CINE dla trybu M lub </w:t>
            </w:r>
            <w:proofErr w:type="spellStart"/>
            <w:r w:rsidRPr="00624ACC">
              <w:rPr>
                <w:rFonts w:ascii="Garamond" w:hAnsi="Garamond" w:cs="Times New Roman"/>
              </w:rPr>
              <w:t>doppler</w:t>
            </w:r>
            <w:proofErr w:type="spellEnd"/>
            <w:r w:rsidRPr="00624ACC">
              <w:rPr>
                <w:rFonts w:ascii="Garamond" w:hAnsi="Garamond" w:cs="Times New Roman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615285" w:rsidRPr="003F0287" w:rsidRDefault="00414D06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2E58E03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0815867B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Urządzenie wyposażone w wewnętrzny twardy dysk o poj. Min. 500 GB umożliwiający archiwizację raportów z badań, obrazów </w:t>
            </w:r>
            <w:r w:rsidR="00243365" w:rsidRPr="00624ACC">
              <w:rPr>
                <w:rFonts w:ascii="Garamond" w:hAnsi="Garamond" w:cs="Times New Roman"/>
              </w:rPr>
              <w:t xml:space="preserve">                </w:t>
            </w:r>
            <w:r w:rsidR="005D27A5">
              <w:rPr>
                <w:rFonts w:ascii="Garamond" w:hAnsi="Garamond" w:cs="Times New Roman"/>
              </w:rPr>
              <w:t xml:space="preserve">                 </w:t>
            </w:r>
            <w:r w:rsidR="00243365" w:rsidRPr="00624ACC">
              <w:rPr>
                <w:rFonts w:ascii="Garamond" w:hAnsi="Garamond" w:cs="Times New Roman"/>
              </w:rPr>
              <w:t xml:space="preserve"> </w:t>
            </w:r>
            <w:r w:rsidRPr="00624ACC">
              <w:rPr>
                <w:rFonts w:ascii="Garamond" w:hAnsi="Garamond" w:cs="Times New Roman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68F77DB6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 xml:space="preserve">Możliwość zapisu obrazów i pętli obrazowych na nośnikach ze złączem USB w formatach </w:t>
            </w:r>
            <w:proofErr w:type="spellStart"/>
            <w:r w:rsidRPr="00624ACC">
              <w:rPr>
                <w:rFonts w:ascii="Garamond" w:hAnsi="Garamond" w:cs="Times New Roman"/>
              </w:rPr>
              <w:t>jpeg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624ACC">
              <w:rPr>
                <w:rFonts w:ascii="Garamond" w:hAnsi="Garamond" w:cs="Times New Roman"/>
              </w:rPr>
              <w:t>avi</w:t>
            </w:r>
            <w:proofErr w:type="spellEnd"/>
            <w:r w:rsidRPr="00624ACC">
              <w:rPr>
                <w:rFonts w:ascii="Garamond" w:hAnsi="Garamond" w:cs="Times New Roman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1B793C89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624ACC">
              <w:rPr>
                <w:rFonts w:ascii="Garamond" w:hAnsi="Garamond" w:cs="Times New Roman"/>
              </w:rPr>
              <w:t>Videoprinter</w:t>
            </w:r>
            <w:proofErr w:type="spellEnd"/>
            <w:r w:rsidRPr="00624ACC">
              <w:rPr>
                <w:rFonts w:ascii="Garamond" w:hAnsi="Garamond" w:cs="Times New Roman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615285" w:rsidRPr="003F0287" w14:paraId="435D5742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3F0287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624ACC" w:rsidRDefault="0061528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3F0287" w:rsidRDefault="00243365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3F0287" w:rsidRDefault="00615285" w:rsidP="0061528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3F0287" w:rsidRDefault="0096495C" w:rsidP="0061528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- - -</w:t>
            </w:r>
          </w:p>
        </w:tc>
      </w:tr>
      <w:tr w:rsidR="00414D06" w:rsidRPr="003F0287" w14:paraId="3298B70A" w14:textId="77777777" w:rsidTr="0024300A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624ACC" w:rsidRDefault="00414D06" w:rsidP="00624ACC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624ACC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2D7675" w:rsidRPr="003F0287" w14:paraId="7DD567A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10CC0480" w14:textId="295A6889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1E85D1CB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36921D96" w14:textId="197AB0A2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27799E0D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036A4D24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Szkolenia dla personelu medycznego i technicznego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5302A4D0" w14:textId="733F3732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3624199A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04F13FAA" w14:textId="5F470645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  <w:tr w:rsidR="002D7675" w:rsidRPr="003F0287" w14:paraId="1572F958" w14:textId="77777777" w:rsidTr="00243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3F0287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7963C430" w:rsidR="002D7675" w:rsidRPr="00624ACC" w:rsidRDefault="002D7675" w:rsidP="00624ACC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624ACC">
              <w:rPr>
                <w:rFonts w:ascii="Garamond" w:hAnsi="Garamond" w:cs="Times New Roma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3F0287" w:rsidRDefault="002D7675" w:rsidP="002D7675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tak – 0,5 pkt</w:t>
            </w:r>
          </w:p>
          <w:p w14:paraId="01F0FEFE" w14:textId="18E14B5C" w:rsidR="002D7675" w:rsidRPr="003F0287" w:rsidRDefault="002D7675" w:rsidP="00624ACC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3F0287" w:rsidRDefault="00122A30" w:rsidP="00122A30">
      <w:pPr>
        <w:spacing w:after="0" w:line="288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3F0287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3F0287" w14:paraId="5E5A96BB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3F0287" w14:paraId="3229F433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F0287" w14:paraId="0BE9B7B1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24BC4FD3" w:rsidR="00122A30" w:rsidRPr="003F0287" w:rsidRDefault="00122A30" w:rsidP="003B28F0">
            <w:pPr>
              <w:snapToGrid w:val="0"/>
              <w:spacing w:after="12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3F0287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3F0287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E41835" w:rsidRPr="00B41F7C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78E37EFC" w14:textId="398042FE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ędzie 5</w:t>
            </w:r>
            <w:r w:rsidR="00E41835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 lat </w:t>
            </w:r>
            <w:r w:rsidR="00E41835" w:rsidRPr="005F27C3">
              <w:rPr>
                <w:rFonts w:ascii="Garamond" w:eastAsia="Andale Sans UI" w:hAnsi="Garamond" w:cs="Times New Roman"/>
                <w:kern w:val="1"/>
                <w:lang w:eastAsia="pl-PL"/>
              </w:rPr>
              <w:t>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4BF1" w14:textId="77777777" w:rsidR="00122A30" w:rsidRDefault="003634C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&gt;= 55</w:t>
            </w:r>
          </w:p>
          <w:p w14:paraId="4A8B8807" w14:textId="72D258C7" w:rsidR="00E41835" w:rsidRPr="00103A4E" w:rsidRDefault="00E41835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103A4E">
              <w:rPr>
                <w:rFonts w:ascii="Garamond" w:hAnsi="Garamond" w:cs="Tahoma"/>
                <w:b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070" w14:textId="6CF06C5D" w:rsidR="00103A4E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067A46D8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F0287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inne proporcjonalnie mniej, względem najdłuższego okresu</w:t>
            </w:r>
          </w:p>
        </w:tc>
      </w:tr>
      <w:tr w:rsidR="00122A30" w:rsidRPr="003F0287" w14:paraId="5DF4B0DE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3F0287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3F0287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3F0287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3F0287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3F0287" w:rsidRDefault="00055FF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3F0287" w:rsidRDefault="00055FF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122A30" w:rsidRPr="003F0287" w14:paraId="734E8DA9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3F0287" w:rsidRDefault="00122A30" w:rsidP="003B28F0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F0287" w14:paraId="39F6A7E4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2742" w14:textId="77777777" w:rsidR="00122A30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4C07E00C" w:rsidR="00E41835" w:rsidRPr="003F0287" w:rsidRDefault="00E41835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3F0287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3F0287" w:rsidRDefault="00122A30" w:rsidP="003B28F0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3F0287" w14:paraId="3073223D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3F0287" w:rsidRDefault="00A53A72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Czas na naprawę usterki – do 5</w:t>
            </w:r>
            <w:r w:rsidR="00122A30" w:rsidRPr="003F0287">
              <w:rPr>
                <w:rFonts w:ascii="Garamond" w:hAnsi="Garamond" w:cs="Times New Roman"/>
              </w:rPr>
              <w:t xml:space="preserve"> dni, a w przypadku potrzeby sprow</w:t>
            </w:r>
            <w:r w:rsidRPr="003F0287">
              <w:rPr>
                <w:rFonts w:ascii="Garamond" w:hAnsi="Garamond" w:cs="Times New Roman"/>
              </w:rPr>
              <w:t>adzenia części zamiennych do - 10</w:t>
            </w:r>
            <w:r w:rsidR="00122A30" w:rsidRPr="003F0287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0C4" w14:textId="74930A27" w:rsidR="00122A30" w:rsidRDefault="00E41835" w:rsidP="00103A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47F96670" w:rsidR="00E41835" w:rsidRPr="003F0287" w:rsidRDefault="00E41835" w:rsidP="00103A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54BC2555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9D6C" w14:textId="77777777" w:rsidR="00E41835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7E026E96" w:rsidR="00122A30" w:rsidRPr="00E41835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</w:pPr>
            <w:r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</w:t>
            </w:r>
            <w:r w:rsidR="0008341C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lastRenderedPageBreak/>
              <w:t>przeglądów w okresie gwarancji</w:t>
            </w:r>
            <w:r w:rsidR="004F7698" w:rsidRPr="00E4183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 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4CA30DC3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12BDA47E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 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3F0287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3F0287" w14:paraId="4A9BB5A0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3F0287" w:rsidRDefault="00122A30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3F0287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3F0287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214E62A9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3F0287" w:rsidRDefault="008F1DC8" w:rsidP="00E4183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F0287">
              <w:rPr>
                <w:rFonts w:ascii="Garamond" w:hAnsi="Garamond" w:cs="Times New Roman"/>
              </w:rPr>
              <w:t>Aparat jest</w:t>
            </w:r>
            <w:r w:rsidR="00122A30" w:rsidRPr="003F0287">
              <w:rPr>
                <w:rFonts w:ascii="Garamond" w:hAnsi="Garamond" w:cs="Times New Roman"/>
              </w:rPr>
              <w:t xml:space="preserve"> lub b</w:t>
            </w:r>
            <w:r w:rsidRPr="003F0287">
              <w:rPr>
                <w:rFonts w:ascii="Garamond" w:hAnsi="Garamond" w:cs="Times New Roman"/>
              </w:rPr>
              <w:t>ędzie</w:t>
            </w:r>
            <w:r w:rsidR="00122A30" w:rsidRPr="003F0287">
              <w:rPr>
                <w:rFonts w:ascii="Garamond" w:hAnsi="Garamond" w:cs="Times New Roman"/>
              </w:rPr>
              <w:t xml:space="preserve"> pozbawion</w:t>
            </w:r>
            <w:r w:rsidRPr="003F0287">
              <w:rPr>
                <w:rFonts w:ascii="Garamond" w:hAnsi="Garamond" w:cs="Times New Roman"/>
              </w:rPr>
              <w:t>y</w:t>
            </w:r>
            <w:r w:rsidR="00A05B21" w:rsidRPr="003F0287">
              <w:rPr>
                <w:rFonts w:ascii="Garamond" w:hAnsi="Garamond" w:cs="Times New Roman"/>
              </w:rPr>
              <w:t>, po zakończeniu gwarancji,</w:t>
            </w:r>
            <w:r w:rsidR="00122A30" w:rsidRPr="003F0287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3F0287">
              <w:rPr>
                <w:rFonts w:ascii="Garamond" w:hAnsi="Garamond" w:cs="Times New Roman"/>
              </w:rPr>
              <w:t xml:space="preserve">podmiot </w:t>
            </w:r>
            <w:r w:rsidR="00122A30" w:rsidRPr="003F0287">
              <w:rPr>
                <w:rFonts w:ascii="Garamond" w:hAnsi="Garamond" w:cs="Times New Roman"/>
              </w:rPr>
              <w:t xml:space="preserve"> w przypadku nie korzystania przez Zamawiającego </w:t>
            </w:r>
            <w:r w:rsidR="00B1199A" w:rsidRPr="003F0287">
              <w:rPr>
                <w:rFonts w:ascii="Garamond" w:hAnsi="Garamond" w:cs="Times New Roman"/>
              </w:rPr>
              <w:t xml:space="preserve">                       </w:t>
            </w:r>
            <w:r w:rsidR="00A05B21" w:rsidRPr="003F0287">
              <w:rPr>
                <w:rFonts w:ascii="Garamond" w:hAnsi="Garamond" w:cs="Times New Roman"/>
              </w:rPr>
              <w:t xml:space="preserve">                               </w:t>
            </w:r>
            <w:r w:rsidR="00122A30" w:rsidRPr="003F0287">
              <w:rPr>
                <w:rFonts w:ascii="Garamond" w:hAnsi="Garamond" w:cs="Times New Roman"/>
              </w:rPr>
              <w:t>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3F0287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3F0287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F0287" w14:paraId="3F3691E2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3F0287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F0287" w14:paraId="5E86F7F0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105C220F" w:rsidR="00122A30" w:rsidRPr="003F0287" w:rsidRDefault="00122A30" w:rsidP="00E4183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Szkolenie dla personelu </w:t>
            </w:r>
            <w:proofErr w:type="spellStart"/>
            <w:r w:rsidRPr="003F0287">
              <w:rPr>
                <w:rFonts w:ascii="Garamond" w:eastAsia="Calibri" w:hAnsi="Garamond" w:cs="Times New Roman"/>
                <w:lang w:eastAsia="ar-SA"/>
              </w:rPr>
              <w:t>medycznegoi</w:t>
            </w:r>
            <w:proofErr w:type="spellEnd"/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 technicznego Dodatkowe sz</w:t>
            </w:r>
            <w:r w:rsidR="004F7698" w:rsidRPr="003F0287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3F0287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3F0287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3F0287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7686EB6C" w14:textId="77777777" w:rsidTr="00E4183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3F0287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3F0287" w:rsidRDefault="00122A30" w:rsidP="003B28F0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F0287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F0287" w14:paraId="24E6FB9E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3F0287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3F0287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3F0287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F0287" w14:paraId="24B4807D" w14:textId="77777777" w:rsidTr="00E418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3F0287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3F0287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3F0287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3F0287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F0287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3F0287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3F0287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0287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3F0287" w:rsidRDefault="0005288B" w:rsidP="00C73B19">
      <w:pPr>
        <w:rPr>
          <w:rFonts w:ascii="Garamond" w:hAnsi="Garamond" w:cs="Times New Roman"/>
        </w:rPr>
      </w:pPr>
    </w:p>
    <w:sectPr w:rsidR="0005288B" w:rsidRPr="003F0287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6881" w14:textId="77777777" w:rsidR="00554D92" w:rsidRDefault="00554D92" w:rsidP="005A1349">
      <w:pPr>
        <w:spacing w:after="0" w:line="240" w:lineRule="auto"/>
      </w:pPr>
      <w:r>
        <w:separator/>
      </w:r>
    </w:p>
  </w:endnote>
  <w:endnote w:type="continuationSeparator" w:id="0">
    <w:p w14:paraId="7C050E29" w14:textId="77777777" w:rsidR="00554D92" w:rsidRDefault="00554D92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727179"/>
      <w:docPartObj>
        <w:docPartGallery w:val="Page Numbers (Bottom of Page)"/>
        <w:docPartUnique/>
      </w:docPartObj>
    </w:sdtPr>
    <w:sdtEndPr/>
    <w:sdtContent>
      <w:p w14:paraId="010F0A71" w14:textId="7410B037" w:rsidR="005D27A5" w:rsidRDefault="005D27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49">
          <w:rPr>
            <w:noProof/>
          </w:rPr>
          <w:t>9</w:t>
        </w:r>
        <w:r>
          <w:fldChar w:fldCharType="end"/>
        </w:r>
      </w:p>
    </w:sdtContent>
  </w:sdt>
  <w:p w14:paraId="679DD1C5" w14:textId="77777777" w:rsidR="005D27A5" w:rsidRDefault="005D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C26EF" w14:textId="77777777" w:rsidR="00554D92" w:rsidRDefault="00554D92" w:rsidP="005A1349">
      <w:pPr>
        <w:spacing w:after="0" w:line="240" w:lineRule="auto"/>
      </w:pPr>
      <w:r>
        <w:separator/>
      </w:r>
    </w:p>
  </w:footnote>
  <w:footnote w:type="continuationSeparator" w:id="0">
    <w:p w14:paraId="4388B6D4" w14:textId="77777777" w:rsidR="00554D92" w:rsidRDefault="00554D92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F18" w14:textId="1139DE1F" w:rsidR="005D27A5" w:rsidRDefault="005D27A5" w:rsidP="009122C6">
    <w:pPr>
      <w:pStyle w:val="Nagwek"/>
      <w:tabs>
        <w:tab w:val="clear" w:pos="9072"/>
        <w:tab w:val="right" w:pos="10466"/>
      </w:tabs>
      <w:jc w:val="center"/>
    </w:pPr>
    <w:r w:rsidRPr="005B11B1">
      <w:t xml:space="preserve">        Sprawa znak: DFP.271.10.2024.</w:t>
    </w:r>
    <w:r>
      <w:t>KK</w:t>
    </w:r>
    <w:r>
      <w:tab/>
    </w:r>
    <w:r>
      <w:tab/>
    </w:r>
    <w:r>
      <w:tab/>
    </w:r>
    <w:r>
      <w:tab/>
    </w:r>
    <w:r>
      <w:tab/>
    </w:r>
    <w:r>
      <w:tab/>
      <w:t xml:space="preserve">                   </w:t>
    </w:r>
    <w:r w:rsidRPr="005B11B1"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264C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25FF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4122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438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53A"/>
    <w:rsid w:val="000E6A28"/>
    <w:rsid w:val="000F46B1"/>
    <w:rsid w:val="000F4CFA"/>
    <w:rsid w:val="000F57CC"/>
    <w:rsid w:val="000F580D"/>
    <w:rsid w:val="000F6C0F"/>
    <w:rsid w:val="000F7FEB"/>
    <w:rsid w:val="001034B2"/>
    <w:rsid w:val="00103A4E"/>
    <w:rsid w:val="001059BC"/>
    <w:rsid w:val="0011241D"/>
    <w:rsid w:val="00113F87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25CE"/>
    <w:rsid w:val="001645FE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1FB3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18B4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300A"/>
    <w:rsid w:val="00243365"/>
    <w:rsid w:val="00245677"/>
    <w:rsid w:val="00246B56"/>
    <w:rsid w:val="00247FC2"/>
    <w:rsid w:val="002523DF"/>
    <w:rsid w:val="00253B4C"/>
    <w:rsid w:val="002561F4"/>
    <w:rsid w:val="00256B0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29FD"/>
    <w:rsid w:val="002D3C58"/>
    <w:rsid w:val="002D41E3"/>
    <w:rsid w:val="002D5363"/>
    <w:rsid w:val="002D6775"/>
    <w:rsid w:val="002D7675"/>
    <w:rsid w:val="002E0E1F"/>
    <w:rsid w:val="002E1F67"/>
    <w:rsid w:val="002E26E5"/>
    <w:rsid w:val="002E2787"/>
    <w:rsid w:val="002E41FF"/>
    <w:rsid w:val="002E5768"/>
    <w:rsid w:val="002E58AD"/>
    <w:rsid w:val="002E5EC1"/>
    <w:rsid w:val="002E60E9"/>
    <w:rsid w:val="002E6AAE"/>
    <w:rsid w:val="002E7897"/>
    <w:rsid w:val="002F040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FB"/>
    <w:rsid w:val="00362A86"/>
    <w:rsid w:val="003634CB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2D5"/>
    <w:rsid w:val="0039741C"/>
    <w:rsid w:val="00397FE8"/>
    <w:rsid w:val="003A0A93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287"/>
    <w:rsid w:val="003F07E6"/>
    <w:rsid w:val="003F14E6"/>
    <w:rsid w:val="003F4624"/>
    <w:rsid w:val="003F6C9B"/>
    <w:rsid w:val="00400C78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2FA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A75B8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16AE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3C0"/>
    <w:rsid w:val="005538BE"/>
    <w:rsid w:val="00554D92"/>
    <w:rsid w:val="0055617D"/>
    <w:rsid w:val="00557685"/>
    <w:rsid w:val="005613E9"/>
    <w:rsid w:val="005638BB"/>
    <w:rsid w:val="005675F2"/>
    <w:rsid w:val="0056778A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11B1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7A5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1A61"/>
    <w:rsid w:val="005E4254"/>
    <w:rsid w:val="005E5319"/>
    <w:rsid w:val="005E63A0"/>
    <w:rsid w:val="005E6442"/>
    <w:rsid w:val="005F27C3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24ACC"/>
    <w:rsid w:val="00632984"/>
    <w:rsid w:val="00634295"/>
    <w:rsid w:val="006400E2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21A1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25E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5D97"/>
    <w:rsid w:val="007F0ADA"/>
    <w:rsid w:val="007F14FB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553B4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E6D45"/>
    <w:rsid w:val="008F00FE"/>
    <w:rsid w:val="008F0B71"/>
    <w:rsid w:val="008F1DC8"/>
    <w:rsid w:val="008F1EE7"/>
    <w:rsid w:val="008F2399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232A2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95C"/>
    <w:rsid w:val="009649BF"/>
    <w:rsid w:val="00965BFE"/>
    <w:rsid w:val="009666B5"/>
    <w:rsid w:val="00966B78"/>
    <w:rsid w:val="009717D1"/>
    <w:rsid w:val="00975FDC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06E3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271B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3E44"/>
    <w:rsid w:val="00A4631C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323D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5ED0"/>
    <w:rsid w:val="00B40DC7"/>
    <w:rsid w:val="00B4607E"/>
    <w:rsid w:val="00B5230C"/>
    <w:rsid w:val="00B52C8C"/>
    <w:rsid w:val="00B53470"/>
    <w:rsid w:val="00B54E2D"/>
    <w:rsid w:val="00B57916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491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192A"/>
    <w:rsid w:val="00BC36FA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149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0CB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20A12"/>
    <w:rsid w:val="00D22AF6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76F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0AE7"/>
    <w:rsid w:val="00DC1220"/>
    <w:rsid w:val="00DC1CB3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1A7C"/>
    <w:rsid w:val="00DF5115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1835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87846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30B2"/>
    <w:rsid w:val="00F43BEE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5600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4D0D"/>
    <w:rsid w:val="00FC751F"/>
    <w:rsid w:val="00FD3B56"/>
    <w:rsid w:val="00FD4C81"/>
    <w:rsid w:val="00FE0672"/>
    <w:rsid w:val="00FE2C05"/>
    <w:rsid w:val="00FF093E"/>
    <w:rsid w:val="00FF19A8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248B-9DBA-465B-A267-A2F217C1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5</cp:revision>
  <cp:lastPrinted>2023-10-11T11:01:00Z</cp:lastPrinted>
  <dcterms:created xsi:type="dcterms:W3CDTF">2024-02-23T10:38:00Z</dcterms:created>
  <dcterms:modified xsi:type="dcterms:W3CDTF">2024-02-29T10:40:00Z</dcterms:modified>
</cp:coreProperties>
</file>