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9A0813" w:rsidRDefault="0009390E" w:rsidP="00C10DA9">
      <w:pPr>
        <w:pStyle w:val="Podtytu"/>
        <w:spacing w:line="360" w:lineRule="auto"/>
        <w:rPr>
          <w:rFonts w:ascii="Century Gothic" w:hAnsi="Century Gothic"/>
          <w:sz w:val="28"/>
          <w:szCs w:val="28"/>
        </w:rPr>
      </w:pPr>
      <w:r w:rsidRPr="009A0813">
        <w:rPr>
          <w:rFonts w:ascii="Century Gothic" w:hAnsi="Century Gothic"/>
          <w:sz w:val="28"/>
          <w:szCs w:val="28"/>
        </w:rPr>
        <w:t xml:space="preserve">Umowa  Nr IZP </w:t>
      </w:r>
      <w:r w:rsidR="009A0813" w:rsidRPr="009A0813">
        <w:rPr>
          <w:rFonts w:ascii="Century Gothic" w:hAnsi="Century Gothic"/>
          <w:sz w:val="28"/>
          <w:szCs w:val="28"/>
        </w:rPr>
        <w:t>…</w:t>
      </w:r>
      <w:r w:rsidR="00F57529" w:rsidRPr="009A0813">
        <w:rPr>
          <w:rFonts w:ascii="Century Gothic" w:hAnsi="Century Gothic"/>
          <w:sz w:val="28"/>
          <w:szCs w:val="28"/>
        </w:rPr>
        <w:t>/2023</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F57529" w:rsidRPr="0062179B"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2757FC">
        <w:rPr>
          <w:rFonts w:ascii="Century Gothic" w:hAnsi="Century Gothic"/>
          <w:sz w:val="22"/>
          <w:szCs w:val="22"/>
        </w:rPr>
        <w:t>Na podstawie of</w:t>
      </w:r>
      <w:r w:rsidR="00DF07AB">
        <w:rPr>
          <w:rFonts w:ascii="Century Gothic" w:hAnsi="Century Gothic"/>
          <w:sz w:val="22"/>
          <w:szCs w:val="22"/>
        </w:rPr>
        <w:t>erty Wykonawcy z dnia</w:t>
      </w:r>
      <w:r w:rsidR="009A0813">
        <w:rPr>
          <w:rFonts w:ascii="Century Gothic" w:hAnsi="Century Gothic"/>
          <w:sz w:val="22"/>
          <w:szCs w:val="22"/>
        </w:rPr>
        <w:t xml:space="preserve"> </w:t>
      </w:r>
      <w:r w:rsidR="009A0813">
        <w:rPr>
          <w:rFonts w:ascii="Century Gothic" w:hAnsi="Century Gothic"/>
          <w:sz w:val="22"/>
          <w:szCs w:val="22"/>
        </w:rPr>
        <w:tab/>
      </w:r>
      <w:r w:rsidR="009A0813">
        <w:rPr>
          <w:rFonts w:ascii="Century Gothic" w:hAnsi="Century Gothic"/>
          <w:sz w:val="22"/>
          <w:szCs w:val="22"/>
        </w:rPr>
        <w:tab/>
      </w:r>
      <w:r w:rsidR="00DF07AB">
        <w:rPr>
          <w:rFonts w:ascii="Century Gothic" w:hAnsi="Century Gothic"/>
          <w:sz w:val="22"/>
          <w:szCs w:val="22"/>
        </w:rPr>
        <w:t xml:space="preserve"> roku</w:t>
      </w:r>
      <w:r w:rsidRPr="002757FC">
        <w:rPr>
          <w:rFonts w:ascii="Century Gothic" w:hAnsi="Century Gothic"/>
          <w:sz w:val="22"/>
          <w:szCs w:val="22"/>
        </w:rPr>
        <w:t xml:space="preserve"> zamawiający powierza, </w:t>
      </w:r>
      <w:r w:rsidRPr="002757FC">
        <w:rPr>
          <w:rFonts w:ascii="Century Gothic" w:hAnsi="Century Gothic"/>
          <w:sz w:val="22"/>
          <w:szCs w:val="22"/>
        </w:rPr>
        <w:br/>
        <w:t xml:space="preserve">a wykonawca przyjmuje do wykonania i oddania zamawiającemu, zgodnie z </w:t>
      </w:r>
      <w:r w:rsidRPr="009A0813">
        <w:rPr>
          <w:rFonts w:ascii="Century Gothic" w:hAnsi="Century Gothic"/>
          <w:sz w:val="22"/>
          <w:szCs w:val="22"/>
        </w:rPr>
        <w:t xml:space="preserve">dostarczoną dokumentacją </w:t>
      </w:r>
      <w:r w:rsidRPr="0062179B">
        <w:rPr>
          <w:rFonts w:ascii="Century Gothic" w:hAnsi="Century Gothic"/>
          <w:sz w:val="22"/>
          <w:szCs w:val="22"/>
        </w:rPr>
        <w:t xml:space="preserve">zadanie pn.: </w:t>
      </w:r>
      <w:r w:rsidRPr="0062179B">
        <w:rPr>
          <w:rFonts w:ascii="Century Gothic" w:hAnsi="Century Gothic"/>
          <w:bCs/>
          <w:sz w:val="22"/>
          <w:szCs w:val="22"/>
        </w:rPr>
        <w:t>„</w:t>
      </w:r>
      <w:r w:rsidR="0062179B" w:rsidRPr="0062179B">
        <w:rPr>
          <w:rFonts w:ascii="Century Gothic" w:hAnsi="Century Gothic"/>
          <w:sz w:val="22"/>
          <w:szCs w:val="22"/>
        </w:rPr>
        <w:t>Rozbudowa drogi gminnej nr 108208E (Mikołajewice) – gr. Gm. Lutomiersk – Magdalenów – Ludowinka – Hipolitów, w miejscowości Hipolitów</w:t>
      </w:r>
      <w:r w:rsidR="0062179B" w:rsidRPr="0062179B">
        <w:rPr>
          <w:rFonts w:ascii="Century Gothic" w:hAnsi="Century Gothic"/>
          <w:sz w:val="22"/>
          <w:szCs w:val="22"/>
        </w:rPr>
        <w:t xml:space="preserve"> </w:t>
      </w:r>
      <w:r w:rsidR="0062179B" w:rsidRPr="0062179B">
        <w:rPr>
          <w:rFonts w:ascii="Century Gothic" w:hAnsi="Century Gothic"/>
          <w:sz w:val="22"/>
          <w:szCs w:val="22"/>
        </w:rPr>
        <w:t>w km 2+650 do km 3+115</w:t>
      </w:r>
      <w:r w:rsidR="00DF07AB" w:rsidRPr="0062179B">
        <w:rPr>
          <w:rFonts w:ascii="Century Gothic" w:hAnsi="Century Gothic"/>
          <w:sz w:val="22"/>
          <w:szCs w:val="22"/>
        </w:rPr>
        <w:t>”</w:t>
      </w:r>
      <w:r w:rsidRPr="0062179B">
        <w:rPr>
          <w:rFonts w:ascii="Century Gothic" w:hAnsi="Century Gothic"/>
          <w:bCs/>
          <w:sz w:val="22"/>
          <w:szCs w:val="22"/>
        </w:rPr>
        <w:t>.</w:t>
      </w:r>
    </w:p>
    <w:p w:rsidR="00F57529" w:rsidRPr="009A0813"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62179B">
        <w:rPr>
          <w:rFonts w:ascii="Century Gothic" w:hAnsi="Century Gothic"/>
          <w:bCs/>
          <w:sz w:val="22"/>
          <w:szCs w:val="22"/>
        </w:rPr>
        <w:t xml:space="preserve">Czas realizacji zamówienia: </w:t>
      </w:r>
      <w:r w:rsidR="00D356C9" w:rsidRPr="0062179B">
        <w:rPr>
          <w:rFonts w:ascii="Century Gothic" w:hAnsi="Century Gothic" w:cs="Arial"/>
          <w:bCs/>
          <w:sz w:val="22"/>
          <w:szCs w:val="22"/>
        </w:rPr>
        <w:t xml:space="preserve">do </w:t>
      </w:r>
      <w:r w:rsidR="009A0813" w:rsidRPr="0062179B">
        <w:rPr>
          <w:rFonts w:ascii="Century Gothic" w:hAnsi="Century Gothic" w:cs="Arial"/>
          <w:bCs/>
          <w:sz w:val="22"/>
          <w:szCs w:val="22"/>
        </w:rPr>
        <w:t>30</w:t>
      </w:r>
      <w:r w:rsidR="00DF07AB" w:rsidRPr="0062179B">
        <w:rPr>
          <w:rFonts w:ascii="Century Gothic" w:hAnsi="Century Gothic" w:cs="Arial"/>
          <w:bCs/>
          <w:sz w:val="22"/>
          <w:szCs w:val="22"/>
        </w:rPr>
        <w:t xml:space="preserve"> dni (kalendarzowych) od dnia podpisania</w:t>
      </w:r>
      <w:r w:rsidR="00DF07AB" w:rsidRPr="009A0813">
        <w:rPr>
          <w:rFonts w:ascii="Century Gothic" w:hAnsi="Century Gothic" w:cs="Arial"/>
          <w:bCs/>
          <w:sz w:val="22"/>
          <w:szCs w:val="22"/>
        </w:rPr>
        <w:t xml:space="preserve"> umowy</w:t>
      </w:r>
      <w:r w:rsidR="00DF07AB" w:rsidRPr="009A0813">
        <w:rPr>
          <w:rFonts w:ascii="Century Gothic" w:hAnsi="Century Gothic"/>
          <w:bCs/>
          <w:sz w:val="22"/>
          <w:szCs w:val="22"/>
        </w:rPr>
        <w:t xml:space="preserve">, tj. </w:t>
      </w:r>
      <w:r w:rsidR="00E60148" w:rsidRPr="009A0813">
        <w:rPr>
          <w:rFonts w:ascii="Century Gothic" w:hAnsi="Century Gothic"/>
          <w:bCs/>
          <w:sz w:val="22"/>
          <w:szCs w:val="22"/>
        </w:rPr>
        <w:t xml:space="preserve">do </w:t>
      </w:r>
      <w:r w:rsidR="009A0813" w:rsidRPr="009A0813">
        <w:rPr>
          <w:rFonts w:ascii="Century Gothic" w:hAnsi="Century Gothic"/>
          <w:bCs/>
          <w:sz w:val="22"/>
          <w:szCs w:val="22"/>
        </w:rPr>
        <w:tab/>
      </w:r>
      <w:r w:rsidR="009A0813" w:rsidRPr="009A0813">
        <w:rPr>
          <w:rFonts w:ascii="Century Gothic" w:hAnsi="Century Gothic"/>
          <w:bCs/>
          <w:sz w:val="22"/>
          <w:szCs w:val="22"/>
        </w:rPr>
        <w:tab/>
      </w:r>
      <w:r w:rsidR="001D02CD" w:rsidRPr="009A0813">
        <w:rPr>
          <w:rFonts w:ascii="Century Gothic" w:hAnsi="Century Gothic"/>
          <w:bCs/>
          <w:sz w:val="22"/>
          <w:szCs w:val="22"/>
        </w:rPr>
        <w:t>.2023</w:t>
      </w:r>
      <w:r w:rsidRPr="009A0813">
        <w:rPr>
          <w:rFonts w:ascii="Century Gothic" w:hAnsi="Century Gothic"/>
          <w:bCs/>
          <w:sz w:val="22"/>
          <w:szCs w:val="22"/>
        </w:rPr>
        <w:t xml:space="preserve"> roku.</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Wykonawca </w:t>
      </w:r>
      <w:bookmarkStart w:id="0" w:name="_GoBack"/>
      <w:bookmarkEnd w:id="0"/>
      <w:r w:rsidRPr="002757FC">
        <w:rPr>
          <w:rFonts w:ascii="Century Gothic" w:hAnsi="Century Gothic"/>
          <w:color w:val="auto"/>
          <w:sz w:val="22"/>
          <w:szCs w:val="22"/>
        </w:rPr>
        <w:t>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lastRenderedPageBreak/>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 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lastRenderedPageBreak/>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0629F4" w:rsidRPr="008C191E">
        <w:rPr>
          <w:rFonts w:ascii="Century Gothic" w:hAnsi="Century Gothic"/>
          <w:sz w:val="22"/>
          <w:szCs w:val="22"/>
        </w:rPr>
        <w:t>.2023</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1" w:name="_Hlk58909145"/>
    </w:p>
    <w:bookmarkEnd w:id="1"/>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obciąży wykonawcę kosztami wykonania zastępczego, o którym mowa w ust. 9 Wykonawca jest zobowiązany zwrócić Zamawiającemu kwotę 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elektronicznie na adres e-mail: </w:t>
      </w:r>
      <w:hyperlink r:id="rId7" w:history="1">
        <w:r w:rsidRPr="00F8572C">
          <w:rPr>
            <w:rStyle w:val="Hipercze"/>
            <w:rFonts w:ascii="Century Gothic" w:hAnsi="Century Gothic" w:cs="Cambria"/>
          </w:rPr>
          <w:t>biuro@wlodan.pl</w:t>
        </w:r>
      </w:hyperlink>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inwestycyjnego 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netto (słownie: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w:t>
      </w:r>
      <w:r w:rsidRPr="002757FC">
        <w:rPr>
          <w:rFonts w:ascii="Century Gothic" w:hAnsi="Century Gothic"/>
          <w:sz w:val="22"/>
          <w:szCs w:val="22"/>
        </w:rPr>
        <w:lastRenderedPageBreak/>
        <w:t xml:space="preserve">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brutto</w:t>
      </w:r>
      <w:r w:rsidR="000629F4">
        <w:rPr>
          <w:rFonts w:ascii="Century Gothic" w:hAnsi="Century Gothic"/>
          <w:b/>
          <w:sz w:val="22"/>
          <w:szCs w:val="22"/>
        </w:rPr>
        <w:t xml:space="preserve"> </w:t>
      </w:r>
      <w:r w:rsidR="000629F4" w:rsidRPr="000629F4">
        <w:rPr>
          <w:rFonts w:ascii="Century Gothic" w:hAnsi="Century Gothic"/>
          <w:sz w:val="22"/>
          <w:szCs w:val="22"/>
        </w:rPr>
        <w:t>(</w:t>
      </w:r>
      <w:r w:rsidR="000629F4">
        <w:rPr>
          <w:rFonts w:ascii="Century Gothic" w:hAnsi="Century Gothic"/>
          <w:sz w:val="22"/>
          <w:szCs w:val="22"/>
        </w:rPr>
        <w:t xml:space="preserve">słownie: </w:t>
      </w:r>
      <w:r w:rsidR="008C191E">
        <w:rPr>
          <w:rFonts w:ascii="Century Gothic" w:hAnsi="Century Gothic"/>
          <w:sz w:val="22"/>
          <w:szCs w:val="22"/>
        </w:rPr>
        <w:tab/>
      </w:r>
      <w:r w:rsidR="008C191E">
        <w:rPr>
          <w:rFonts w:ascii="Century Gothic" w:hAnsi="Century Gothic"/>
          <w:sz w:val="22"/>
          <w:szCs w:val="22"/>
        </w:rPr>
        <w:tab/>
      </w:r>
      <w:r w:rsidR="008C191E">
        <w:rPr>
          <w:rFonts w:ascii="Century Gothic" w:hAnsi="Century Gothic"/>
          <w:sz w:val="22"/>
          <w:szCs w:val="22"/>
        </w:rPr>
        <w:tab/>
      </w:r>
      <w:r w:rsidR="000629F4">
        <w:rPr>
          <w:rFonts w:ascii="Century Gothic" w:hAnsi="Century Gothic"/>
          <w:sz w:val="22"/>
          <w:szCs w:val="22"/>
        </w:rPr>
        <w:t xml:space="preserve"> 00/100</w:t>
      </w:r>
      <w:r w:rsidR="000629F4" w:rsidRPr="000629F4">
        <w:rPr>
          <w:rFonts w:ascii="Century Gothic" w:hAnsi="Century Gothic"/>
          <w:sz w:val="22"/>
          <w:szCs w:val="22"/>
        </w:rPr>
        <w:t>)</w:t>
      </w: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DF07AB">
      <w:pPr>
        <w:pStyle w:val="Tekstpodstawowy"/>
        <w:spacing w:line="360" w:lineRule="auto"/>
        <w:jc w:val="both"/>
        <w:rPr>
          <w:rFonts w:ascii="Century Gothic" w:hAnsi="Century Gothic"/>
          <w:sz w:val="22"/>
          <w:szCs w:val="22"/>
          <w:lang w:eastAsia="ar-SA"/>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Zamawiający dokona zapłaty wynagrodzenia należnego Wykonawcy z zastosowaniem mechanizmu podzielonej płatności, o którym mowa w art. 108a ustawy o VAT. Wykonawca zobowiązuje się do wskazania na fakturze dokumentującej należne wynagrodzenie rachunku rozliczeniowego </w:t>
      </w:r>
      <w:r w:rsidRPr="002757FC">
        <w:rPr>
          <w:rFonts w:ascii="Century Gothic" w:hAnsi="Century Gothic" w:cs="Calibri"/>
        </w:rPr>
        <w:lastRenderedPageBreak/>
        <w:t>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lastRenderedPageBreak/>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lastRenderedPageBreak/>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lastRenderedPageBreak/>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W 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9A1317" w:rsidRDefault="009A1317" w:rsidP="009A1317">
      <w:pPr>
        <w:pStyle w:val="Podtytu"/>
        <w:spacing w:line="360" w:lineRule="auto"/>
        <w:jc w:val="both"/>
        <w:rPr>
          <w:rFonts w:ascii="Century Gothic" w:hAnsi="Century Gothic"/>
          <w:sz w:val="22"/>
          <w:szCs w:val="22"/>
        </w:rPr>
      </w:pPr>
      <w:r w:rsidRPr="009A1317">
        <w:rPr>
          <w:rFonts w:ascii="Century Gothic" w:hAnsi="Century Gothic"/>
          <w:sz w:val="22"/>
          <w:szCs w:val="22"/>
        </w:rPr>
        <w:t xml:space="preserve">§ 17                                                      </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Zamawiający powierza Wykonawcy, w trybie art. 28 Rozporządzenia dane osobowe do przetwarzania, wyłącznie w celu wykonania przedmiotu niniejszej umowy.</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zobowiązuje się:</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przetwarzać powierzone mu dane osobowe zgodnie z niniejszą umową, Rozporządzeniem oraz z innymi przepisami prawa powszechnie obowiązującego, które chronią prawa osób, których dane dotyczą,</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dołożyć należytej staranności przy przetwarzaniu powierzonych danych osobowych,</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 nadania upoważnień do przetwarzania danych osobowych wszystkim osobom, które będą przetwarzały powierzone dane w celu realizacji niniejszej umowy,</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po wykonaniu przedmiotu zamówienia, usuwa/zwraca Zamawiającemu wszelkie dane osobowe oraz usuwa wszelkie ich istniejące kopie, chyba że prawo Unii lub prawo państwa członkowskiego nakazują przechowywanie danych osobowych.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po stwierdzeniu naruszenia ochrony danych osobowych bez zbędnej zwłoki zgłasza je administratorowi, nie później niż w ciągu 72 godzin od stwierdzenia naruszenia.</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Zamawiający realizować będzie prawo kontroli w godzinach pracy Wykonawcy informując o kontroli minimum 3 dni przed planowanym jej przeprowadzeniem.</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zobowiązuje się do usunięcia uchybień stwierdzonych podczas kontroli w terminie nie dłuższym niż 7 dni</w:t>
      </w:r>
      <w:r>
        <w:rPr>
          <w:rFonts w:ascii="Century Gothic" w:hAnsi="Century Gothic" w:cs="Cambria"/>
          <w:sz w:val="24"/>
          <w:szCs w:val="24"/>
        </w:rPr>
        <w:t>.</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udostępnia Zamawiającemu wszelkie informacje niezbędne do wykazania spełnienia obowiązków określonych w art. 28 Rozporządzenia.</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może powierzyć dane osobowe objęte niniejszą umową do dalszego przetwarzania podwykonawcom jedynie w celu wykonania umowy po uzyskaniu uprzedniej pisemnej zgody Zamawiającego.</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Podwykonawca, winien spełniać te same gwarancje i obowiązki jakie zostały nałożone na Wykonawcę.</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ponosi pełną odpowiedzialność wobec Zamawiającego za działanie podwykonawcy w zakresie obowiązku ochrony danych.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w:t>
      </w:r>
      <w:r w:rsidRPr="009A1317">
        <w:rPr>
          <w:rFonts w:ascii="Century Gothic" w:hAnsi="Century Gothic" w:cs="Cambria"/>
          <w:sz w:val="24"/>
          <w:szCs w:val="24"/>
        </w:rPr>
        <w:lastRenderedPageBreak/>
        <w:t>ile są wiadome, lub realizowanych kontrolach i inspekcjach dotyczących przetwarzania danych osobowych, w szczególności prowadzonych przez inspektorów upoważnionych przez Prezesa Urzędu Ochrony Danych Osobowych.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 sprawach nieuregulowanych niniejszym paragrafem, zastosowanie będą miały przepisy Kodeksu cywilnego, rozporządzenia RODO, Ustawy o ochronie danych osobowych.</w:t>
      </w:r>
    </w:p>
    <w:p w:rsidR="00F57529" w:rsidRPr="009A1317" w:rsidRDefault="00F57529" w:rsidP="009A1317">
      <w:pPr>
        <w:pStyle w:val="Podtytu"/>
        <w:spacing w:line="360" w:lineRule="auto"/>
        <w:jc w:val="both"/>
        <w:rPr>
          <w:rFonts w:ascii="Century Gothic" w:hAnsi="Century Gothic"/>
          <w:sz w:val="22"/>
          <w:szCs w:val="22"/>
        </w:rPr>
      </w:pPr>
    </w:p>
    <w:p w:rsidR="00F57529" w:rsidRPr="002757FC" w:rsidRDefault="009A1317" w:rsidP="00DF07AB">
      <w:pPr>
        <w:pStyle w:val="Podtytu"/>
        <w:spacing w:line="360" w:lineRule="auto"/>
        <w:jc w:val="both"/>
        <w:rPr>
          <w:rFonts w:ascii="Century Gothic" w:hAnsi="Century Gothic"/>
          <w:sz w:val="22"/>
          <w:szCs w:val="22"/>
        </w:rPr>
      </w:pPr>
      <w:r>
        <w:rPr>
          <w:rFonts w:ascii="Century Gothic" w:hAnsi="Century Gothic"/>
          <w:sz w:val="22"/>
          <w:szCs w:val="22"/>
        </w:rPr>
        <w:t>§ 18</w:t>
      </w:r>
      <w:r w:rsidR="00F57529" w:rsidRPr="002757FC">
        <w:rPr>
          <w:rFonts w:ascii="Century Gothic" w:hAnsi="Century Gothic"/>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Umowę sporządzono w dwóch</w:t>
      </w:r>
      <w:r w:rsidRPr="002757FC">
        <w:rPr>
          <w:rFonts w:ascii="Century Gothic" w:hAnsi="Century Gothic"/>
          <w:b/>
          <w:sz w:val="22"/>
          <w:szCs w:val="22"/>
        </w:rPr>
        <w:t xml:space="preserve"> </w:t>
      </w:r>
      <w:r w:rsidRPr="002757FC">
        <w:rPr>
          <w:rFonts w:ascii="Century Gothic" w:hAnsi="Century Gothic"/>
          <w:sz w:val="22"/>
          <w:szCs w:val="22"/>
        </w:rPr>
        <w:t>jednobrzmiących egzemplarzach po jednym</w:t>
      </w:r>
      <w:r w:rsidRPr="002757FC">
        <w:rPr>
          <w:rFonts w:ascii="Century Gothic" w:hAnsi="Century Gothic"/>
          <w:b/>
          <w:sz w:val="22"/>
          <w:szCs w:val="22"/>
        </w:rPr>
        <w:t xml:space="preserve"> </w:t>
      </w:r>
      <w:r w:rsidRPr="002757FC">
        <w:rPr>
          <w:rFonts w:ascii="Century Gothic" w:hAnsi="Century Gothic"/>
          <w:sz w:val="22"/>
          <w:szCs w:val="22"/>
        </w:rPr>
        <w:t>dla każdej ze stron.</w:t>
      </w:r>
    </w:p>
    <w:p w:rsidR="00F57529" w:rsidRPr="002757FC" w:rsidRDefault="00F57529" w:rsidP="00DF07AB">
      <w:pPr>
        <w:pStyle w:val="Podtytu"/>
        <w:spacing w:line="360" w:lineRule="auto"/>
        <w:jc w:val="both"/>
        <w:rPr>
          <w:rFonts w:ascii="Century Gothic" w:hAnsi="Century Gothic"/>
          <w:sz w:val="22"/>
          <w:szCs w:val="22"/>
        </w:rPr>
      </w:pPr>
    </w:p>
    <w:p w:rsidR="007C752D" w:rsidRDefault="007C752D" w:rsidP="00E8149A">
      <w:pPr>
        <w:spacing w:line="360" w:lineRule="auto"/>
        <w:ind w:firstLine="708"/>
        <w:jc w:val="both"/>
        <w:rPr>
          <w:rFonts w:ascii="Century Gothic" w:hAnsi="Century Gothic"/>
        </w:rPr>
      </w:pPr>
    </w:p>
    <w:p w:rsidR="00F57529" w:rsidRDefault="00F57529" w:rsidP="00E8149A">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Pr="002757FC" w:rsidRDefault="00E8149A" w:rsidP="00E8149A">
      <w:pPr>
        <w:spacing w:line="360" w:lineRule="auto"/>
        <w:ind w:firstLine="708"/>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693DCA" w:rsidRDefault="00693DCA" w:rsidP="00DF07AB">
      <w:pPr>
        <w:spacing w:line="360" w:lineRule="auto"/>
        <w:jc w:val="both"/>
        <w:rPr>
          <w:rFonts w:ascii="Century Gothic" w:hAnsi="Century Gothic"/>
        </w:rPr>
      </w:pPr>
    </w:p>
    <w:p w:rsidR="00E8149A" w:rsidRPr="002757FC" w:rsidRDefault="00E8149A" w:rsidP="00DF07AB">
      <w:pPr>
        <w:spacing w:line="360" w:lineRule="auto"/>
        <w:jc w:val="both"/>
        <w:rPr>
          <w:rFonts w:ascii="Century Gothic" w:hAnsi="Century Gothic"/>
        </w:rPr>
      </w:pPr>
    </w:p>
    <w:sectPr w:rsidR="00E8149A" w:rsidRPr="002757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A1" w:rsidRDefault="002959A1" w:rsidP="00CA4C1D">
      <w:pPr>
        <w:spacing w:after="0" w:line="240" w:lineRule="auto"/>
      </w:pPr>
      <w:r>
        <w:separator/>
      </w:r>
    </w:p>
  </w:endnote>
  <w:endnote w:type="continuationSeparator" w:id="0">
    <w:p w:rsidR="002959A1" w:rsidRDefault="002959A1"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053550">
          <w:rPr>
            <w:rFonts w:ascii="Century Gothic" w:hAnsi="Century Gothic"/>
            <w:noProof/>
            <w:sz w:val="20"/>
            <w:szCs w:val="20"/>
          </w:rPr>
          <w:t>2</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A1" w:rsidRDefault="002959A1" w:rsidP="00CA4C1D">
      <w:pPr>
        <w:spacing w:after="0" w:line="240" w:lineRule="auto"/>
      </w:pPr>
      <w:r>
        <w:separator/>
      </w:r>
    </w:p>
  </w:footnote>
  <w:footnote w:type="continuationSeparator" w:id="0">
    <w:p w:rsidR="002959A1" w:rsidRDefault="002959A1"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4"/>
  </w:num>
  <w:num w:numId="20">
    <w:abstractNumId w:val="11"/>
  </w:num>
  <w:num w:numId="21">
    <w:abstractNumId w:val="5"/>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550"/>
    <w:rsid w:val="000629F4"/>
    <w:rsid w:val="00063E7F"/>
    <w:rsid w:val="0009390E"/>
    <w:rsid w:val="00100789"/>
    <w:rsid w:val="001D02CD"/>
    <w:rsid w:val="001D762C"/>
    <w:rsid w:val="002149A8"/>
    <w:rsid w:val="00231943"/>
    <w:rsid w:val="00247007"/>
    <w:rsid w:val="002757FC"/>
    <w:rsid w:val="002959A1"/>
    <w:rsid w:val="002A22A3"/>
    <w:rsid w:val="00331A83"/>
    <w:rsid w:val="00355BA4"/>
    <w:rsid w:val="00387CCF"/>
    <w:rsid w:val="00391D12"/>
    <w:rsid w:val="003D20A4"/>
    <w:rsid w:val="003D7182"/>
    <w:rsid w:val="003F0666"/>
    <w:rsid w:val="003F71ED"/>
    <w:rsid w:val="0040588A"/>
    <w:rsid w:val="00427B38"/>
    <w:rsid w:val="004304D6"/>
    <w:rsid w:val="0044378C"/>
    <w:rsid w:val="00497016"/>
    <w:rsid w:val="00515D14"/>
    <w:rsid w:val="0054258C"/>
    <w:rsid w:val="005953DB"/>
    <w:rsid w:val="005E20C1"/>
    <w:rsid w:val="0062179B"/>
    <w:rsid w:val="0067159E"/>
    <w:rsid w:val="00671E7E"/>
    <w:rsid w:val="00693DCA"/>
    <w:rsid w:val="006A5B16"/>
    <w:rsid w:val="007238D2"/>
    <w:rsid w:val="0076527F"/>
    <w:rsid w:val="00797A00"/>
    <w:rsid w:val="007C752D"/>
    <w:rsid w:val="007E45F2"/>
    <w:rsid w:val="007F02F3"/>
    <w:rsid w:val="00840296"/>
    <w:rsid w:val="008B5DA8"/>
    <w:rsid w:val="008B7AE0"/>
    <w:rsid w:val="008C191E"/>
    <w:rsid w:val="009074D6"/>
    <w:rsid w:val="00950342"/>
    <w:rsid w:val="009A0813"/>
    <w:rsid w:val="009A1317"/>
    <w:rsid w:val="009B1848"/>
    <w:rsid w:val="00A671A6"/>
    <w:rsid w:val="00B308A1"/>
    <w:rsid w:val="00C10DA9"/>
    <w:rsid w:val="00C2566B"/>
    <w:rsid w:val="00C60FD4"/>
    <w:rsid w:val="00C66751"/>
    <w:rsid w:val="00CA4C1D"/>
    <w:rsid w:val="00CB7ACC"/>
    <w:rsid w:val="00CC4551"/>
    <w:rsid w:val="00CE2984"/>
    <w:rsid w:val="00D356C9"/>
    <w:rsid w:val="00D63531"/>
    <w:rsid w:val="00D850AC"/>
    <w:rsid w:val="00DF07AB"/>
    <w:rsid w:val="00E27B0A"/>
    <w:rsid w:val="00E36834"/>
    <w:rsid w:val="00E60148"/>
    <w:rsid w:val="00E736F7"/>
    <w:rsid w:val="00E8149A"/>
    <w:rsid w:val="00EC1CA0"/>
    <w:rsid w:val="00EC5A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67D3"/>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basedOn w:val="Normalny"/>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wlod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15</Pages>
  <Words>3719</Words>
  <Characters>22315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24</cp:revision>
  <dcterms:created xsi:type="dcterms:W3CDTF">2023-03-29T10:19:00Z</dcterms:created>
  <dcterms:modified xsi:type="dcterms:W3CDTF">2023-04-19T08:11:00Z</dcterms:modified>
</cp:coreProperties>
</file>