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0"/>
        <w:gridCol w:w="1620"/>
        <w:gridCol w:w="2340"/>
      </w:tblGrid>
      <w:tr w:rsidR="00B26A71" w:rsidRPr="000D0235" w:rsidTr="00B3048D">
        <w:trPr>
          <w:jc w:val="center"/>
        </w:trPr>
        <w:tc>
          <w:tcPr>
            <w:tcW w:w="10800" w:type="dxa"/>
            <w:gridSpan w:val="3"/>
            <w:tcBorders>
              <w:top w:val="single" w:sz="4" w:space="0" w:color="000080"/>
              <w:left w:val="single" w:sz="4" w:space="0" w:color="000080"/>
              <w:bottom w:val="single" w:sz="4" w:space="0" w:color="auto"/>
              <w:right w:val="single" w:sz="4" w:space="0" w:color="auto"/>
            </w:tcBorders>
            <w:shd w:val="clear" w:color="auto" w:fill="FF0000"/>
          </w:tcPr>
          <w:p w:rsidR="00B26A71" w:rsidRPr="000D0235" w:rsidRDefault="00B26A71" w:rsidP="00B3048D">
            <w:pPr>
              <w:pStyle w:val="Nagwek"/>
              <w:jc w:val="center"/>
              <w:rPr>
                <w:rFonts w:ascii="Arial" w:hAnsi="Arial" w:cs="Arial"/>
                <w:b/>
                <w:color w:val="FFFFFF"/>
              </w:rPr>
            </w:pPr>
            <w:r w:rsidRPr="000D0235">
              <w:rPr>
                <w:rFonts w:ascii="Arial" w:hAnsi="Arial" w:cs="Arial"/>
                <w:b/>
                <w:color w:val="FFFFFF"/>
              </w:rPr>
              <w:t>DOKUMENTACJA ZINTEGROWANEGO SYSTEMU ZARZĄDZANIA</w:t>
            </w:r>
          </w:p>
        </w:tc>
      </w:tr>
      <w:tr w:rsidR="00B26A71" w:rsidRPr="000D0235" w:rsidTr="00B3048D">
        <w:trPr>
          <w:trHeight w:val="600"/>
          <w:jc w:val="center"/>
        </w:trPr>
        <w:tc>
          <w:tcPr>
            <w:tcW w:w="6840" w:type="dxa"/>
            <w:vMerge w:val="restart"/>
            <w:tcBorders>
              <w:top w:val="single" w:sz="4" w:space="0" w:color="auto"/>
              <w:left w:val="single" w:sz="4" w:space="0" w:color="auto"/>
              <w:right w:val="single" w:sz="4" w:space="0" w:color="auto"/>
            </w:tcBorders>
            <w:vAlign w:val="center"/>
          </w:tcPr>
          <w:p w:rsidR="00B26A71" w:rsidRPr="000D0235" w:rsidRDefault="00B26A71" w:rsidP="00B3048D">
            <w:pPr>
              <w:jc w:val="center"/>
              <w:rPr>
                <w:rFonts w:ascii="Arial" w:hAnsi="Arial" w:cs="Arial"/>
                <w:b/>
                <w:lang w:val="pl-PL"/>
              </w:rPr>
            </w:pPr>
          </w:p>
          <w:p w:rsidR="00B26A71" w:rsidRPr="000D0235" w:rsidRDefault="00B26A71" w:rsidP="00B3048D">
            <w:pPr>
              <w:jc w:val="center"/>
              <w:rPr>
                <w:rFonts w:ascii="Arial" w:hAnsi="Arial" w:cs="Arial"/>
                <w:b/>
                <w:lang w:val="pl-PL"/>
              </w:rPr>
            </w:pPr>
            <w:r w:rsidRPr="000D0235">
              <w:rPr>
                <w:rFonts w:ascii="Arial" w:hAnsi="Arial" w:cs="Arial"/>
                <w:b/>
                <w:lang w:val="pl-PL"/>
              </w:rPr>
              <w:t xml:space="preserve">Wymagania BHP w stosunku do kontrahentów CEMEX Polska </w:t>
            </w:r>
          </w:p>
          <w:p w:rsidR="00B26A71" w:rsidRPr="000D0235" w:rsidRDefault="00B26A71" w:rsidP="00B3048D">
            <w:pPr>
              <w:jc w:val="center"/>
              <w:rPr>
                <w:rFonts w:ascii="Arial" w:hAnsi="Arial" w:cs="Arial"/>
                <w:b/>
                <w:lang w:val="pl-PL"/>
              </w:rPr>
            </w:pPr>
          </w:p>
        </w:tc>
        <w:tc>
          <w:tcPr>
            <w:tcW w:w="1620" w:type="dxa"/>
            <w:tcBorders>
              <w:top w:val="single" w:sz="4" w:space="0" w:color="auto"/>
              <w:left w:val="single" w:sz="4" w:space="0" w:color="auto"/>
              <w:bottom w:val="single" w:sz="4" w:space="0" w:color="auto"/>
              <w:right w:val="single" w:sz="4" w:space="0" w:color="auto"/>
            </w:tcBorders>
            <w:vAlign w:val="center"/>
          </w:tcPr>
          <w:p w:rsidR="00B26A71" w:rsidRPr="000D0235" w:rsidRDefault="00B26A71" w:rsidP="00B3048D">
            <w:pPr>
              <w:jc w:val="center"/>
              <w:rPr>
                <w:rFonts w:ascii="Arial" w:hAnsi="Arial" w:cs="Arial"/>
              </w:rPr>
            </w:pPr>
            <w:proofErr w:type="spellStart"/>
            <w:r w:rsidRPr="000D0235">
              <w:rPr>
                <w:rFonts w:ascii="Arial" w:hAnsi="Arial" w:cs="Arial"/>
              </w:rPr>
              <w:t>Edycja</w:t>
            </w:r>
            <w:proofErr w:type="spellEnd"/>
            <w:r w:rsidRPr="000D0235">
              <w:rPr>
                <w:rFonts w:ascii="Arial" w:hAnsi="Arial" w:cs="Arial"/>
              </w:rPr>
              <w:t xml:space="preserve"> 9 </w:t>
            </w:r>
          </w:p>
        </w:tc>
        <w:tc>
          <w:tcPr>
            <w:tcW w:w="2340" w:type="dxa"/>
            <w:vMerge w:val="restart"/>
            <w:tcBorders>
              <w:top w:val="single" w:sz="4" w:space="0" w:color="auto"/>
              <w:left w:val="single" w:sz="4" w:space="0" w:color="auto"/>
              <w:right w:val="single" w:sz="4" w:space="0" w:color="auto"/>
            </w:tcBorders>
            <w:vAlign w:val="center"/>
          </w:tcPr>
          <w:p w:rsidR="00B26A71" w:rsidRPr="000D0235" w:rsidRDefault="00B26A71" w:rsidP="00B3048D">
            <w:pPr>
              <w:rPr>
                <w:rFonts w:ascii="Arial" w:hAnsi="Arial" w:cs="Arial"/>
                <w:b/>
              </w:rPr>
            </w:pPr>
            <w:r>
              <w:rPr>
                <w:rFonts w:ascii="Arial" w:hAnsi="Arial" w:cs="Arial"/>
                <w:noProof/>
                <w:lang w:val="pl-PL"/>
              </w:rPr>
              <w:drawing>
                <wp:anchor distT="0" distB="0" distL="114300" distR="114300" simplePos="0" relativeHeight="251662336" behindDoc="0" locked="0" layoutInCell="1" allowOverlap="1">
                  <wp:simplePos x="0" y="0"/>
                  <wp:positionH relativeFrom="column">
                    <wp:posOffset>91440</wp:posOffset>
                  </wp:positionH>
                  <wp:positionV relativeFrom="paragraph">
                    <wp:posOffset>121285</wp:posOffset>
                  </wp:positionV>
                  <wp:extent cx="1098550" cy="285750"/>
                  <wp:effectExtent l="19050" t="0" r="6350" b="0"/>
                  <wp:wrapNone/>
                  <wp:docPr id="4" name="Obraz 3" descr="CEM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EMEX logo"/>
                          <pic:cNvPicPr>
                            <a:picLocks noChangeAspect="1" noChangeArrowheads="1"/>
                          </pic:cNvPicPr>
                        </pic:nvPicPr>
                        <pic:blipFill>
                          <a:blip r:embed="rId5" cstate="print"/>
                          <a:srcRect/>
                          <a:stretch>
                            <a:fillRect/>
                          </a:stretch>
                        </pic:blipFill>
                        <pic:spPr bwMode="auto">
                          <a:xfrm>
                            <a:off x="0" y="0"/>
                            <a:ext cx="1098550" cy="285750"/>
                          </a:xfrm>
                          <a:prstGeom prst="rect">
                            <a:avLst/>
                          </a:prstGeom>
                          <a:noFill/>
                          <a:ln w="9525">
                            <a:noFill/>
                            <a:miter lim="800000"/>
                            <a:headEnd/>
                            <a:tailEnd/>
                          </a:ln>
                        </pic:spPr>
                      </pic:pic>
                    </a:graphicData>
                  </a:graphic>
                </wp:anchor>
              </w:drawing>
            </w:r>
          </w:p>
        </w:tc>
      </w:tr>
      <w:tr w:rsidR="00B26A71" w:rsidRPr="000D0235" w:rsidTr="00B3048D">
        <w:trPr>
          <w:trHeight w:val="600"/>
          <w:jc w:val="center"/>
        </w:trPr>
        <w:tc>
          <w:tcPr>
            <w:tcW w:w="6840" w:type="dxa"/>
            <w:vMerge/>
            <w:tcBorders>
              <w:left w:val="single" w:sz="4" w:space="0" w:color="auto"/>
              <w:bottom w:val="single" w:sz="4" w:space="0" w:color="auto"/>
              <w:right w:val="single" w:sz="4" w:space="0" w:color="auto"/>
            </w:tcBorders>
            <w:vAlign w:val="center"/>
          </w:tcPr>
          <w:p w:rsidR="00B26A71" w:rsidRPr="000D0235" w:rsidRDefault="00B26A71" w:rsidP="00B3048D">
            <w:pPr>
              <w:jc w:val="center"/>
              <w:rPr>
                <w:rFonts w:ascii="Arial" w:hAnsi="Arial" w:cs="Arial"/>
                <w:b/>
              </w:rPr>
            </w:pPr>
          </w:p>
        </w:tc>
        <w:tc>
          <w:tcPr>
            <w:tcW w:w="1620" w:type="dxa"/>
            <w:tcBorders>
              <w:top w:val="single" w:sz="4" w:space="0" w:color="auto"/>
              <w:left w:val="single" w:sz="4" w:space="0" w:color="auto"/>
              <w:bottom w:val="single" w:sz="4" w:space="0" w:color="auto"/>
              <w:right w:val="single" w:sz="4" w:space="0" w:color="auto"/>
            </w:tcBorders>
            <w:vAlign w:val="center"/>
          </w:tcPr>
          <w:p w:rsidR="00B26A71" w:rsidRPr="000D0235" w:rsidRDefault="00B26A71" w:rsidP="00B3048D">
            <w:pPr>
              <w:jc w:val="center"/>
              <w:rPr>
                <w:rFonts w:ascii="Arial" w:hAnsi="Arial" w:cs="Arial"/>
              </w:rPr>
            </w:pPr>
            <w:proofErr w:type="spellStart"/>
            <w:r w:rsidRPr="000D0235">
              <w:rPr>
                <w:rFonts w:ascii="Arial" w:hAnsi="Arial" w:cs="Arial"/>
              </w:rPr>
              <w:t>obowiązuje</w:t>
            </w:r>
            <w:proofErr w:type="spellEnd"/>
            <w:r w:rsidRPr="000D0235">
              <w:rPr>
                <w:rFonts w:ascii="Arial" w:hAnsi="Arial" w:cs="Arial"/>
              </w:rPr>
              <w:t xml:space="preserve"> </w:t>
            </w:r>
            <w:proofErr w:type="spellStart"/>
            <w:r w:rsidRPr="000D0235">
              <w:rPr>
                <w:rFonts w:ascii="Arial" w:hAnsi="Arial" w:cs="Arial"/>
              </w:rPr>
              <w:t>od</w:t>
            </w:r>
            <w:proofErr w:type="spellEnd"/>
            <w:r w:rsidRPr="000D0235">
              <w:rPr>
                <w:rFonts w:ascii="Arial" w:hAnsi="Arial" w:cs="Arial"/>
              </w:rPr>
              <w:t xml:space="preserve"> </w:t>
            </w:r>
          </w:p>
          <w:p w:rsidR="00B26A71" w:rsidRPr="000D0235" w:rsidRDefault="00B26A71" w:rsidP="00B3048D">
            <w:pPr>
              <w:jc w:val="center"/>
              <w:rPr>
                <w:rFonts w:ascii="Arial" w:hAnsi="Arial" w:cs="Arial"/>
              </w:rPr>
            </w:pPr>
            <w:r w:rsidRPr="000D0235">
              <w:rPr>
                <w:rFonts w:ascii="Arial" w:hAnsi="Arial" w:cs="Arial"/>
              </w:rPr>
              <w:t xml:space="preserve">30 </w:t>
            </w:r>
            <w:proofErr w:type="spellStart"/>
            <w:r w:rsidRPr="000D0235">
              <w:rPr>
                <w:rFonts w:ascii="Arial" w:hAnsi="Arial" w:cs="Arial"/>
              </w:rPr>
              <w:t>stycznia</w:t>
            </w:r>
            <w:proofErr w:type="spellEnd"/>
            <w:r w:rsidRPr="000D0235">
              <w:rPr>
                <w:rFonts w:ascii="Arial" w:hAnsi="Arial" w:cs="Arial"/>
              </w:rPr>
              <w:t xml:space="preserve"> 2017</w:t>
            </w:r>
          </w:p>
        </w:tc>
        <w:tc>
          <w:tcPr>
            <w:tcW w:w="2340" w:type="dxa"/>
            <w:vMerge/>
            <w:tcBorders>
              <w:left w:val="single" w:sz="4" w:space="0" w:color="auto"/>
              <w:bottom w:val="single" w:sz="4" w:space="0" w:color="auto"/>
              <w:right w:val="single" w:sz="4" w:space="0" w:color="auto"/>
            </w:tcBorders>
            <w:vAlign w:val="center"/>
          </w:tcPr>
          <w:p w:rsidR="00B26A71" w:rsidRPr="000D0235" w:rsidRDefault="00B26A71" w:rsidP="00B3048D">
            <w:pPr>
              <w:rPr>
                <w:rFonts w:ascii="Arial" w:hAnsi="Arial" w:cs="Arial"/>
                <w:noProof/>
              </w:rPr>
            </w:pPr>
          </w:p>
        </w:tc>
      </w:tr>
    </w:tbl>
    <w:p w:rsidR="00B26A71" w:rsidRPr="000D0235" w:rsidRDefault="00B26A71" w:rsidP="00B26A71">
      <w:pPr>
        <w:tabs>
          <w:tab w:val="left" w:pos="4140"/>
        </w:tabs>
        <w:spacing w:before="120" w:after="120"/>
        <w:jc w:val="both"/>
        <w:rPr>
          <w:rFonts w:ascii="Arial" w:hAnsi="Arial" w:cs="Arial"/>
          <w:b/>
        </w:rPr>
      </w:pPr>
    </w:p>
    <w:p w:rsidR="00B26A71" w:rsidRPr="000D0235" w:rsidRDefault="00B26A71" w:rsidP="00B26A71">
      <w:pPr>
        <w:tabs>
          <w:tab w:val="left" w:pos="4140"/>
        </w:tabs>
        <w:spacing w:before="120" w:after="120"/>
        <w:jc w:val="both"/>
        <w:outlineLvl w:val="0"/>
        <w:rPr>
          <w:rFonts w:ascii="Arial" w:hAnsi="Arial" w:cs="Arial"/>
          <w:b/>
          <w:lang w:val="pl-PL"/>
        </w:rPr>
      </w:pPr>
      <w:r w:rsidRPr="000D0235">
        <w:rPr>
          <w:rFonts w:ascii="Arial" w:hAnsi="Arial" w:cs="Arial"/>
          <w:b/>
          <w:lang w:val="pl-PL"/>
        </w:rPr>
        <w:t xml:space="preserve">Załącznik do Zarządzenia nr  2/2017 Zarządu CEMEX Polska Sp. z o.o. z dnia  25/01/2017r. </w:t>
      </w:r>
    </w:p>
    <w:p w:rsidR="00B26A71" w:rsidRPr="000D0235" w:rsidRDefault="00B26A71" w:rsidP="00B26A71">
      <w:pPr>
        <w:spacing w:line="360" w:lineRule="auto"/>
        <w:outlineLvl w:val="0"/>
        <w:rPr>
          <w:rFonts w:ascii="Arial" w:hAnsi="Arial" w:cs="Arial"/>
          <w:b/>
          <w:lang w:val="pl-PL"/>
        </w:rPr>
      </w:pPr>
      <w:r w:rsidRPr="000D0235">
        <w:rPr>
          <w:rFonts w:ascii="Arial" w:hAnsi="Arial" w:cs="Arial"/>
          <w:b/>
          <w:lang w:val="pl-PL"/>
        </w:rPr>
        <w:t xml:space="preserve">Załącznik nr 2  Do Umowy nr  ……………………………  z dnia ………………………………… </w:t>
      </w:r>
    </w:p>
    <w:p w:rsidR="00B26A71" w:rsidRPr="000D0235" w:rsidRDefault="00B26A71" w:rsidP="00B26A71">
      <w:pPr>
        <w:spacing w:line="360" w:lineRule="auto"/>
        <w:outlineLvl w:val="0"/>
        <w:rPr>
          <w:rFonts w:ascii="Arial" w:hAnsi="Arial" w:cs="Arial"/>
          <w:b/>
        </w:rPr>
      </w:pPr>
      <w:proofErr w:type="spellStart"/>
      <w:r w:rsidRPr="000D0235">
        <w:rPr>
          <w:rFonts w:ascii="Arial" w:hAnsi="Arial" w:cs="Arial"/>
          <w:b/>
        </w:rPr>
        <w:t>stanowiący</w:t>
      </w:r>
      <w:proofErr w:type="spellEnd"/>
      <w:r w:rsidRPr="000D0235">
        <w:rPr>
          <w:rFonts w:ascii="Arial" w:hAnsi="Arial" w:cs="Arial"/>
          <w:b/>
        </w:rPr>
        <w:t xml:space="preserve"> </w:t>
      </w:r>
      <w:proofErr w:type="spellStart"/>
      <w:r w:rsidRPr="000D0235">
        <w:rPr>
          <w:rFonts w:ascii="Arial" w:hAnsi="Arial" w:cs="Arial"/>
          <w:b/>
        </w:rPr>
        <w:t>integralną</w:t>
      </w:r>
      <w:proofErr w:type="spellEnd"/>
      <w:r w:rsidRPr="000D0235">
        <w:rPr>
          <w:rFonts w:ascii="Arial" w:hAnsi="Arial" w:cs="Arial"/>
          <w:b/>
        </w:rPr>
        <w:t xml:space="preserve"> </w:t>
      </w:r>
      <w:proofErr w:type="spellStart"/>
      <w:r w:rsidRPr="000D0235">
        <w:rPr>
          <w:rFonts w:ascii="Arial" w:hAnsi="Arial" w:cs="Arial"/>
          <w:b/>
        </w:rPr>
        <w:t>część</w:t>
      </w:r>
      <w:proofErr w:type="spellEnd"/>
      <w:r w:rsidRPr="000D0235">
        <w:rPr>
          <w:rFonts w:ascii="Arial" w:hAnsi="Arial" w:cs="Arial"/>
          <w:b/>
        </w:rPr>
        <w:t xml:space="preserve"> </w:t>
      </w:r>
      <w:proofErr w:type="spellStart"/>
      <w:r w:rsidRPr="000D0235">
        <w:rPr>
          <w:rFonts w:ascii="Arial" w:hAnsi="Arial" w:cs="Arial"/>
          <w:b/>
        </w:rPr>
        <w:t>Umowy</w:t>
      </w:r>
      <w:proofErr w:type="spellEnd"/>
    </w:p>
    <w:p w:rsidR="00B26A71" w:rsidRPr="000D0235" w:rsidRDefault="00B26A71" w:rsidP="00B26A71">
      <w:pPr>
        <w:rPr>
          <w:rFonts w:ascii="Arial" w:hAnsi="Arial" w:cs="Arial"/>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 xml:space="preserve">Kontrahenci wykonujący prace lub usługi na rzecz CEMEX Polska (zwani dalej „Kontrahenci”) zobowiązani są do </w:t>
      </w:r>
      <w:r w:rsidRPr="000D0235">
        <w:rPr>
          <w:rFonts w:ascii="Arial" w:hAnsi="Arial" w:cs="Arial"/>
          <w:sz w:val="20"/>
          <w:u w:val="single"/>
        </w:rPr>
        <w:t>bezwzględnego przestrzegania przepisów i zasad BHP i ppoż.</w:t>
      </w:r>
      <w:r w:rsidRPr="000D0235">
        <w:rPr>
          <w:rFonts w:ascii="Arial" w:hAnsi="Arial" w:cs="Arial"/>
          <w:sz w:val="20"/>
        </w:rPr>
        <w:t xml:space="preserve"> wynikających z polskiego ustawodawstwa, Polityki BHP CEMEX Polska oraz niniejszego Załącznika. Takie same obowiązki mają wszyscy podwykonawcy Kontrahenta, przy czym Kontrahent ponosi pełną odpowiedzialność za swoich podwykonawców w tym zakresie. Stanowi to warunek zawarcia umowy.</w:t>
      </w:r>
    </w:p>
    <w:p w:rsidR="00B26A71" w:rsidRPr="000D0235" w:rsidRDefault="00B26A71" w:rsidP="00B26A71">
      <w:pPr>
        <w:pStyle w:val="Tekstpodstawowy2"/>
        <w:rPr>
          <w:rFonts w:ascii="Arial" w:hAnsi="Arial" w:cs="Arial"/>
          <w:sz w:val="20"/>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 xml:space="preserve">Wszystkie umowy z Kontrahentami stwierdzają, że wymóg pracy w bezpieczny sposób oraz zgodnie z przepisami i zasadami BHP i ppoż. obowiązującymi na terenie zakładów CEMEX Polska jest </w:t>
      </w:r>
      <w:r w:rsidRPr="000D0235">
        <w:rPr>
          <w:rFonts w:ascii="Arial" w:hAnsi="Arial" w:cs="Arial"/>
          <w:sz w:val="20"/>
          <w:u w:val="single"/>
        </w:rPr>
        <w:t>warunkiem zawarcia umowy.</w:t>
      </w:r>
    </w:p>
    <w:p w:rsidR="00B26A71" w:rsidRPr="000D0235" w:rsidRDefault="00B26A71" w:rsidP="00B26A71">
      <w:pPr>
        <w:rPr>
          <w:rFonts w:ascii="Arial" w:hAnsi="Arial" w:cs="Arial"/>
          <w:lang w:val="pl-PL"/>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 xml:space="preserve">Przed podjęciem pracy Kontrahent zobowiązany jest wyznaczyć </w:t>
      </w:r>
      <w:r w:rsidRPr="000D0235">
        <w:rPr>
          <w:rFonts w:ascii="Arial" w:hAnsi="Arial" w:cs="Arial"/>
          <w:sz w:val="20"/>
          <w:u w:val="single"/>
        </w:rPr>
        <w:t>osobę nadzorującą,</w:t>
      </w:r>
      <w:r w:rsidRPr="000D0235">
        <w:rPr>
          <w:rFonts w:ascii="Arial" w:hAnsi="Arial" w:cs="Arial"/>
          <w:sz w:val="20"/>
        </w:rPr>
        <w:t xml:space="preserve"> sprawującą nadzór nad bezpieczeństwem i higieną pracy wszystkich pracowników i podwykonawców Kontrahenta wykonujących pracę na rzecz CEMEX Polska. </w:t>
      </w:r>
    </w:p>
    <w:p w:rsidR="00B26A71" w:rsidRPr="000D0235" w:rsidRDefault="00B26A71" w:rsidP="00B26A71">
      <w:pPr>
        <w:pStyle w:val="Tekstpodstawowy2"/>
        <w:rPr>
          <w:rFonts w:ascii="Arial" w:hAnsi="Arial" w:cs="Arial"/>
          <w:sz w:val="20"/>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 xml:space="preserve">Osoba nadzorująca razem z odpowiedzialnym nadzorującym daną pracę </w:t>
      </w:r>
      <w:r w:rsidRPr="000D0235">
        <w:rPr>
          <w:rFonts w:ascii="Arial" w:hAnsi="Arial" w:cs="Arial"/>
          <w:color w:val="000000"/>
          <w:sz w:val="20"/>
        </w:rPr>
        <w:t>kierownikiem/specjalistą ds. nadzoru CEMEX Polska lub koordynatorem BHP (o ile został wyznaczony) oraz w razie potrzeby specjalistą ds. BHP CEMEX Polska</w:t>
      </w:r>
      <w:r w:rsidRPr="000D0235">
        <w:rPr>
          <w:rFonts w:ascii="Arial" w:hAnsi="Arial" w:cs="Arial"/>
          <w:sz w:val="20"/>
        </w:rPr>
        <w:t xml:space="preserve"> </w:t>
      </w:r>
      <w:r w:rsidRPr="000D0235">
        <w:rPr>
          <w:rFonts w:ascii="Arial" w:hAnsi="Arial" w:cs="Arial"/>
          <w:sz w:val="20"/>
          <w:u w:val="single"/>
        </w:rPr>
        <w:t xml:space="preserve">przeanalizuje bezpieczeństwo </w:t>
      </w:r>
      <w:r w:rsidRPr="000D0235">
        <w:rPr>
          <w:rFonts w:ascii="Arial" w:hAnsi="Arial" w:cs="Arial"/>
          <w:sz w:val="20"/>
        </w:rPr>
        <w:t xml:space="preserve">wykonywanych prac na terenie zakładu CEMEX Polska, wymieniając niezbędne informacje dotyczące zagrożeń oraz stosowania odpowiednich zabezpieczeń. </w:t>
      </w:r>
    </w:p>
    <w:p w:rsidR="00B26A71" w:rsidRPr="000D0235" w:rsidRDefault="00B26A71" w:rsidP="00B26A71">
      <w:pPr>
        <w:pStyle w:val="Tekstpodstawowy2"/>
        <w:rPr>
          <w:rFonts w:ascii="Arial" w:hAnsi="Arial" w:cs="Arial"/>
          <w:sz w:val="20"/>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 xml:space="preserve">Przekazanie inwestycji do realizacji lub urządzeń do remontu i odbiór po zrealizowaniu inwestycji lub wykonaniu remontu odbywa się na podstawie sporządzanego „PROTOKOŁU PRZEKAZANIA/ODBIORU URZĄDZENIA/OBIEKTU DO REMONTU/INWESTYCJI”, który dla urządzeń zawiera adnotację o zabezpieczeniu ich pod względem elektrycznym i pod względem BHP. W przekazaniu uczestniczą przedstawiciele kontrahenta oraz przedstawiciele CEMEX Polska. Przed podjęciem pracy wykonywanej na rzecz i na terenie zakładu CEMEX Polska Kontrahent jest zobowiązany przeprowadzić z odpowiedzialną osobą nadzorującą pracę ze strony CEMEX Polską proces </w:t>
      </w:r>
      <w:r w:rsidRPr="000D0235">
        <w:rPr>
          <w:rFonts w:ascii="Arial" w:hAnsi="Arial" w:cs="Arial"/>
          <w:u w:val="single"/>
          <w:lang w:val="pl-PL"/>
        </w:rPr>
        <w:t>Oceny Ryzyka Zawodowego</w:t>
      </w:r>
      <w:r w:rsidRPr="000D0235">
        <w:rPr>
          <w:rFonts w:ascii="Arial" w:hAnsi="Arial" w:cs="Arial"/>
          <w:lang w:val="pl-PL"/>
        </w:rPr>
        <w:t xml:space="preserve"> a z jego wynikami należy zapoznać wykonujące daną pracę osoby. Wyniki Oceny stanowią podstawę do zastosowania przez pracowników Kontrahenta odpowiednich środków ochrony niezbędnych do ograniczenia lub likwidacji zagrożeń.</w:t>
      </w:r>
    </w:p>
    <w:p w:rsidR="00B26A71" w:rsidRPr="000D0235" w:rsidRDefault="00B26A71" w:rsidP="00B26A71">
      <w:pPr>
        <w:jc w:val="both"/>
        <w:rPr>
          <w:rFonts w:ascii="Arial" w:hAnsi="Arial" w:cs="Arial"/>
          <w:lang w:val="pl-PL"/>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 xml:space="preserve">Pracownicy i podwykonawcy Kontrahenta w okresie świadczenia usług dla CEMEX Polska powinni posiadać ważne umowy (w tym umowy o pracę lub umowy cywilnoprawne) potwierdzające fakt ich legalnego zatrudnienia przez Kontrahenta przy wykonywaniu prac dla CEMEX Polska oraz zakres ich obowiązków. CEMEX Polska jest uprawniony do żądania od Kontrahenta przedstawienia dokumentów potwierdzających takie legalne zatrudnienie. </w:t>
      </w:r>
    </w:p>
    <w:p w:rsidR="00B26A71" w:rsidRPr="000D0235" w:rsidRDefault="00B26A71" w:rsidP="00B26A71">
      <w:pPr>
        <w:pStyle w:val="Akapitzlist"/>
        <w:rPr>
          <w:rFonts w:ascii="Arial" w:hAnsi="Arial" w:cs="Arial"/>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 xml:space="preserve">Pracownicy Kontrahenta muszą posiadać aktualne </w:t>
      </w:r>
      <w:r w:rsidRPr="000D0235">
        <w:rPr>
          <w:rFonts w:ascii="Arial" w:hAnsi="Arial" w:cs="Arial"/>
          <w:u w:val="single"/>
          <w:lang w:val="pl-PL"/>
        </w:rPr>
        <w:t>szkolenia BHP oraz wymagane przepisami badania lekarskie</w:t>
      </w:r>
      <w:r w:rsidRPr="000D0235">
        <w:rPr>
          <w:rFonts w:ascii="Arial" w:hAnsi="Arial" w:cs="Arial"/>
          <w:lang w:val="pl-PL"/>
        </w:rPr>
        <w:t xml:space="preserve">. Kontrahent, przed rozpoczęciem prac, dostarczy do osoby nadzorującej ze strony CEMEX Polska listę pracowników wraz z informacjami o terminach ważności szkoleń BHP, badań lekarskich, posiadanych uprawnieniach wymaganych przez CEMEX Polska, potwierdzone podpisem przez pracodawcę lub osobę przez niego upoważnioną, jak poniżej w tabeli. W zakładach górniczych wymagane jest dodatkowo dostarczenie do osoby nadzorującej ze strony CEMEX Polska kopii dokumentów potwierdzających odbycie szkoleń BHP, kopię zaświadczenia </w:t>
      </w:r>
      <w:r w:rsidRPr="000D0235">
        <w:rPr>
          <w:rFonts w:ascii="Arial" w:hAnsi="Arial" w:cs="Arial"/>
          <w:lang w:val="pl-PL"/>
        </w:rPr>
        <w:lastRenderedPageBreak/>
        <w:t>lekarskiego o dopuszczeniu do pracy oraz kopię uprawnień wymaganych dla danego rodzaju pracy na rzecz CEMEX Polska, w celu dopuszczenia do pracy przez Kierownika Ruchu Zakładu Górniczego.</w:t>
      </w:r>
    </w:p>
    <w:p w:rsidR="00B26A71" w:rsidRPr="000D0235" w:rsidRDefault="00B26A71" w:rsidP="00B26A71">
      <w:pPr>
        <w:jc w:val="both"/>
        <w:rPr>
          <w:rFonts w:ascii="Arial" w:hAnsi="Arial" w:cs="Arial"/>
          <w:lang w:val="pl-PL"/>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2"/>
        <w:gridCol w:w="1843"/>
        <w:gridCol w:w="1985"/>
        <w:gridCol w:w="1701"/>
        <w:gridCol w:w="2126"/>
      </w:tblGrid>
      <w:tr w:rsidR="00B26A71" w:rsidRPr="000D0235" w:rsidTr="00B3048D">
        <w:trPr>
          <w:trHeight w:val="510"/>
          <w:jc w:val="center"/>
        </w:trPr>
        <w:tc>
          <w:tcPr>
            <w:tcW w:w="709" w:type="dxa"/>
            <w:vAlign w:val="center"/>
          </w:tcPr>
          <w:p w:rsidR="00B26A71" w:rsidRPr="000D0235" w:rsidRDefault="00B26A71" w:rsidP="00B3048D">
            <w:pPr>
              <w:jc w:val="center"/>
              <w:rPr>
                <w:rFonts w:ascii="Arial" w:hAnsi="Arial" w:cs="Arial"/>
                <w:b/>
              </w:rPr>
            </w:pPr>
            <w:proofErr w:type="spellStart"/>
            <w:r w:rsidRPr="000D0235">
              <w:rPr>
                <w:rFonts w:ascii="Arial" w:hAnsi="Arial" w:cs="Arial"/>
                <w:b/>
              </w:rPr>
              <w:t>L.p</w:t>
            </w:r>
            <w:proofErr w:type="spellEnd"/>
            <w:r w:rsidRPr="000D0235">
              <w:rPr>
                <w:rFonts w:ascii="Arial" w:hAnsi="Arial" w:cs="Arial"/>
                <w:b/>
              </w:rPr>
              <w:t>.</w:t>
            </w:r>
          </w:p>
        </w:tc>
        <w:tc>
          <w:tcPr>
            <w:tcW w:w="1842" w:type="dxa"/>
            <w:vAlign w:val="center"/>
          </w:tcPr>
          <w:p w:rsidR="00B26A71" w:rsidRPr="000D0235" w:rsidRDefault="00B26A71" w:rsidP="00B3048D">
            <w:pPr>
              <w:jc w:val="center"/>
              <w:rPr>
                <w:rFonts w:ascii="Arial" w:hAnsi="Arial" w:cs="Arial"/>
                <w:b/>
              </w:rPr>
            </w:pPr>
            <w:proofErr w:type="spellStart"/>
            <w:r w:rsidRPr="000D0235">
              <w:rPr>
                <w:rFonts w:ascii="Arial" w:hAnsi="Arial" w:cs="Arial"/>
                <w:b/>
              </w:rPr>
              <w:t>Imię</w:t>
            </w:r>
            <w:proofErr w:type="spellEnd"/>
            <w:r w:rsidRPr="000D0235">
              <w:rPr>
                <w:rFonts w:ascii="Arial" w:hAnsi="Arial" w:cs="Arial"/>
                <w:b/>
              </w:rPr>
              <w:t xml:space="preserve"> i </w:t>
            </w:r>
            <w:proofErr w:type="spellStart"/>
            <w:r w:rsidRPr="000D0235">
              <w:rPr>
                <w:rFonts w:ascii="Arial" w:hAnsi="Arial" w:cs="Arial"/>
                <w:b/>
              </w:rPr>
              <w:t>nazwisko</w:t>
            </w:r>
            <w:proofErr w:type="spellEnd"/>
          </w:p>
        </w:tc>
        <w:tc>
          <w:tcPr>
            <w:tcW w:w="1843" w:type="dxa"/>
            <w:vAlign w:val="center"/>
          </w:tcPr>
          <w:p w:rsidR="00B26A71" w:rsidRPr="000D0235" w:rsidRDefault="00B26A71" w:rsidP="00B3048D">
            <w:pPr>
              <w:jc w:val="center"/>
              <w:rPr>
                <w:rFonts w:ascii="Arial" w:hAnsi="Arial" w:cs="Arial"/>
                <w:b/>
              </w:rPr>
            </w:pPr>
            <w:proofErr w:type="spellStart"/>
            <w:r w:rsidRPr="000D0235">
              <w:rPr>
                <w:rFonts w:ascii="Arial" w:hAnsi="Arial" w:cs="Arial"/>
                <w:b/>
              </w:rPr>
              <w:t>Posiadane</w:t>
            </w:r>
            <w:proofErr w:type="spellEnd"/>
            <w:r w:rsidRPr="000D0235">
              <w:rPr>
                <w:rFonts w:ascii="Arial" w:hAnsi="Arial" w:cs="Arial"/>
                <w:b/>
              </w:rPr>
              <w:t xml:space="preserve"> </w:t>
            </w:r>
            <w:proofErr w:type="spellStart"/>
            <w:r w:rsidRPr="000D0235">
              <w:rPr>
                <w:rFonts w:ascii="Arial" w:hAnsi="Arial" w:cs="Arial"/>
                <w:b/>
              </w:rPr>
              <w:t>uprawnienia</w:t>
            </w:r>
            <w:proofErr w:type="spellEnd"/>
          </w:p>
        </w:tc>
        <w:tc>
          <w:tcPr>
            <w:tcW w:w="1985" w:type="dxa"/>
            <w:vAlign w:val="center"/>
          </w:tcPr>
          <w:p w:rsidR="00B26A71" w:rsidRPr="000D0235" w:rsidRDefault="00B26A71" w:rsidP="00B3048D">
            <w:pPr>
              <w:jc w:val="center"/>
              <w:rPr>
                <w:rFonts w:ascii="Arial" w:hAnsi="Arial" w:cs="Arial"/>
                <w:b/>
              </w:rPr>
            </w:pPr>
            <w:proofErr w:type="spellStart"/>
            <w:r w:rsidRPr="000D0235">
              <w:rPr>
                <w:rFonts w:ascii="Arial" w:hAnsi="Arial" w:cs="Arial"/>
                <w:b/>
              </w:rPr>
              <w:t>Szkolenie</w:t>
            </w:r>
            <w:proofErr w:type="spellEnd"/>
            <w:r w:rsidRPr="000D0235">
              <w:rPr>
                <w:rFonts w:ascii="Arial" w:hAnsi="Arial" w:cs="Arial"/>
                <w:b/>
              </w:rPr>
              <w:t xml:space="preserve"> BHP (</w:t>
            </w:r>
            <w:proofErr w:type="spellStart"/>
            <w:r w:rsidRPr="000D0235">
              <w:rPr>
                <w:rFonts w:ascii="Arial" w:hAnsi="Arial" w:cs="Arial"/>
                <w:b/>
              </w:rPr>
              <w:t>termin</w:t>
            </w:r>
            <w:proofErr w:type="spellEnd"/>
            <w:r w:rsidRPr="000D0235">
              <w:rPr>
                <w:rFonts w:ascii="Arial" w:hAnsi="Arial" w:cs="Arial"/>
                <w:b/>
              </w:rPr>
              <w:t xml:space="preserve"> </w:t>
            </w:r>
            <w:proofErr w:type="spellStart"/>
            <w:r w:rsidRPr="000D0235">
              <w:rPr>
                <w:rFonts w:ascii="Arial" w:hAnsi="Arial" w:cs="Arial"/>
                <w:b/>
              </w:rPr>
              <w:t>ważności</w:t>
            </w:r>
            <w:proofErr w:type="spellEnd"/>
            <w:r w:rsidRPr="000D0235">
              <w:rPr>
                <w:rFonts w:ascii="Arial" w:hAnsi="Arial" w:cs="Arial"/>
                <w:b/>
              </w:rPr>
              <w:t>)</w:t>
            </w:r>
          </w:p>
        </w:tc>
        <w:tc>
          <w:tcPr>
            <w:tcW w:w="1701" w:type="dxa"/>
            <w:vAlign w:val="center"/>
          </w:tcPr>
          <w:p w:rsidR="00B26A71" w:rsidRPr="000D0235" w:rsidRDefault="00B26A71" w:rsidP="00B3048D">
            <w:pPr>
              <w:jc w:val="center"/>
              <w:rPr>
                <w:rFonts w:ascii="Arial" w:hAnsi="Arial" w:cs="Arial"/>
                <w:b/>
              </w:rPr>
            </w:pPr>
            <w:proofErr w:type="spellStart"/>
            <w:r w:rsidRPr="000D0235">
              <w:rPr>
                <w:rFonts w:ascii="Arial" w:hAnsi="Arial" w:cs="Arial"/>
                <w:b/>
              </w:rPr>
              <w:t>Badania</w:t>
            </w:r>
            <w:proofErr w:type="spellEnd"/>
            <w:r w:rsidRPr="000D0235">
              <w:rPr>
                <w:rFonts w:ascii="Arial" w:hAnsi="Arial" w:cs="Arial"/>
                <w:b/>
              </w:rPr>
              <w:t xml:space="preserve"> </w:t>
            </w:r>
            <w:proofErr w:type="spellStart"/>
            <w:r w:rsidRPr="000D0235">
              <w:rPr>
                <w:rFonts w:ascii="Arial" w:hAnsi="Arial" w:cs="Arial"/>
                <w:b/>
              </w:rPr>
              <w:t>lekarskie</w:t>
            </w:r>
            <w:proofErr w:type="spellEnd"/>
            <w:r w:rsidRPr="000D0235">
              <w:rPr>
                <w:rFonts w:ascii="Arial" w:hAnsi="Arial" w:cs="Arial"/>
                <w:b/>
              </w:rPr>
              <w:t xml:space="preserve"> (</w:t>
            </w:r>
            <w:proofErr w:type="spellStart"/>
            <w:r w:rsidRPr="000D0235">
              <w:rPr>
                <w:rFonts w:ascii="Arial" w:hAnsi="Arial" w:cs="Arial"/>
                <w:b/>
              </w:rPr>
              <w:t>termin</w:t>
            </w:r>
            <w:proofErr w:type="spellEnd"/>
            <w:r w:rsidRPr="000D0235">
              <w:rPr>
                <w:rFonts w:ascii="Arial" w:hAnsi="Arial" w:cs="Arial"/>
                <w:b/>
              </w:rPr>
              <w:t xml:space="preserve"> </w:t>
            </w:r>
            <w:proofErr w:type="spellStart"/>
            <w:r w:rsidRPr="000D0235">
              <w:rPr>
                <w:rFonts w:ascii="Arial" w:hAnsi="Arial" w:cs="Arial"/>
                <w:b/>
              </w:rPr>
              <w:t>ważności</w:t>
            </w:r>
            <w:proofErr w:type="spellEnd"/>
            <w:r w:rsidRPr="000D0235">
              <w:rPr>
                <w:rFonts w:ascii="Arial" w:hAnsi="Arial" w:cs="Arial"/>
                <w:b/>
              </w:rPr>
              <w:t>)</w:t>
            </w:r>
          </w:p>
        </w:tc>
        <w:tc>
          <w:tcPr>
            <w:tcW w:w="2126" w:type="dxa"/>
            <w:vAlign w:val="center"/>
          </w:tcPr>
          <w:p w:rsidR="00B26A71" w:rsidRPr="000D0235" w:rsidRDefault="00B26A71" w:rsidP="00B3048D">
            <w:pPr>
              <w:jc w:val="center"/>
              <w:rPr>
                <w:rFonts w:ascii="Arial" w:hAnsi="Arial" w:cs="Arial"/>
                <w:b/>
              </w:rPr>
            </w:pPr>
            <w:proofErr w:type="spellStart"/>
            <w:r w:rsidRPr="000D0235">
              <w:rPr>
                <w:rFonts w:ascii="Arial" w:hAnsi="Arial" w:cs="Arial"/>
                <w:b/>
              </w:rPr>
              <w:t>Badania</w:t>
            </w:r>
            <w:proofErr w:type="spellEnd"/>
            <w:r w:rsidRPr="000D0235">
              <w:rPr>
                <w:rFonts w:ascii="Arial" w:hAnsi="Arial" w:cs="Arial"/>
                <w:b/>
              </w:rPr>
              <w:t xml:space="preserve"> </w:t>
            </w:r>
            <w:proofErr w:type="spellStart"/>
            <w:r w:rsidRPr="000D0235">
              <w:rPr>
                <w:rFonts w:ascii="Arial" w:hAnsi="Arial" w:cs="Arial"/>
                <w:b/>
              </w:rPr>
              <w:t>psychotechniczne</w:t>
            </w:r>
            <w:proofErr w:type="spellEnd"/>
            <w:r w:rsidRPr="000D0235">
              <w:rPr>
                <w:rFonts w:ascii="Arial" w:hAnsi="Arial" w:cs="Arial"/>
                <w:b/>
              </w:rPr>
              <w:t xml:space="preserve"> (</w:t>
            </w:r>
            <w:proofErr w:type="spellStart"/>
            <w:r w:rsidRPr="000D0235">
              <w:rPr>
                <w:rFonts w:ascii="Arial" w:hAnsi="Arial" w:cs="Arial"/>
                <w:b/>
              </w:rPr>
              <w:t>termin</w:t>
            </w:r>
            <w:proofErr w:type="spellEnd"/>
            <w:r w:rsidRPr="000D0235">
              <w:rPr>
                <w:rFonts w:ascii="Arial" w:hAnsi="Arial" w:cs="Arial"/>
                <w:b/>
              </w:rPr>
              <w:t xml:space="preserve"> </w:t>
            </w:r>
            <w:proofErr w:type="spellStart"/>
            <w:r w:rsidRPr="000D0235">
              <w:rPr>
                <w:rFonts w:ascii="Arial" w:hAnsi="Arial" w:cs="Arial"/>
                <w:b/>
              </w:rPr>
              <w:t>ważności</w:t>
            </w:r>
            <w:proofErr w:type="spellEnd"/>
            <w:r w:rsidRPr="000D0235">
              <w:rPr>
                <w:rFonts w:ascii="Arial" w:hAnsi="Arial" w:cs="Arial"/>
                <w:b/>
              </w:rPr>
              <w:t>)</w:t>
            </w:r>
          </w:p>
        </w:tc>
      </w:tr>
      <w:tr w:rsidR="00B26A71" w:rsidRPr="000D0235" w:rsidTr="00B3048D">
        <w:trPr>
          <w:trHeight w:val="239"/>
          <w:jc w:val="center"/>
        </w:trPr>
        <w:tc>
          <w:tcPr>
            <w:tcW w:w="709" w:type="dxa"/>
          </w:tcPr>
          <w:p w:rsidR="00B26A71" w:rsidRPr="000D0235" w:rsidRDefault="00B26A71" w:rsidP="00B3048D">
            <w:pPr>
              <w:jc w:val="both"/>
              <w:rPr>
                <w:rFonts w:ascii="Arial" w:hAnsi="Arial" w:cs="Arial"/>
              </w:rPr>
            </w:pPr>
          </w:p>
        </w:tc>
        <w:tc>
          <w:tcPr>
            <w:tcW w:w="1842" w:type="dxa"/>
          </w:tcPr>
          <w:p w:rsidR="00B26A71" w:rsidRPr="000D0235" w:rsidRDefault="00B26A71" w:rsidP="00B3048D">
            <w:pPr>
              <w:jc w:val="both"/>
              <w:rPr>
                <w:rFonts w:ascii="Arial" w:hAnsi="Arial" w:cs="Arial"/>
              </w:rPr>
            </w:pPr>
          </w:p>
        </w:tc>
        <w:tc>
          <w:tcPr>
            <w:tcW w:w="1843" w:type="dxa"/>
          </w:tcPr>
          <w:p w:rsidR="00B26A71" w:rsidRPr="000D0235" w:rsidRDefault="00B26A71" w:rsidP="00B3048D">
            <w:pPr>
              <w:jc w:val="both"/>
              <w:rPr>
                <w:rFonts w:ascii="Arial" w:hAnsi="Arial" w:cs="Arial"/>
              </w:rPr>
            </w:pPr>
          </w:p>
        </w:tc>
        <w:tc>
          <w:tcPr>
            <w:tcW w:w="1985" w:type="dxa"/>
          </w:tcPr>
          <w:p w:rsidR="00B26A71" w:rsidRPr="000D0235" w:rsidRDefault="00B26A71" w:rsidP="00B3048D">
            <w:pPr>
              <w:jc w:val="both"/>
              <w:rPr>
                <w:rFonts w:ascii="Arial" w:hAnsi="Arial" w:cs="Arial"/>
              </w:rPr>
            </w:pPr>
          </w:p>
        </w:tc>
        <w:tc>
          <w:tcPr>
            <w:tcW w:w="1701" w:type="dxa"/>
          </w:tcPr>
          <w:p w:rsidR="00B26A71" w:rsidRPr="000D0235" w:rsidRDefault="00B26A71" w:rsidP="00B3048D">
            <w:pPr>
              <w:jc w:val="both"/>
              <w:rPr>
                <w:rFonts w:ascii="Arial" w:hAnsi="Arial" w:cs="Arial"/>
              </w:rPr>
            </w:pPr>
          </w:p>
        </w:tc>
        <w:tc>
          <w:tcPr>
            <w:tcW w:w="2126" w:type="dxa"/>
          </w:tcPr>
          <w:p w:rsidR="00B26A71" w:rsidRPr="000D0235" w:rsidRDefault="00B26A71" w:rsidP="00B3048D">
            <w:pPr>
              <w:jc w:val="both"/>
              <w:rPr>
                <w:rFonts w:ascii="Arial" w:hAnsi="Arial" w:cs="Arial"/>
              </w:rPr>
            </w:pPr>
          </w:p>
        </w:tc>
      </w:tr>
      <w:tr w:rsidR="00B26A71" w:rsidRPr="000D0235" w:rsidTr="00B3048D">
        <w:trPr>
          <w:trHeight w:val="239"/>
          <w:jc w:val="center"/>
        </w:trPr>
        <w:tc>
          <w:tcPr>
            <w:tcW w:w="709" w:type="dxa"/>
          </w:tcPr>
          <w:p w:rsidR="00B26A71" w:rsidRPr="000D0235" w:rsidRDefault="00B26A71" w:rsidP="00B3048D">
            <w:pPr>
              <w:jc w:val="both"/>
              <w:rPr>
                <w:rFonts w:ascii="Arial" w:hAnsi="Arial" w:cs="Arial"/>
              </w:rPr>
            </w:pPr>
          </w:p>
        </w:tc>
        <w:tc>
          <w:tcPr>
            <w:tcW w:w="1842" w:type="dxa"/>
          </w:tcPr>
          <w:p w:rsidR="00B26A71" w:rsidRPr="000D0235" w:rsidRDefault="00B26A71" w:rsidP="00B3048D">
            <w:pPr>
              <w:jc w:val="both"/>
              <w:rPr>
                <w:rFonts w:ascii="Arial" w:hAnsi="Arial" w:cs="Arial"/>
              </w:rPr>
            </w:pPr>
          </w:p>
        </w:tc>
        <w:tc>
          <w:tcPr>
            <w:tcW w:w="1843" w:type="dxa"/>
          </w:tcPr>
          <w:p w:rsidR="00B26A71" w:rsidRPr="000D0235" w:rsidRDefault="00B26A71" w:rsidP="00B3048D">
            <w:pPr>
              <w:jc w:val="both"/>
              <w:rPr>
                <w:rFonts w:ascii="Arial" w:hAnsi="Arial" w:cs="Arial"/>
              </w:rPr>
            </w:pPr>
          </w:p>
        </w:tc>
        <w:tc>
          <w:tcPr>
            <w:tcW w:w="1985" w:type="dxa"/>
          </w:tcPr>
          <w:p w:rsidR="00B26A71" w:rsidRPr="000D0235" w:rsidRDefault="00B26A71" w:rsidP="00B3048D">
            <w:pPr>
              <w:jc w:val="both"/>
              <w:rPr>
                <w:rFonts w:ascii="Arial" w:hAnsi="Arial" w:cs="Arial"/>
              </w:rPr>
            </w:pPr>
          </w:p>
        </w:tc>
        <w:tc>
          <w:tcPr>
            <w:tcW w:w="1701" w:type="dxa"/>
          </w:tcPr>
          <w:p w:rsidR="00B26A71" w:rsidRPr="000D0235" w:rsidRDefault="00B26A71" w:rsidP="00B3048D">
            <w:pPr>
              <w:jc w:val="both"/>
              <w:rPr>
                <w:rFonts w:ascii="Arial" w:hAnsi="Arial" w:cs="Arial"/>
              </w:rPr>
            </w:pPr>
          </w:p>
        </w:tc>
        <w:tc>
          <w:tcPr>
            <w:tcW w:w="2126" w:type="dxa"/>
          </w:tcPr>
          <w:p w:rsidR="00B26A71" w:rsidRPr="000D0235" w:rsidRDefault="00B26A71" w:rsidP="00B3048D">
            <w:pPr>
              <w:jc w:val="both"/>
              <w:rPr>
                <w:rFonts w:ascii="Arial" w:hAnsi="Arial" w:cs="Arial"/>
              </w:rPr>
            </w:pPr>
          </w:p>
        </w:tc>
      </w:tr>
    </w:tbl>
    <w:p w:rsidR="00B26A71" w:rsidRPr="000D0235" w:rsidRDefault="00B26A71" w:rsidP="00B26A71">
      <w:pPr>
        <w:jc w:val="both"/>
        <w:rPr>
          <w:rFonts w:ascii="Arial" w:hAnsi="Arial" w:cs="Arial"/>
        </w:rPr>
      </w:pPr>
      <w:r w:rsidRPr="000D0235">
        <w:rPr>
          <w:rFonts w:ascii="Arial" w:hAnsi="Arial" w:cs="Arial"/>
        </w:rPr>
        <w:t xml:space="preserve"> </w:t>
      </w: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 xml:space="preserve">Weryfikacja </w:t>
      </w:r>
      <w:r w:rsidRPr="000D0235">
        <w:rPr>
          <w:rFonts w:ascii="Arial" w:hAnsi="Arial" w:cs="Arial"/>
          <w:u w:val="single"/>
          <w:lang w:val="pl-PL"/>
        </w:rPr>
        <w:t>szkoleń BHP oraz wymaganych przepisami badań lekarskich</w:t>
      </w:r>
      <w:r w:rsidRPr="000D0235">
        <w:rPr>
          <w:rFonts w:ascii="Arial" w:hAnsi="Arial" w:cs="Arial"/>
          <w:lang w:val="pl-PL"/>
        </w:rPr>
        <w:t xml:space="preserve"> pracowników kontrahentów realizujących transport drogowy na rzecz CEMEX Polska jest realizowana w ramach procesu zarządzania przewoźnikami.</w:t>
      </w:r>
    </w:p>
    <w:p w:rsidR="00B26A71" w:rsidRPr="000D0235" w:rsidRDefault="00B26A71" w:rsidP="00B26A71">
      <w:pPr>
        <w:pStyle w:val="Tekstpodstawowy2"/>
        <w:ind w:left="360"/>
        <w:rPr>
          <w:rFonts w:ascii="Arial" w:hAnsi="Arial" w:cs="Arial"/>
          <w:sz w:val="20"/>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 xml:space="preserve">Przed podjęciem pracy na rzecz CEMEX Polska pracownicy Kontrahenta zobowiązani są przejść odpowiednie </w:t>
      </w:r>
      <w:r w:rsidRPr="000D0235">
        <w:rPr>
          <w:rFonts w:ascii="Arial" w:hAnsi="Arial" w:cs="Arial"/>
          <w:sz w:val="20"/>
          <w:u w:val="single"/>
        </w:rPr>
        <w:t>szkolenie wprowadzające BHP</w:t>
      </w:r>
      <w:r w:rsidRPr="000D0235">
        <w:rPr>
          <w:rFonts w:ascii="Arial" w:hAnsi="Arial" w:cs="Arial"/>
          <w:sz w:val="20"/>
        </w:rPr>
        <w:t xml:space="preserve"> przeprowadzone przez służby BHP lub kierownika zakładu czy osobę przez niego upoważnioną. Szkolenia wprowadzające mają na celu zapoznanie z przepisami i zasadami BHP i ppoż. obowiązującymi na terenie zakładu CEMEX Polska (w tym 12 zasadami bezpiecznej pracy), a także o wszystkich potencjalnych zagrożeniach występujących na terenie zakładu. Służby BHP, Kierownik zakładu lub osoba przez niego wyznaczona dokumentuje szkolenie w „Dzienniku Szkoleń” lub na „Zaświadczeniu o odbyciu szkolenia wprowadzającego w CEMEX Polska”.</w:t>
      </w:r>
    </w:p>
    <w:p w:rsidR="00B26A71" w:rsidRPr="000D0235" w:rsidRDefault="00B26A71" w:rsidP="00B26A71">
      <w:pPr>
        <w:jc w:val="both"/>
        <w:rPr>
          <w:rFonts w:ascii="Arial" w:hAnsi="Arial" w:cs="Arial"/>
          <w:lang w:val="pl-PL"/>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 xml:space="preserve">Wszyscy Kontrahenci pracujący na terenie zakładów CEMEX Polska zobowiązani są do stosowania </w:t>
      </w:r>
      <w:r w:rsidRPr="000D0235">
        <w:rPr>
          <w:rFonts w:ascii="Arial" w:hAnsi="Arial" w:cs="Arial"/>
          <w:u w:val="single"/>
          <w:lang w:val="pl-PL"/>
        </w:rPr>
        <w:t>środków ochrony indywidualnej</w:t>
      </w:r>
      <w:r w:rsidRPr="000D0235">
        <w:rPr>
          <w:rFonts w:ascii="Arial" w:hAnsi="Arial" w:cs="Arial"/>
          <w:lang w:val="pl-PL"/>
        </w:rPr>
        <w:t xml:space="preserve">. Szczególnie, w każdym przypadku i </w:t>
      </w:r>
      <w:r w:rsidRPr="000D0235">
        <w:rPr>
          <w:rFonts w:ascii="Arial" w:hAnsi="Arial" w:cs="Arial"/>
          <w:u w:val="single"/>
          <w:lang w:val="pl-PL"/>
        </w:rPr>
        <w:t>zawsze</w:t>
      </w:r>
      <w:r w:rsidRPr="000D0235">
        <w:rPr>
          <w:rFonts w:ascii="Arial" w:hAnsi="Arial" w:cs="Arial"/>
          <w:lang w:val="pl-PL"/>
        </w:rPr>
        <w:t xml:space="preserve"> na terenie zakładów CEMEX obowiązuje stosowanie czterech podstawowych elementów: kasku ochronnego, obuwia ochronnego przynajmniej do kostki, ochrony wzroku w postaci okularów ochronnych do ogólnego zastosowania lub gogli, oraz odzieży ochronnej o wysokiej widoczności. Przy wszystkich pracach ręcznych, gdzie występuje możliwość urazu rąk należy stosować odpowiednie rękawice ochronne. </w:t>
      </w:r>
    </w:p>
    <w:p w:rsidR="00B26A71" w:rsidRPr="000D0235" w:rsidRDefault="00B26A71" w:rsidP="00B26A71">
      <w:pPr>
        <w:pStyle w:val="Akapitzlist"/>
        <w:rPr>
          <w:rFonts w:ascii="Arial" w:hAnsi="Arial" w:cs="Arial"/>
        </w:rPr>
      </w:pPr>
    </w:p>
    <w:p w:rsidR="00B26A71" w:rsidRPr="000D0235" w:rsidRDefault="00B26A71" w:rsidP="00B26A71">
      <w:pPr>
        <w:ind w:left="360"/>
        <w:jc w:val="both"/>
        <w:rPr>
          <w:rFonts w:ascii="Arial" w:hAnsi="Arial" w:cs="Arial"/>
          <w:lang w:val="pl-PL"/>
        </w:rPr>
      </w:pPr>
      <w:r w:rsidRPr="000D0235">
        <w:rPr>
          <w:rFonts w:ascii="Arial" w:hAnsi="Arial" w:cs="Arial"/>
          <w:lang w:val="pl-PL"/>
        </w:rPr>
        <w:t>Stosowana odzież robocza winna spełniać wymagania wysokiej widoczności przynajmniej w zakresie jej górnej części. Wysoka widoczność dolnej części ubrania jest rekomendowana do końca 2017 roku. Od 2018 roku, wysoka widoczność tej części odzieży będzie wyposażeniem obowiązkowym. Stosowana koszula, bluza lub kurtka powinna posiadać długie rękawy oraz spodnie z długimi nogawkami (zakazuje się przebywania na terenie zakładów CEMEX w koszulkach z krótkim rękawem oraz w krótkich spodenkach)</w:t>
      </w:r>
      <w:r w:rsidRPr="000D0235">
        <w:rPr>
          <w:rFonts w:ascii="Arial" w:hAnsi="Arial" w:cs="Arial"/>
          <w:b/>
          <w:bCs/>
          <w:lang w:val="pl-PL"/>
        </w:rPr>
        <w:t>.</w:t>
      </w:r>
      <w:r w:rsidRPr="000D0235">
        <w:rPr>
          <w:rFonts w:ascii="Arial" w:hAnsi="Arial" w:cs="Arial"/>
          <w:lang w:val="pl-PL"/>
        </w:rPr>
        <w:t xml:space="preserve"> Przy przeładunku materiałów sypkich pod ciśnieniem (cement, popioły, inne) obowiązuje bezwzględne stosowanie gogli ochronnych. Tam gdzie to konieczne należy stosować inne, właściwe do danego zagrożenia środki ochrony indywidualnej.</w:t>
      </w:r>
    </w:p>
    <w:p w:rsidR="00B26A71" w:rsidRPr="000D0235" w:rsidRDefault="00B26A71" w:rsidP="00B26A71">
      <w:pPr>
        <w:ind w:left="360"/>
        <w:jc w:val="both"/>
        <w:rPr>
          <w:rFonts w:ascii="Arial" w:hAnsi="Arial" w:cs="Arial"/>
          <w:lang w:val="pl-PL"/>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 xml:space="preserve">Sprzęt ochrony indywidualnej stosowany przez pracowników Kontrahenta musi być zgodny z zasadniczymi wymaganiami dla środków ochrony indywidualnej. Wszelki </w:t>
      </w:r>
      <w:r w:rsidRPr="000D0235">
        <w:rPr>
          <w:rFonts w:ascii="Arial" w:hAnsi="Arial" w:cs="Arial"/>
          <w:u w:val="single"/>
          <w:lang w:val="pl-PL"/>
        </w:rPr>
        <w:t>sprzęt pomocniczy</w:t>
      </w:r>
      <w:r w:rsidRPr="000D0235">
        <w:rPr>
          <w:rFonts w:ascii="Arial" w:hAnsi="Arial" w:cs="Arial"/>
          <w:lang w:val="pl-PL"/>
        </w:rPr>
        <w:t xml:space="preserve"> – rusztowania, drabiny, narzędzia oraz inne używane materiały muszą posiadać wymagane atesty lub deklarację zgodności. </w:t>
      </w:r>
    </w:p>
    <w:p w:rsidR="00B26A71" w:rsidRPr="000D0235" w:rsidRDefault="00B26A71" w:rsidP="00B26A71">
      <w:pPr>
        <w:jc w:val="both"/>
        <w:rPr>
          <w:rFonts w:ascii="Arial" w:hAnsi="Arial" w:cs="Arial"/>
          <w:lang w:val="pl-PL"/>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 xml:space="preserve">Prace o </w:t>
      </w:r>
      <w:r w:rsidRPr="000D0235">
        <w:rPr>
          <w:rFonts w:ascii="Arial" w:hAnsi="Arial" w:cs="Arial"/>
          <w:sz w:val="20"/>
          <w:u w:val="single"/>
        </w:rPr>
        <w:t>szczególnym zagrożeniu/szczególnie niebezpieczne</w:t>
      </w:r>
      <w:r w:rsidRPr="000D0235">
        <w:rPr>
          <w:rFonts w:ascii="Arial" w:hAnsi="Arial" w:cs="Arial"/>
          <w:sz w:val="20"/>
        </w:rPr>
        <w:t xml:space="preserve"> muszą być wykonywane na podstawie pisemnego pozwolenia, zawierającego ocenę ryzyka wykonywanych prac, przez co najmniej 2 osoby i pod bezpośrednim nadzorem wyznaczonych w tym celu przez kontrahenta osób. Pisemne pozwolenie z oceną ryzyka wykonywanych prac obowiązuje również prace niestandardowe, realizowane w trakcie np. awarii, które wykonywane są sporadycznie bez uprzedniego przygotowania się.</w:t>
      </w:r>
    </w:p>
    <w:p w:rsidR="00B26A71" w:rsidRPr="000D0235" w:rsidRDefault="00B26A71" w:rsidP="00B26A71">
      <w:pPr>
        <w:jc w:val="both"/>
        <w:rPr>
          <w:rFonts w:ascii="Arial" w:hAnsi="Arial" w:cs="Arial"/>
          <w:lang w:val="pl-PL"/>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 xml:space="preserve">Transport osób i towarów na terenie, a także do i z zakładów CEMEX Polska musi odbywać się </w:t>
      </w:r>
      <w:r w:rsidRPr="000D0235">
        <w:rPr>
          <w:rFonts w:ascii="Arial" w:hAnsi="Arial" w:cs="Arial"/>
          <w:sz w:val="20"/>
          <w:u w:val="single"/>
        </w:rPr>
        <w:t>zgodnie z obowiązującymi przepisami</w:t>
      </w:r>
      <w:r w:rsidRPr="000D0235">
        <w:rPr>
          <w:rFonts w:ascii="Arial" w:hAnsi="Arial" w:cs="Arial"/>
          <w:sz w:val="20"/>
        </w:rPr>
        <w:t xml:space="preserve"> w tym przepisami dotyczącymi warunków pracy kierowców, przepisami ruchu drogowego, przepisami i zasadami BHP i </w:t>
      </w:r>
      <w:proofErr w:type="spellStart"/>
      <w:r w:rsidRPr="000D0235">
        <w:rPr>
          <w:rFonts w:ascii="Arial" w:hAnsi="Arial" w:cs="Arial"/>
          <w:sz w:val="20"/>
        </w:rPr>
        <w:t>ppoż</w:t>
      </w:r>
      <w:proofErr w:type="spellEnd"/>
      <w:r w:rsidRPr="000D0235">
        <w:rPr>
          <w:rFonts w:ascii="Arial" w:hAnsi="Arial" w:cs="Arial"/>
          <w:sz w:val="20"/>
        </w:rPr>
        <w:t xml:space="preserve">, środkami transportu do tego </w:t>
      </w:r>
      <w:r w:rsidRPr="000D0235">
        <w:rPr>
          <w:rFonts w:ascii="Arial" w:hAnsi="Arial" w:cs="Arial"/>
          <w:sz w:val="20"/>
          <w:u w:val="single"/>
        </w:rPr>
        <w:t>przystosowanymi</w:t>
      </w:r>
      <w:r w:rsidRPr="000D0235">
        <w:rPr>
          <w:rFonts w:ascii="Arial" w:hAnsi="Arial" w:cs="Arial"/>
          <w:sz w:val="20"/>
        </w:rPr>
        <w:t xml:space="preserve"> oraz posiadającymi wszelkie niezbędne elementy bezpieczeństwa (w tym światła, kierunkowskazy, lusterka oraz wymagane prawem dokumenty dotyczące pojazdu i danego typu przewozu). Wszelkie inne pojazdy wykorzystywane do świadczenia usług na rzecz </w:t>
      </w:r>
      <w:r w:rsidRPr="000D0235">
        <w:rPr>
          <w:rFonts w:ascii="Arial" w:hAnsi="Arial" w:cs="Arial"/>
          <w:sz w:val="20"/>
        </w:rPr>
        <w:lastRenderedPageBreak/>
        <w:t xml:space="preserve">CEMEX Polska muszą spełniać powyższe wymagania oraz inne zawarte w odpowiednich przepisach. </w:t>
      </w:r>
    </w:p>
    <w:p w:rsidR="00B26A71" w:rsidRPr="000D0235" w:rsidRDefault="00B26A71" w:rsidP="00B26A71">
      <w:pPr>
        <w:pStyle w:val="Akapitzlist"/>
        <w:rPr>
          <w:rFonts w:ascii="Arial" w:hAnsi="Arial" w:cs="Arial"/>
        </w:rPr>
      </w:pPr>
    </w:p>
    <w:p w:rsidR="00B26A71" w:rsidRPr="000D0235" w:rsidRDefault="00B26A71" w:rsidP="00B26A71">
      <w:pPr>
        <w:pStyle w:val="Tekstpodstawowy2"/>
        <w:ind w:left="360"/>
        <w:rPr>
          <w:rFonts w:ascii="Arial" w:hAnsi="Arial" w:cs="Arial"/>
          <w:sz w:val="20"/>
        </w:rPr>
      </w:pPr>
      <w:r w:rsidRPr="000D0235">
        <w:rPr>
          <w:rFonts w:ascii="Arial" w:hAnsi="Arial" w:cs="Arial"/>
          <w:sz w:val="20"/>
        </w:rPr>
        <w:t xml:space="preserve">Realizując usługę transportową dla CEMEX Polska, obowiązuje bezwzględny nakaz użycia pasów bezpieczeństwa w trakcie prowadzenia pojazdu (również na terenie zakładów CEMEX Polska i klientów), oraz zakaz rozmów przez telefon komórkowy bez przystosowanego do tego celu urządzenia głośnomówiącego lub zestawu słuchawkowego z </w:t>
      </w:r>
      <w:proofErr w:type="spellStart"/>
      <w:r w:rsidRPr="000D0235">
        <w:rPr>
          <w:rFonts w:ascii="Arial" w:hAnsi="Arial" w:cs="Arial"/>
          <w:sz w:val="20"/>
        </w:rPr>
        <w:t>bluetooth</w:t>
      </w:r>
      <w:proofErr w:type="spellEnd"/>
      <w:r w:rsidRPr="000D0235">
        <w:rPr>
          <w:rFonts w:ascii="Arial" w:hAnsi="Arial" w:cs="Arial"/>
          <w:sz w:val="20"/>
        </w:rPr>
        <w:t>. Prowadzenie rozmowy podczas jazdy dozwolone jest w warunkach innych niż duże zagęszczenie ruchu i kiedy jest to bezpieczne, po uprzedniej ocenie i przy ciągłym prowadzeniu oceny ogólnej sytuacji uwzględniając innych uczestników ruchu, pieszych, widoczność oraz warunki pogodowe</w:t>
      </w:r>
      <w:r w:rsidRPr="000D0235">
        <w:rPr>
          <w:rFonts w:ascii="Arial" w:hAnsi="Arial" w:cs="Arial"/>
          <w:sz w:val="20"/>
        </w:rPr>
        <w:br/>
        <w:t xml:space="preserve">w tym czasie.  </w:t>
      </w:r>
    </w:p>
    <w:p w:rsidR="00B26A71" w:rsidRPr="000D0235" w:rsidRDefault="00B26A71" w:rsidP="00B26A71">
      <w:pPr>
        <w:pStyle w:val="Tekstpodstawowy2"/>
        <w:ind w:left="360"/>
        <w:rPr>
          <w:rFonts w:ascii="Arial" w:hAnsi="Arial" w:cs="Arial"/>
          <w:sz w:val="20"/>
        </w:rPr>
      </w:pPr>
      <w:r w:rsidRPr="000D0235">
        <w:rPr>
          <w:rFonts w:ascii="Arial" w:hAnsi="Arial" w:cs="Arial"/>
          <w:sz w:val="20"/>
        </w:rPr>
        <w:t>Każdy kierowca samochodu ciężarowego oraz operator sprzętu ciężkiego ma obowiązek wykonania, codziennie przed rozpoczęciem pracy, udokumentowanej kontroli stanu technicznego pojazdu.</w:t>
      </w:r>
    </w:p>
    <w:p w:rsidR="00B26A71" w:rsidRPr="000D0235" w:rsidRDefault="00B26A71" w:rsidP="00B26A71">
      <w:pPr>
        <w:pStyle w:val="Akapitzlist"/>
        <w:rPr>
          <w:rFonts w:ascii="Arial" w:hAnsi="Arial" w:cs="Arial"/>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Kontrahenci realizujący transport drogowy na rzecz CEMEX Polska zgadzają się na poddawanie ich audytom na terenie zakładów CEMEX Polska, w trakcie przewozów oraz w miejscach realizacji dostaw, obejmujących ich pojazdy (w tym stan techniczny pojazdu, ustawienie lusterek, wyposażenie, status realizacji codziennych kontroli technicznych pojazdów przez kierowcę) oraz kierowców (w zakresie dokumentacji kierowcy i pojazdu, środków ochrony osobistej, zachowania kierowców w zakresie BHP i ppoż., trzeźwości).</w:t>
      </w:r>
    </w:p>
    <w:p w:rsidR="00B26A71" w:rsidRPr="000D0235" w:rsidRDefault="00B26A71" w:rsidP="00B26A71">
      <w:pPr>
        <w:pStyle w:val="Akapitzlist"/>
        <w:rPr>
          <w:rFonts w:ascii="Arial" w:hAnsi="Arial" w:cs="Arial"/>
        </w:rPr>
      </w:pPr>
    </w:p>
    <w:p w:rsidR="00B26A71" w:rsidRPr="000D0235" w:rsidRDefault="00B26A71" w:rsidP="00B26A71">
      <w:pPr>
        <w:pStyle w:val="Tekstpodstawowy2"/>
        <w:numPr>
          <w:ilvl w:val="0"/>
          <w:numId w:val="5"/>
        </w:numPr>
        <w:rPr>
          <w:rFonts w:ascii="Arial" w:hAnsi="Arial" w:cs="Arial"/>
          <w:sz w:val="20"/>
        </w:rPr>
      </w:pPr>
      <w:r w:rsidRPr="000D0235">
        <w:rPr>
          <w:rFonts w:ascii="Arial" w:hAnsi="Arial" w:cs="Arial"/>
          <w:sz w:val="20"/>
        </w:rPr>
        <w:t>W przypadku stwierdzenia przez CEMEX Polska naruszenia przez Kontrahenta realizującego transport drogowy lub jego podwykonawców przepisów i zasad, o których mowa w pkt.10 i 13, CEMEX Polska będzie uprawniony do odmowy wyładunku lub załadunku pojazdu oraz do zastosowania postanowień pkt. 19 niniejszego załącznika.</w:t>
      </w:r>
    </w:p>
    <w:p w:rsidR="00B26A71" w:rsidRPr="000D0235" w:rsidRDefault="00B26A71" w:rsidP="00B26A71">
      <w:pPr>
        <w:jc w:val="both"/>
        <w:rPr>
          <w:rFonts w:ascii="Arial" w:hAnsi="Arial" w:cs="Arial"/>
          <w:lang w:val="pl-PL"/>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 xml:space="preserve">Pracownicy Kontrahenta zobowiązani są utrzymywać miejsca pracy </w:t>
      </w:r>
      <w:r w:rsidRPr="000D0235">
        <w:rPr>
          <w:rFonts w:ascii="Arial" w:hAnsi="Arial" w:cs="Arial"/>
          <w:u w:val="single"/>
          <w:lang w:val="pl-PL"/>
        </w:rPr>
        <w:t>w należytym porządku.</w:t>
      </w:r>
    </w:p>
    <w:p w:rsidR="00B26A71" w:rsidRPr="000D0235" w:rsidRDefault="00B26A71" w:rsidP="00B26A71">
      <w:pPr>
        <w:jc w:val="both"/>
        <w:rPr>
          <w:rFonts w:ascii="Arial" w:hAnsi="Arial" w:cs="Arial"/>
          <w:lang w:val="pl-PL"/>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Za bezpieczeństwo pracowników Kontrahenta lub pracowników podwykonawców Kontrahenta na terenie zakładów CEMEX Polska odpowiada zgodnie z przepisami ich pracodawca.</w:t>
      </w:r>
    </w:p>
    <w:p w:rsidR="00B26A71" w:rsidRPr="000D0235" w:rsidRDefault="00B26A71" w:rsidP="00B26A71">
      <w:pPr>
        <w:jc w:val="both"/>
        <w:rPr>
          <w:rFonts w:ascii="Arial" w:hAnsi="Arial" w:cs="Arial"/>
          <w:lang w:val="pl-PL"/>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 xml:space="preserve"> </w:t>
      </w:r>
      <w:r w:rsidRPr="000D0235">
        <w:rPr>
          <w:rFonts w:ascii="Arial" w:hAnsi="Arial" w:cs="Arial"/>
          <w:b/>
          <w:bCs/>
          <w:color w:val="000000"/>
          <w:lang w:val="pl-PL"/>
        </w:rPr>
        <w:t xml:space="preserve">W razie stwierdzenia wypadku przy pracy swojego pracownika oraz wystąpienia zagrożenia pożarowego/pożaru Kontrahent jest zobowiązany </w:t>
      </w:r>
      <w:r w:rsidRPr="000D0235">
        <w:rPr>
          <w:rFonts w:ascii="Arial" w:hAnsi="Arial" w:cs="Arial"/>
          <w:b/>
          <w:bCs/>
          <w:color w:val="000000"/>
          <w:u w:val="single"/>
          <w:lang w:val="pl-PL"/>
        </w:rPr>
        <w:t>powiadomić o nim natychmiast</w:t>
      </w:r>
      <w:r w:rsidRPr="000D0235">
        <w:rPr>
          <w:rFonts w:ascii="Arial" w:hAnsi="Arial" w:cs="Arial"/>
          <w:b/>
          <w:bCs/>
          <w:color w:val="000000"/>
          <w:lang w:val="pl-PL"/>
        </w:rPr>
        <w:t xml:space="preserve"> kierownika zakładu/wydziału CEMEX Polska na terenie, którego wydarzył się wypadek. Kontrahent jest zobowiązany ponadto przekazać </w:t>
      </w:r>
      <w:r w:rsidRPr="000D0235">
        <w:rPr>
          <w:rFonts w:ascii="Arial" w:hAnsi="Arial" w:cs="Arial"/>
          <w:b/>
          <w:bCs/>
          <w:color w:val="000000"/>
          <w:u w:val="single"/>
          <w:lang w:val="pl-PL"/>
        </w:rPr>
        <w:t>CEMEX Polska protokół</w:t>
      </w:r>
      <w:r w:rsidRPr="000D0235">
        <w:rPr>
          <w:rFonts w:ascii="Arial" w:hAnsi="Arial" w:cs="Arial"/>
          <w:b/>
          <w:bCs/>
          <w:color w:val="000000"/>
          <w:lang w:val="pl-PL"/>
        </w:rPr>
        <w:t xml:space="preserve"> wewnętrzny (np. powypadkowy) z ustaleń okoliczności wypadku lub zagrożenia pożarowego/pożaru sporządzony przez Kontrahenta w porozumieniu z CEMEX Polska.</w:t>
      </w:r>
    </w:p>
    <w:p w:rsidR="00B26A71" w:rsidRPr="000D0235" w:rsidRDefault="00B26A71" w:rsidP="00B26A71">
      <w:pPr>
        <w:jc w:val="both"/>
        <w:rPr>
          <w:rFonts w:ascii="Arial" w:hAnsi="Arial" w:cs="Arial"/>
          <w:lang w:val="pl-PL"/>
        </w:rPr>
      </w:pPr>
    </w:p>
    <w:p w:rsidR="00B26A71" w:rsidRPr="000D0235" w:rsidRDefault="00B26A71" w:rsidP="00B26A71">
      <w:pPr>
        <w:numPr>
          <w:ilvl w:val="0"/>
          <w:numId w:val="5"/>
        </w:numPr>
        <w:jc w:val="both"/>
        <w:rPr>
          <w:rFonts w:ascii="Arial" w:hAnsi="Arial" w:cs="Arial"/>
          <w:lang w:val="pl-PL"/>
        </w:rPr>
      </w:pPr>
      <w:r w:rsidRPr="000D0235">
        <w:rPr>
          <w:rFonts w:ascii="Arial" w:hAnsi="Arial" w:cs="Arial"/>
          <w:lang w:val="pl-PL"/>
        </w:rPr>
        <w:t>W przypadku naruszania przez Kontrahenta, podwykonawcę Kontrahenta lub jego pracowników przepisów, zasad BHP</w:t>
      </w:r>
      <w:r w:rsidRPr="000D0235">
        <w:rPr>
          <w:rFonts w:ascii="Arial" w:hAnsi="Arial" w:cs="Arial"/>
          <w:color w:val="993300"/>
          <w:lang w:val="pl-PL"/>
        </w:rPr>
        <w:t xml:space="preserve"> </w:t>
      </w:r>
      <w:r w:rsidRPr="000D0235">
        <w:rPr>
          <w:rFonts w:ascii="Arial" w:hAnsi="Arial" w:cs="Arial"/>
          <w:lang w:val="pl-PL"/>
        </w:rPr>
        <w:t>i przepisów ppoż. w tym zawartych w niniejszym Załączniku CEMEX Polska będzie uprawniony do:</w:t>
      </w:r>
    </w:p>
    <w:p w:rsidR="00B26A71" w:rsidRPr="000D0235" w:rsidRDefault="00B26A71" w:rsidP="00B26A71">
      <w:pPr>
        <w:jc w:val="both"/>
        <w:rPr>
          <w:rFonts w:ascii="Arial" w:hAnsi="Arial" w:cs="Arial"/>
          <w:lang w:val="pl-PL"/>
        </w:rPr>
      </w:pPr>
    </w:p>
    <w:p w:rsidR="00B26A71" w:rsidRPr="000D0235" w:rsidRDefault="00B26A71" w:rsidP="00B26A71">
      <w:pPr>
        <w:numPr>
          <w:ilvl w:val="0"/>
          <w:numId w:val="4"/>
        </w:numPr>
        <w:jc w:val="both"/>
        <w:rPr>
          <w:rFonts w:ascii="Arial" w:hAnsi="Arial" w:cs="Arial"/>
          <w:lang w:val="pl-PL"/>
        </w:rPr>
      </w:pPr>
      <w:r w:rsidRPr="000D0235">
        <w:rPr>
          <w:rFonts w:ascii="Arial" w:hAnsi="Arial" w:cs="Arial"/>
          <w:lang w:val="pl-PL"/>
        </w:rPr>
        <w:t xml:space="preserve">zawieszenia wykonania całości lub części Umowy z Kontrahentem, gdy naruszenia te są poważne lub powtarzalne do czasu ustalenia przez strony i wdrożenia przez Kontrahenta planu poprawy bezpieczeństwa i higieny pracy po jego stronie, </w:t>
      </w:r>
    </w:p>
    <w:p w:rsidR="00B26A71" w:rsidRPr="000D0235" w:rsidRDefault="00B26A71" w:rsidP="00B26A71">
      <w:pPr>
        <w:numPr>
          <w:ilvl w:val="0"/>
          <w:numId w:val="4"/>
        </w:numPr>
        <w:jc w:val="both"/>
        <w:rPr>
          <w:rFonts w:ascii="Arial" w:hAnsi="Arial" w:cs="Arial"/>
          <w:lang w:val="pl-PL"/>
        </w:rPr>
      </w:pPr>
      <w:r w:rsidRPr="000D0235">
        <w:rPr>
          <w:rFonts w:ascii="Arial" w:hAnsi="Arial" w:cs="Arial"/>
          <w:lang w:val="pl-PL"/>
        </w:rPr>
        <w:t>rozwiązania Umowy z Kontrahentem bez zachowania okresu wypowiedzenia w przypadku, gdy naruszenia te są poważne lub powtarzalne, a Kontrahent nie wdrożył planu, o którym mowa w pkt. a) w terminie 14 dni od zawieszenia wykonania Umowy lub wezwania do wdrożenia takiego planu ze strony CEMEX Polska, jeśli nie doszło do zawieszenia wykonania Umowy, choć powstały przesłanki do zawieszenia,</w:t>
      </w:r>
    </w:p>
    <w:p w:rsidR="00B26A71" w:rsidRPr="000D0235" w:rsidRDefault="00B26A71" w:rsidP="00B26A71">
      <w:pPr>
        <w:numPr>
          <w:ilvl w:val="0"/>
          <w:numId w:val="4"/>
        </w:numPr>
        <w:jc w:val="both"/>
        <w:rPr>
          <w:rFonts w:ascii="Arial" w:hAnsi="Arial" w:cs="Arial"/>
          <w:lang w:val="pl-PL"/>
        </w:rPr>
      </w:pPr>
      <w:r w:rsidRPr="000D0235">
        <w:rPr>
          <w:rFonts w:ascii="Arial" w:hAnsi="Arial" w:cs="Arial"/>
          <w:lang w:val="pl-PL"/>
        </w:rPr>
        <w:t xml:space="preserve">żądania natychmiastowego wydalenia z terenu zakładu oraz trwałej podmiany pracownika dopuszczającego się poważnych lub powtarzalnych naruszeń BHP lub przepisów przeciwpożarowych na innego pracownika, </w:t>
      </w:r>
    </w:p>
    <w:p w:rsidR="00B26A71" w:rsidRPr="000D0235" w:rsidRDefault="00B26A71" w:rsidP="00B26A71">
      <w:pPr>
        <w:numPr>
          <w:ilvl w:val="0"/>
          <w:numId w:val="13"/>
        </w:numPr>
        <w:jc w:val="both"/>
        <w:rPr>
          <w:rFonts w:ascii="Arial" w:hAnsi="Arial" w:cs="Arial"/>
          <w:lang w:val="pl-PL"/>
        </w:rPr>
      </w:pPr>
      <w:r w:rsidRPr="000D0235">
        <w:rPr>
          <w:rFonts w:ascii="Arial" w:hAnsi="Arial" w:cs="Arial"/>
          <w:lang w:val="pl-PL"/>
        </w:rPr>
        <w:t xml:space="preserve"> zastosowania w stosunku do Kontrahenta kar umownych oraz innych działań określonych w poniższym „Katalogu kar za naruszenia BHP i ppoż.”. CEMEX Polska będzie uprawniony do potrącania tych kar umownych z wynagrodzenia Kontrahenta wynikającego z Umowy.</w:t>
      </w:r>
    </w:p>
    <w:p w:rsidR="00B26A71" w:rsidRPr="000D0235" w:rsidRDefault="00B26A71" w:rsidP="00B26A71">
      <w:pPr>
        <w:numPr>
          <w:ilvl w:val="0"/>
          <w:numId w:val="13"/>
        </w:numPr>
        <w:jc w:val="both"/>
        <w:rPr>
          <w:rFonts w:ascii="Arial" w:hAnsi="Arial" w:cs="Arial"/>
          <w:lang w:val="pl-PL"/>
        </w:rPr>
      </w:pPr>
      <w:r w:rsidRPr="000D0235">
        <w:rPr>
          <w:rFonts w:ascii="Arial" w:hAnsi="Arial" w:cs="Arial"/>
          <w:lang w:val="pl-PL"/>
        </w:rPr>
        <w:t>żądania zapłaty przez Kontrahenta odszkodowania uzupełniającego pokrywającego szkody wynikające z naruszeń przepisów i zasad BHP i ppoż., w przypadku, gdy szkody przekraczają zapłacone kary umowne.</w:t>
      </w:r>
    </w:p>
    <w:p w:rsidR="00B26A71" w:rsidRPr="000D0235" w:rsidRDefault="00B26A71" w:rsidP="00B26A71">
      <w:pPr>
        <w:numPr>
          <w:ilvl w:val="0"/>
          <w:numId w:val="13"/>
        </w:numPr>
        <w:jc w:val="both"/>
        <w:rPr>
          <w:rFonts w:ascii="Arial" w:hAnsi="Arial" w:cs="Arial"/>
          <w:lang w:val="pl-PL"/>
        </w:rPr>
      </w:pPr>
      <w:r w:rsidRPr="000D0235">
        <w:rPr>
          <w:rFonts w:ascii="Arial" w:hAnsi="Arial" w:cs="Arial"/>
          <w:lang w:val="pl-PL"/>
        </w:rPr>
        <w:lastRenderedPageBreak/>
        <w:t>zastosowania wobec kierowców Kontrahenta dopuszczających się naruszeń przepisów lub zasad BHP lub Ruchu Drogowego kar z „Katalogu kar dla kierowców za naruszenia BHP i Ruchu Drogowego” załączonego do niniejszego Zarządzenia.</w:t>
      </w:r>
    </w:p>
    <w:p w:rsidR="00B26A71" w:rsidRPr="000D0235" w:rsidRDefault="00B26A71" w:rsidP="00B26A71">
      <w:pPr>
        <w:ind w:left="720"/>
        <w:jc w:val="both"/>
        <w:rPr>
          <w:rFonts w:ascii="Arial" w:hAnsi="Arial" w:cs="Arial"/>
          <w:lang w:val="pl-PL"/>
        </w:rPr>
      </w:pPr>
    </w:p>
    <w:p w:rsidR="00B26A71" w:rsidRPr="000D0235" w:rsidRDefault="00B26A71" w:rsidP="00B26A71">
      <w:pPr>
        <w:jc w:val="both"/>
        <w:rPr>
          <w:rFonts w:ascii="Arial" w:hAnsi="Arial" w:cs="Arial"/>
          <w:lang w:val="pl-PL"/>
        </w:rPr>
      </w:pPr>
    </w:p>
    <w:p w:rsidR="00B26A71" w:rsidRPr="000D0235" w:rsidRDefault="00B26A71" w:rsidP="00B26A71">
      <w:pPr>
        <w:pStyle w:val="Akapitzlist"/>
        <w:numPr>
          <w:ilvl w:val="0"/>
          <w:numId w:val="5"/>
        </w:numPr>
        <w:jc w:val="both"/>
        <w:rPr>
          <w:rFonts w:ascii="Arial" w:hAnsi="Arial" w:cs="Arial"/>
        </w:rPr>
      </w:pPr>
      <w:r w:rsidRPr="000D0235">
        <w:rPr>
          <w:rFonts w:ascii="Arial" w:hAnsi="Arial" w:cs="Arial"/>
        </w:rPr>
        <w:t xml:space="preserve">W przypadku firm wykonujących usługę transportu oraz pompowania betonu w stacjonarnych i mobilnych wytwórniach betonu towarowego obowiązuje „Katalog kar dla kontrahentów wykonujących usługi transportu oraz pompowania betonu na rzecz CEMEX Polska Sp. z o.o.”. </w:t>
      </w:r>
    </w:p>
    <w:p w:rsidR="00B26A71" w:rsidRPr="000D0235" w:rsidRDefault="00B26A71" w:rsidP="00B26A71">
      <w:pPr>
        <w:tabs>
          <w:tab w:val="left" w:pos="6660"/>
        </w:tabs>
        <w:ind w:left="360"/>
        <w:rPr>
          <w:rFonts w:ascii="Arial" w:hAnsi="Arial" w:cs="Arial"/>
          <w:lang w:val="pl-PL"/>
        </w:rPr>
      </w:pPr>
    </w:p>
    <w:p w:rsidR="00B26A71" w:rsidRPr="000D0235" w:rsidRDefault="00B26A71" w:rsidP="00B26A71">
      <w:pPr>
        <w:tabs>
          <w:tab w:val="left" w:pos="6660"/>
        </w:tabs>
        <w:ind w:left="360"/>
        <w:rPr>
          <w:rFonts w:ascii="Arial" w:hAnsi="Arial" w:cs="Arial"/>
          <w:lang w:val="pl-PL"/>
        </w:rPr>
      </w:pPr>
    </w:p>
    <w:tbl>
      <w:tblPr>
        <w:tblW w:w="9400" w:type="dxa"/>
        <w:tblInd w:w="55" w:type="dxa"/>
        <w:tblCellMar>
          <w:left w:w="70" w:type="dxa"/>
          <w:right w:w="70" w:type="dxa"/>
        </w:tblCellMar>
        <w:tblLook w:val="04A0"/>
      </w:tblPr>
      <w:tblGrid>
        <w:gridCol w:w="1720"/>
        <w:gridCol w:w="1280"/>
        <w:gridCol w:w="1660"/>
        <w:gridCol w:w="2440"/>
        <w:gridCol w:w="2300"/>
      </w:tblGrid>
      <w:tr w:rsidR="009B5F9B" w:rsidRPr="009B5F9B" w:rsidTr="009B5F9B">
        <w:trPr>
          <w:trHeight w:val="300"/>
        </w:trPr>
        <w:tc>
          <w:tcPr>
            <w:tcW w:w="94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Katalog kar dla kontrahentów za naruszenia BHP i ppoż.</w:t>
            </w:r>
          </w:p>
        </w:tc>
      </w:tr>
      <w:tr w:rsidR="009B5F9B" w:rsidRPr="009B5F9B" w:rsidTr="009B5F9B">
        <w:trPr>
          <w:trHeight w:val="31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Rodzaj naruszenia</w:t>
            </w:r>
          </w:p>
        </w:tc>
        <w:tc>
          <w:tcPr>
            <w:tcW w:w="768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Kara za każde kolejne naruszenie w ciągu 12 miesięcy</w:t>
            </w:r>
          </w:p>
        </w:tc>
      </w:tr>
      <w:tr w:rsidR="009B5F9B" w:rsidRPr="009B5F9B" w:rsidTr="009B5F9B">
        <w:trPr>
          <w:trHeight w:val="46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I. Podstawowe naruszenia</w:t>
            </w:r>
          </w:p>
        </w:tc>
        <w:tc>
          <w:tcPr>
            <w:tcW w:w="128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Pierwsze naruszenie</w:t>
            </w:r>
          </w:p>
        </w:tc>
        <w:tc>
          <w:tcPr>
            <w:tcW w:w="166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naruszenie</w:t>
            </w:r>
          </w:p>
        </w:tc>
        <w:tc>
          <w:tcPr>
            <w:tcW w:w="244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Trzecie naruszenie</w:t>
            </w:r>
          </w:p>
        </w:tc>
        <w:tc>
          <w:tcPr>
            <w:tcW w:w="2300" w:type="dxa"/>
            <w:tcBorders>
              <w:top w:val="nil"/>
              <w:left w:val="nil"/>
              <w:bottom w:val="single" w:sz="8" w:space="0" w:color="FFFFFF"/>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Czwarte i każde następne naruszenie</w:t>
            </w:r>
          </w:p>
        </w:tc>
      </w:tr>
      <w:tr w:rsidR="009B5F9B" w:rsidRPr="009B5F9B" w:rsidTr="009B5F9B">
        <w:trPr>
          <w:trHeight w:val="30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Nie stosowanie wymaganego sprzętu ochrony osobistej </w:t>
            </w:r>
          </w:p>
        </w:tc>
        <w:tc>
          <w:tcPr>
            <w:tcW w:w="128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1000 zł. </w:t>
            </w:r>
          </w:p>
        </w:tc>
        <w:tc>
          <w:tcPr>
            <w:tcW w:w="166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Kara umowna   2000zł</w:t>
            </w:r>
          </w:p>
        </w:tc>
        <w:tc>
          <w:tcPr>
            <w:tcW w:w="244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Kara umowna 3000zł</w:t>
            </w:r>
          </w:p>
        </w:tc>
        <w:tc>
          <w:tcPr>
            <w:tcW w:w="230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 xml:space="preserve">Zawieszenie wykonania Umowy lub 6000zł (do ilości naruszeń wlicza się tu </w:t>
            </w:r>
            <w:proofErr w:type="spellStart"/>
            <w:r w:rsidRPr="009B5F9B">
              <w:rPr>
                <w:rFonts w:ascii="Calibri" w:hAnsi="Calibri" w:cs="Calibri"/>
                <w:color w:val="FFFFFF"/>
                <w:sz w:val="16"/>
                <w:szCs w:val="16"/>
                <w:lang w:val="pl-PL"/>
              </w:rPr>
              <w:t>łacznie</w:t>
            </w:r>
            <w:proofErr w:type="spellEnd"/>
            <w:r w:rsidRPr="009B5F9B">
              <w:rPr>
                <w:rFonts w:ascii="Calibri" w:hAnsi="Calibri" w:cs="Calibri"/>
                <w:color w:val="FFFFFF"/>
                <w:sz w:val="16"/>
                <w:szCs w:val="16"/>
                <w:lang w:val="pl-PL"/>
              </w:rPr>
              <w:t xml:space="preserve"> naruszenia z części. I, II i III Katalogu)</w:t>
            </w:r>
          </w:p>
        </w:tc>
      </w:tr>
      <w:tr w:rsidR="009B5F9B" w:rsidRPr="009B5F9B" w:rsidTr="009B5F9B">
        <w:trPr>
          <w:trHeight w:val="375"/>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885"/>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przestrzeganie przepisów BHP oraz zasad BHP CEMEX przy wykonywaniu prac</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195"/>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525"/>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Pozostawianie nieporządku na stanowisku pracy </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195"/>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45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II. Poważne naruszenia</w:t>
            </w:r>
          </w:p>
        </w:tc>
        <w:tc>
          <w:tcPr>
            <w:tcW w:w="128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Pierwsze naruszenie</w:t>
            </w:r>
          </w:p>
        </w:tc>
        <w:tc>
          <w:tcPr>
            <w:tcW w:w="166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naruszenie</w:t>
            </w:r>
          </w:p>
        </w:tc>
        <w:tc>
          <w:tcPr>
            <w:tcW w:w="244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Trzecie i każde następne naruszenie</w:t>
            </w:r>
          </w:p>
        </w:tc>
        <w:tc>
          <w:tcPr>
            <w:tcW w:w="2300" w:type="dxa"/>
            <w:tcBorders>
              <w:top w:val="nil"/>
              <w:left w:val="nil"/>
              <w:bottom w:val="single" w:sz="8" w:space="0" w:color="auto"/>
              <w:right w:val="single" w:sz="8" w:space="0" w:color="auto"/>
            </w:tcBorders>
            <w:shd w:val="clear" w:color="000000" w:fill="C0C0C0"/>
            <w:noWrap/>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645"/>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Obsługa maszyn, urządzeń bez stosownych uprawnień</w:t>
            </w:r>
          </w:p>
        </w:tc>
        <w:tc>
          <w:tcPr>
            <w:tcW w:w="128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Kara umowna 2000zł.</w:t>
            </w:r>
          </w:p>
        </w:tc>
        <w:tc>
          <w:tcPr>
            <w:tcW w:w="166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 Kara umowna  3000 zł.</w:t>
            </w:r>
          </w:p>
        </w:tc>
        <w:tc>
          <w:tcPr>
            <w:tcW w:w="244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 xml:space="preserve">Zawieszenie wykonania Umowy lub 6000 zł (do ilości naruszeń wlicza się tu </w:t>
            </w:r>
            <w:proofErr w:type="spellStart"/>
            <w:r w:rsidRPr="009B5F9B">
              <w:rPr>
                <w:rFonts w:ascii="Calibri" w:hAnsi="Calibri" w:cs="Calibri"/>
                <w:color w:val="FFFFFF"/>
                <w:sz w:val="16"/>
                <w:szCs w:val="16"/>
                <w:lang w:val="pl-PL"/>
              </w:rPr>
              <w:t>łacznie</w:t>
            </w:r>
            <w:proofErr w:type="spellEnd"/>
            <w:r w:rsidRPr="009B5F9B">
              <w:rPr>
                <w:rFonts w:ascii="Calibri" w:hAnsi="Calibri" w:cs="Calibri"/>
                <w:color w:val="FFFFFF"/>
                <w:sz w:val="16"/>
                <w:szCs w:val="16"/>
                <w:lang w:val="pl-PL"/>
              </w:rPr>
              <w:t xml:space="preserve"> naruszenia z części. II i III Katalogu)</w:t>
            </w:r>
          </w:p>
        </w:tc>
        <w:tc>
          <w:tcPr>
            <w:tcW w:w="2300" w:type="dxa"/>
            <w:vMerge w:val="restart"/>
            <w:tcBorders>
              <w:top w:val="nil"/>
              <w:left w:val="single" w:sz="8" w:space="0" w:color="auto"/>
              <w:bottom w:val="single" w:sz="8" w:space="0" w:color="000000"/>
              <w:right w:val="single" w:sz="8" w:space="0" w:color="auto"/>
            </w:tcBorders>
            <w:shd w:val="clear" w:color="000000" w:fill="C0C0C0"/>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195"/>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30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Ryzykowne wykonywanie prac bez zachowania procedur (instrukcji) bezpieczeństwa</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840"/>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2040"/>
        </w:trPr>
        <w:tc>
          <w:tcPr>
            <w:tcW w:w="172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przestrzeganie przepisów i zasad przeciwpożarowych w szczególności: zastawienie wyjść ewakuacyjnych, dostępu do sprzętu ppoż., wyłączników bezp.</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2040"/>
        </w:trPr>
        <w:tc>
          <w:tcPr>
            <w:tcW w:w="172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stosowanie środków ochrony zbiorowej (demontaż osłon, barier, wyłączników bezpieczeństwa oraz praca urządzenia bez ich powtórnego zamontowania)</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1260"/>
        </w:trPr>
        <w:tc>
          <w:tcPr>
            <w:tcW w:w="172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Spowodowanie zagrożenia pożarowego/pożaru, nieprzestrzeganie przepisów ppoż.</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4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315"/>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lastRenderedPageBreak/>
              <w:t>III. Bardzo poważne naruszenia</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Pierwsze naruszenie</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i każde następne naruszenie</w:t>
            </w:r>
          </w:p>
        </w:tc>
        <w:tc>
          <w:tcPr>
            <w:tcW w:w="4740" w:type="dxa"/>
            <w:gridSpan w:val="2"/>
            <w:vMerge w:val="restart"/>
            <w:tcBorders>
              <w:top w:val="single" w:sz="8" w:space="0" w:color="auto"/>
              <w:left w:val="single" w:sz="8" w:space="0" w:color="auto"/>
              <w:bottom w:val="single" w:sz="8" w:space="0" w:color="000000"/>
              <w:right w:val="single" w:sz="8" w:space="0" w:color="000000"/>
            </w:tcBorders>
            <w:shd w:val="clear" w:color="000000" w:fill="C0C0C0"/>
            <w:noWrap/>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195"/>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474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975"/>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stosowanie sprzętu ochrony osobistej podczas wykonywania prac niebezpiecznych</w:t>
            </w:r>
          </w:p>
        </w:tc>
        <w:tc>
          <w:tcPr>
            <w:tcW w:w="128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Kara umowna 3000zł.</w:t>
            </w:r>
          </w:p>
        </w:tc>
        <w:tc>
          <w:tcPr>
            <w:tcW w:w="166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Zawieszenie wykonania umowy lub 6000zł</w:t>
            </w:r>
          </w:p>
        </w:tc>
        <w:tc>
          <w:tcPr>
            <w:tcW w:w="4740" w:type="dxa"/>
            <w:gridSpan w:val="2"/>
            <w:vMerge w:val="restart"/>
            <w:tcBorders>
              <w:top w:val="single" w:sz="8" w:space="0" w:color="auto"/>
              <w:left w:val="single" w:sz="8" w:space="0" w:color="auto"/>
              <w:bottom w:val="single" w:sz="8" w:space="0" w:color="000000"/>
              <w:right w:val="single" w:sz="8" w:space="0" w:color="000000"/>
            </w:tcBorders>
            <w:shd w:val="clear" w:color="000000" w:fill="C0C0C0"/>
            <w:noWrap/>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195"/>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474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135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zgłoszenie w terminie i sposób przewidziany umową wypadku przy pracy lub zagrożenia pożarowego.</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474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195"/>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474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195"/>
        </w:trPr>
        <w:tc>
          <w:tcPr>
            <w:tcW w:w="17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474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1155"/>
        </w:trPr>
        <w:tc>
          <w:tcPr>
            <w:tcW w:w="1720" w:type="dxa"/>
            <w:tcBorders>
              <w:top w:val="nil"/>
              <w:left w:val="single" w:sz="8" w:space="0" w:color="auto"/>
              <w:bottom w:val="single" w:sz="8" w:space="0" w:color="auto"/>
              <w:right w:val="nil"/>
            </w:tcBorders>
            <w:shd w:val="clear" w:color="auto" w:fill="auto"/>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Praca bez zabezpieczenia przed przypadkowym uruchomieniem maszyn i urządzeń</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474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1155"/>
        </w:trPr>
        <w:tc>
          <w:tcPr>
            <w:tcW w:w="1720" w:type="dxa"/>
            <w:tcBorders>
              <w:top w:val="nil"/>
              <w:left w:val="single" w:sz="8" w:space="0" w:color="auto"/>
              <w:bottom w:val="single" w:sz="8" w:space="0" w:color="auto"/>
              <w:right w:val="single" w:sz="8" w:space="0" w:color="auto"/>
            </w:tcBorders>
            <w:shd w:val="clear" w:color="auto" w:fill="auto"/>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Obsługa maszyn, urządzeń, pojazdów z niesprawnymi elementami bezpieczeństwa.</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474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705"/>
        </w:trPr>
        <w:tc>
          <w:tcPr>
            <w:tcW w:w="1720" w:type="dxa"/>
            <w:tcBorders>
              <w:top w:val="nil"/>
              <w:left w:val="single" w:sz="8" w:space="0" w:color="auto"/>
              <w:bottom w:val="nil"/>
              <w:right w:val="single" w:sz="8" w:space="0" w:color="auto"/>
            </w:tcBorders>
            <w:shd w:val="clear" w:color="auto" w:fill="auto"/>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Praca na wysokości, bez wymaganych zabezpieczeń</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474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1125"/>
        </w:trPr>
        <w:tc>
          <w:tcPr>
            <w:tcW w:w="1720" w:type="dxa"/>
            <w:tcBorders>
              <w:top w:val="single" w:sz="8" w:space="0" w:color="auto"/>
              <w:left w:val="single" w:sz="8" w:space="0" w:color="auto"/>
              <w:bottom w:val="nil"/>
              <w:right w:val="single" w:sz="8" w:space="0" w:color="auto"/>
            </w:tcBorders>
            <w:shd w:val="clear" w:color="auto" w:fill="auto"/>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Przebywanie w stanie pod wpływem alkoholu lub innych środków odurzających na terenie zakładu</w:t>
            </w:r>
          </w:p>
        </w:tc>
        <w:tc>
          <w:tcPr>
            <w:tcW w:w="128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Zawieszenie wykonania umowy lub 6000 zł</w:t>
            </w:r>
          </w:p>
        </w:tc>
        <w:tc>
          <w:tcPr>
            <w:tcW w:w="6400" w:type="dxa"/>
            <w:gridSpan w:val="3"/>
            <w:vMerge w:val="restart"/>
            <w:tcBorders>
              <w:top w:val="single" w:sz="8" w:space="0" w:color="auto"/>
              <w:left w:val="single" w:sz="8" w:space="0" w:color="auto"/>
              <w:bottom w:val="single" w:sz="8" w:space="0" w:color="000000"/>
              <w:right w:val="single" w:sz="8" w:space="0" w:color="000000"/>
            </w:tcBorders>
            <w:shd w:val="clear" w:color="000000" w:fill="C0C0C0"/>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465"/>
        </w:trPr>
        <w:tc>
          <w:tcPr>
            <w:tcW w:w="1720" w:type="dxa"/>
            <w:tcBorders>
              <w:top w:val="nil"/>
              <w:left w:val="single" w:sz="8" w:space="0" w:color="auto"/>
              <w:bottom w:val="single" w:sz="8" w:space="0" w:color="000000"/>
              <w:right w:val="single" w:sz="8" w:space="0" w:color="auto"/>
            </w:tcBorders>
            <w:shd w:val="clear" w:color="auto" w:fill="auto"/>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Pierwsze i każde następne naruszenie.</w:t>
            </w:r>
          </w:p>
        </w:tc>
        <w:tc>
          <w:tcPr>
            <w:tcW w:w="128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6400" w:type="dxa"/>
            <w:gridSpan w:val="3"/>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bl>
    <w:p w:rsidR="00B26A71" w:rsidRDefault="00B26A71"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p w:rsidR="009B5F9B" w:rsidRDefault="009B5F9B" w:rsidP="00B26A71">
      <w:pPr>
        <w:tabs>
          <w:tab w:val="left" w:pos="6660"/>
        </w:tabs>
        <w:ind w:left="360"/>
        <w:rPr>
          <w:rFonts w:ascii="Arial" w:hAnsi="Arial" w:cs="Arial"/>
          <w:lang w:val="pl-PL"/>
        </w:rPr>
      </w:pPr>
    </w:p>
    <w:tbl>
      <w:tblPr>
        <w:tblW w:w="9520" w:type="dxa"/>
        <w:tblInd w:w="55" w:type="dxa"/>
        <w:tblCellMar>
          <w:left w:w="70" w:type="dxa"/>
          <w:right w:w="70" w:type="dxa"/>
        </w:tblCellMar>
        <w:tblLook w:val="04A0"/>
      </w:tblPr>
      <w:tblGrid>
        <w:gridCol w:w="3220"/>
        <w:gridCol w:w="1640"/>
        <w:gridCol w:w="1360"/>
        <w:gridCol w:w="1660"/>
        <w:gridCol w:w="1640"/>
      </w:tblGrid>
      <w:tr w:rsidR="009B5F9B" w:rsidRPr="009B5F9B" w:rsidTr="009B5F9B">
        <w:trPr>
          <w:trHeight w:val="255"/>
        </w:trPr>
        <w:tc>
          <w:tcPr>
            <w:tcW w:w="9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lastRenderedPageBreak/>
              <w:t>Katalog kar dla kierowców za naruszenia BHP i Ruchu Drogowego.</w:t>
            </w:r>
          </w:p>
        </w:tc>
      </w:tr>
      <w:tr w:rsidR="009B5F9B" w:rsidRPr="009B5F9B" w:rsidTr="009B5F9B">
        <w:trPr>
          <w:trHeight w:val="255"/>
        </w:trPr>
        <w:tc>
          <w:tcPr>
            <w:tcW w:w="3220" w:type="dxa"/>
            <w:tcBorders>
              <w:top w:val="nil"/>
              <w:left w:val="single" w:sz="8" w:space="0" w:color="auto"/>
              <w:bottom w:val="single" w:sz="8" w:space="0" w:color="auto"/>
              <w:right w:val="single" w:sz="8" w:space="0" w:color="auto"/>
            </w:tcBorders>
            <w:shd w:val="clear" w:color="auto" w:fill="auto"/>
            <w:noWrap/>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Rodzaj naruszenia</w:t>
            </w:r>
          </w:p>
        </w:tc>
        <w:tc>
          <w:tcPr>
            <w:tcW w:w="630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Kara za każde kolejne naruszenie </w:t>
            </w:r>
          </w:p>
        </w:tc>
      </w:tr>
      <w:tr w:rsidR="009B5F9B" w:rsidRPr="009B5F9B" w:rsidTr="009B5F9B">
        <w:trPr>
          <w:trHeight w:val="240"/>
        </w:trPr>
        <w:tc>
          <w:tcPr>
            <w:tcW w:w="32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I. Podstawowe naruszenia</w:t>
            </w:r>
          </w:p>
        </w:tc>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 xml:space="preserve">Pierwsze naruszenie </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naruszenie</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Trzecie naruszenie</w:t>
            </w:r>
          </w:p>
        </w:tc>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 xml:space="preserve">Czwarte naruszenie </w:t>
            </w:r>
          </w:p>
        </w:tc>
      </w:tr>
      <w:tr w:rsidR="009B5F9B" w:rsidRPr="009B5F9B" w:rsidTr="009B5F9B">
        <w:trPr>
          <w:trHeight w:val="255"/>
        </w:trPr>
        <w:tc>
          <w:tcPr>
            <w:tcW w:w="32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r>
      <w:tr w:rsidR="009B5F9B" w:rsidRPr="009B5F9B" w:rsidTr="009B5F9B">
        <w:trPr>
          <w:trHeight w:val="46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przestrzeganie przepisów BHP oraz zasad BHP CEMEX przy wykonywaniu prac,</w:t>
            </w:r>
          </w:p>
        </w:tc>
        <w:tc>
          <w:tcPr>
            <w:tcW w:w="1640" w:type="dxa"/>
            <w:vMerge w:val="restart"/>
            <w:tcBorders>
              <w:top w:val="nil"/>
              <w:left w:val="single" w:sz="8" w:space="0" w:color="auto"/>
              <w:bottom w:val="single" w:sz="8" w:space="0" w:color="000000"/>
              <w:right w:val="single" w:sz="8" w:space="0" w:color="auto"/>
            </w:tcBorders>
            <w:shd w:val="clear" w:color="000000" w:fill="FFFF99"/>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Pisemne ostrzeżenie</w:t>
            </w:r>
          </w:p>
        </w:tc>
        <w:tc>
          <w:tcPr>
            <w:tcW w:w="136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Zakaz wjazdu na 1 miesiąc</w:t>
            </w:r>
          </w:p>
        </w:tc>
        <w:tc>
          <w:tcPr>
            <w:tcW w:w="166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Zakaz wjazdu na 3 miesiące</w:t>
            </w:r>
          </w:p>
        </w:tc>
        <w:tc>
          <w:tcPr>
            <w:tcW w:w="164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Zakaz wjazdu</w:t>
            </w:r>
          </w:p>
        </w:tc>
      </w:tr>
      <w:tr w:rsidR="009B5F9B" w:rsidRPr="009B5F9B" w:rsidTr="009B5F9B">
        <w:trPr>
          <w:trHeight w:val="46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stosowanie wymaganego sprzętu ochrony osobistej</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450"/>
        </w:trPr>
        <w:tc>
          <w:tcPr>
            <w:tcW w:w="3220" w:type="dxa"/>
            <w:tcBorders>
              <w:top w:val="nil"/>
              <w:left w:val="single" w:sz="8" w:space="0" w:color="auto"/>
              <w:bottom w:val="nil"/>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Nieprzestrzeganie przepisów ruchu drogowego</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465"/>
        </w:trPr>
        <w:tc>
          <w:tcPr>
            <w:tcW w:w="322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(jazda bez pasów, świateł, przekroczenie prędkości do 10 km/h)</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25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Zły stan techniczny pojazdu</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25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Postój w niedozwolonym miejscu</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25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II. Poważne naruszenia</w:t>
            </w:r>
          </w:p>
        </w:tc>
        <w:tc>
          <w:tcPr>
            <w:tcW w:w="164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Pierwsze naruszenie</w:t>
            </w:r>
          </w:p>
        </w:tc>
        <w:tc>
          <w:tcPr>
            <w:tcW w:w="136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naruszenie</w:t>
            </w:r>
          </w:p>
        </w:tc>
        <w:tc>
          <w:tcPr>
            <w:tcW w:w="166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Trzecie naruszenie</w:t>
            </w:r>
          </w:p>
        </w:tc>
        <w:tc>
          <w:tcPr>
            <w:tcW w:w="1640" w:type="dxa"/>
            <w:tcBorders>
              <w:top w:val="nil"/>
              <w:left w:val="nil"/>
              <w:bottom w:val="single" w:sz="8" w:space="0" w:color="auto"/>
              <w:right w:val="single" w:sz="8" w:space="0" w:color="auto"/>
            </w:tcBorders>
            <w:shd w:val="clear" w:color="000000" w:fill="C0C0C0"/>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450"/>
        </w:trPr>
        <w:tc>
          <w:tcPr>
            <w:tcW w:w="3220" w:type="dxa"/>
            <w:tcBorders>
              <w:top w:val="nil"/>
              <w:left w:val="single" w:sz="8" w:space="0" w:color="auto"/>
              <w:bottom w:val="nil"/>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Nieprzestrzeganie przepisów ruchu drogowego</w:t>
            </w:r>
          </w:p>
        </w:tc>
        <w:tc>
          <w:tcPr>
            <w:tcW w:w="164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Zakaz wjazdu na 1 miesiąc </w:t>
            </w:r>
          </w:p>
        </w:tc>
        <w:tc>
          <w:tcPr>
            <w:tcW w:w="136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Zakaz wjazdu na 3 miesiące</w:t>
            </w:r>
          </w:p>
        </w:tc>
        <w:tc>
          <w:tcPr>
            <w:tcW w:w="166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Zakaz wjazdu</w:t>
            </w:r>
          </w:p>
        </w:tc>
        <w:tc>
          <w:tcPr>
            <w:tcW w:w="1640" w:type="dxa"/>
            <w:vMerge w:val="restart"/>
            <w:tcBorders>
              <w:top w:val="nil"/>
              <w:left w:val="single" w:sz="8" w:space="0" w:color="auto"/>
              <w:bottom w:val="single" w:sz="8" w:space="0" w:color="000000"/>
              <w:right w:val="single" w:sz="8" w:space="0" w:color="auto"/>
            </w:tcBorders>
            <w:shd w:val="clear" w:color="000000" w:fill="C0C0C0"/>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25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(przekroczenie prędkości od 10 do 20 km/h)</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69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Niestosowanie gogli ochronnych podczas rozładunku materiałów sypkich pod ciśnieniem</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46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Poruszanie się po naczepie pojazdu bez podniesionej barierki ochronnej</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450"/>
        </w:trPr>
        <w:tc>
          <w:tcPr>
            <w:tcW w:w="3220" w:type="dxa"/>
            <w:tcBorders>
              <w:top w:val="nil"/>
              <w:left w:val="single" w:sz="8" w:space="0" w:color="auto"/>
              <w:bottom w:val="nil"/>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Jazda z niezabezpieczoną skrzynią załadowczą,</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915"/>
        </w:trPr>
        <w:tc>
          <w:tcPr>
            <w:tcW w:w="322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Rozmowa przez telefon bez zestawu głośnomówiącego/słuchawkowego w trakcie prowadzenia pojazdu. Prowadzenie pojazdu bez pasów.</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255"/>
        </w:trPr>
        <w:tc>
          <w:tcPr>
            <w:tcW w:w="3220" w:type="dxa"/>
            <w:tcBorders>
              <w:top w:val="nil"/>
              <w:left w:val="single" w:sz="8" w:space="0" w:color="auto"/>
              <w:bottom w:val="single" w:sz="8" w:space="0" w:color="000000"/>
              <w:right w:val="single" w:sz="8" w:space="0" w:color="auto"/>
            </w:tcBorders>
            <w:shd w:val="clear" w:color="auto" w:fill="auto"/>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Jazda z podniesioną skrzynią załadowczą</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6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390"/>
        </w:trPr>
        <w:tc>
          <w:tcPr>
            <w:tcW w:w="322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III. Bardzo poważne naruszenia</w:t>
            </w:r>
          </w:p>
        </w:tc>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Pierwsze naruszenie</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naruszenie</w:t>
            </w:r>
          </w:p>
        </w:tc>
        <w:tc>
          <w:tcPr>
            <w:tcW w:w="3300" w:type="dxa"/>
            <w:gridSpan w:val="2"/>
            <w:vMerge w:val="restart"/>
            <w:tcBorders>
              <w:top w:val="single" w:sz="8" w:space="0" w:color="auto"/>
              <w:left w:val="single" w:sz="8" w:space="0" w:color="auto"/>
              <w:bottom w:val="single" w:sz="8" w:space="0" w:color="000000"/>
              <w:right w:val="single" w:sz="8" w:space="0" w:color="000000"/>
            </w:tcBorders>
            <w:shd w:val="clear" w:color="000000" w:fill="C0C0C0"/>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255"/>
        </w:trPr>
        <w:tc>
          <w:tcPr>
            <w:tcW w:w="322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330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450"/>
        </w:trPr>
        <w:tc>
          <w:tcPr>
            <w:tcW w:w="3220" w:type="dxa"/>
            <w:tcBorders>
              <w:top w:val="nil"/>
              <w:left w:val="single" w:sz="8" w:space="0" w:color="auto"/>
              <w:bottom w:val="nil"/>
              <w:right w:val="nil"/>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Nieprzestrzeganie przepisów ruchu drogowego</w:t>
            </w:r>
          </w:p>
        </w:tc>
        <w:tc>
          <w:tcPr>
            <w:tcW w:w="164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Zakaz wjazdu na 3 miesiące</w:t>
            </w:r>
          </w:p>
        </w:tc>
        <w:tc>
          <w:tcPr>
            <w:tcW w:w="136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Zakaz wjazdu</w:t>
            </w:r>
          </w:p>
        </w:tc>
        <w:tc>
          <w:tcPr>
            <w:tcW w:w="3300" w:type="dxa"/>
            <w:gridSpan w:val="2"/>
            <w:vMerge w:val="restart"/>
            <w:tcBorders>
              <w:top w:val="single" w:sz="8" w:space="0" w:color="auto"/>
              <w:left w:val="single" w:sz="8" w:space="0" w:color="auto"/>
              <w:bottom w:val="single" w:sz="8" w:space="0" w:color="000000"/>
              <w:right w:val="single" w:sz="8" w:space="0" w:color="000000"/>
            </w:tcBorders>
            <w:shd w:val="clear" w:color="000000" w:fill="C0C0C0"/>
            <w:noWrap/>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255"/>
        </w:trPr>
        <w:tc>
          <w:tcPr>
            <w:tcW w:w="3220" w:type="dxa"/>
            <w:tcBorders>
              <w:top w:val="nil"/>
              <w:left w:val="single" w:sz="8" w:space="0" w:color="auto"/>
              <w:bottom w:val="nil"/>
              <w:right w:val="nil"/>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(przekroczenie prędkości pow. 20 km/h)</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330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465"/>
        </w:trPr>
        <w:tc>
          <w:tcPr>
            <w:tcW w:w="3220" w:type="dxa"/>
            <w:tcBorders>
              <w:top w:val="single" w:sz="8" w:space="0" w:color="auto"/>
              <w:left w:val="single" w:sz="8" w:space="0" w:color="auto"/>
              <w:bottom w:val="nil"/>
              <w:right w:val="nil"/>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Brak uprawnień do/podczas prowadzenia pojazdu (prawo jazdy, badania)</w:t>
            </w:r>
          </w:p>
        </w:tc>
        <w:tc>
          <w:tcPr>
            <w:tcW w:w="164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3300" w:type="dxa"/>
            <w:gridSpan w:val="2"/>
            <w:vMerge/>
            <w:tcBorders>
              <w:top w:val="single" w:sz="8" w:space="0" w:color="auto"/>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690"/>
        </w:trPr>
        <w:tc>
          <w:tcPr>
            <w:tcW w:w="32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Kierowanie pojazdem w stanie pod wpływem alkoholu lub innych środków odurzających na terenie zakładu</w:t>
            </w:r>
          </w:p>
        </w:tc>
        <w:tc>
          <w:tcPr>
            <w:tcW w:w="1640" w:type="dxa"/>
            <w:tcBorders>
              <w:top w:val="nil"/>
              <w:left w:val="nil"/>
              <w:bottom w:val="single" w:sz="8" w:space="0" w:color="auto"/>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Zakaz wjazdu</w:t>
            </w:r>
          </w:p>
        </w:tc>
        <w:tc>
          <w:tcPr>
            <w:tcW w:w="4660" w:type="dxa"/>
            <w:gridSpan w:val="3"/>
            <w:tcBorders>
              <w:top w:val="single" w:sz="8" w:space="0" w:color="auto"/>
              <w:left w:val="nil"/>
              <w:bottom w:val="single" w:sz="8" w:space="0" w:color="auto"/>
              <w:right w:val="single" w:sz="8" w:space="0" w:color="000000"/>
            </w:tcBorders>
            <w:shd w:val="clear" w:color="000000" w:fill="C0C0C0"/>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bl>
    <w:p w:rsidR="009B5F9B" w:rsidRPr="000D0235" w:rsidRDefault="009B5F9B" w:rsidP="00B26A71">
      <w:pPr>
        <w:tabs>
          <w:tab w:val="left" w:pos="6660"/>
        </w:tabs>
        <w:ind w:left="360"/>
        <w:rPr>
          <w:rFonts w:ascii="Arial" w:hAnsi="Arial" w:cs="Arial"/>
          <w:lang w:val="pl-PL"/>
        </w:rPr>
      </w:pPr>
    </w:p>
    <w:p w:rsidR="00B26A71" w:rsidRPr="000D0235" w:rsidRDefault="00B26A71" w:rsidP="00B26A71">
      <w:pPr>
        <w:tabs>
          <w:tab w:val="left" w:pos="6660"/>
        </w:tabs>
        <w:ind w:left="360"/>
        <w:rPr>
          <w:rFonts w:ascii="Arial" w:hAnsi="Arial" w:cs="Arial"/>
          <w:lang w:val="pl-PL"/>
        </w:rPr>
      </w:pPr>
    </w:p>
    <w:p w:rsidR="00B26A71" w:rsidRPr="000D0235" w:rsidRDefault="00B26A71" w:rsidP="00B26A71">
      <w:pPr>
        <w:tabs>
          <w:tab w:val="left" w:pos="6660"/>
        </w:tabs>
        <w:ind w:left="360"/>
        <w:rPr>
          <w:rFonts w:ascii="Arial" w:hAnsi="Arial" w:cs="Arial"/>
          <w:lang w:val="pl-PL"/>
        </w:rPr>
      </w:pPr>
    </w:p>
    <w:p w:rsidR="00B26A71" w:rsidRPr="000D0235" w:rsidRDefault="00B26A71" w:rsidP="00B26A71">
      <w:pPr>
        <w:tabs>
          <w:tab w:val="left" w:pos="6660"/>
        </w:tabs>
        <w:ind w:left="360"/>
        <w:rPr>
          <w:rFonts w:ascii="Arial" w:hAnsi="Arial" w:cs="Arial"/>
          <w:lang w:val="pl-PL"/>
        </w:rPr>
      </w:pPr>
    </w:p>
    <w:p w:rsidR="00B26A71" w:rsidRPr="000D0235" w:rsidRDefault="00B26A71" w:rsidP="00B26A71">
      <w:pPr>
        <w:tabs>
          <w:tab w:val="left" w:pos="6660"/>
        </w:tabs>
        <w:ind w:left="360"/>
        <w:rPr>
          <w:rFonts w:ascii="Arial" w:hAnsi="Arial" w:cs="Arial"/>
          <w:lang w:val="pl-PL"/>
        </w:rPr>
      </w:pPr>
    </w:p>
    <w:p w:rsidR="009B5F9B" w:rsidRPr="000D0235" w:rsidRDefault="00B26A71" w:rsidP="00B26A71">
      <w:pPr>
        <w:tabs>
          <w:tab w:val="left" w:pos="8265"/>
        </w:tabs>
        <w:jc w:val="center"/>
        <w:outlineLvl w:val="0"/>
        <w:rPr>
          <w:rFonts w:ascii="Arial" w:hAnsi="Arial" w:cs="Arial"/>
          <w:b/>
          <w:lang w:val="pl-PL"/>
        </w:rPr>
      </w:pPr>
      <w:r w:rsidRPr="000D0235">
        <w:rPr>
          <w:rFonts w:ascii="Arial" w:hAnsi="Arial" w:cs="Arial"/>
          <w:b/>
          <w:lang w:val="pl-PL"/>
        </w:rPr>
        <w:br w:type="column"/>
      </w:r>
    </w:p>
    <w:tbl>
      <w:tblPr>
        <w:tblW w:w="9580" w:type="dxa"/>
        <w:tblInd w:w="55" w:type="dxa"/>
        <w:tblCellMar>
          <w:left w:w="70" w:type="dxa"/>
          <w:right w:w="70" w:type="dxa"/>
        </w:tblCellMar>
        <w:tblLook w:val="04A0"/>
      </w:tblPr>
      <w:tblGrid>
        <w:gridCol w:w="3460"/>
        <w:gridCol w:w="2360"/>
        <w:gridCol w:w="1260"/>
        <w:gridCol w:w="1300"/>
        <w:gridCol w:w="1200"/>
      </w:tblGrid>
      <w:tr w:rsidR="009B5F9B" w:rsidRPr="009B5F9B" w:rsidTr="009B5F9B">
        <w:trPr>
          <w:trHeight w:val="255"/>
        </w:trPr>
        <w:tc>
          <w:tcPr>
            <w:tcW w:w="958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 xml:space="preserve">Katalog kar dla kontrahentów wykonujących usługi transportu oraz pompowania betonu na rzecz CEMEX Polska Sp. z o.o. </w:t>
            </w:r>
          </w:p>
        </w:tc>
      </w:tr>
      <w:tr w:rsidR="009B5F9B" w:rsidRPr="009B5F9B" w:rsidTr="009B5F9B">
        <w:trPr>
          <w:trHeight w:val="255"/>
        </w:trPr>
        <w:tc>
          <w:tcPr>
            <w:tcW w:w="3460" w:type="dxa"/>
            <w:tcBorders>
              <w:top w:val="nil"/>
              <w:left w:val="single" w:sz="8" w:space="0" w:color="auto"/>
              <w:bottom w:val="single" w:sz="8" w:space="0" w:color="auto"/>
              <w:right w:val="nil"/>
            </w:tcBorders>
            <w:shd w:val="clear" w:color="auto" w:fill="auto"/>
            <w:noWrap/>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Rodzaj naruszenia</w:t>
            </w:r>
          </w:p>
        </w:tc>
        <w:tc>
          <w:tcPr>
            <w:tcW w:w="612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Kara za każde kolejne naruszenie </w:t>
            </w:r>
          </w:p>
        </w:tc>
      </w:tr>
      <w:tr w:rsidR="009B5F9B" w:rsidRPr="009B5F9B" w:rsidTr="009B5F9B">
        <w:trPr>
          <w:trHeight w:val="465"/>
        </w:trPr>
        <w:tc>
          <w:tcPr>
            <w:tcW w:w="3460" w:type="dxa"/>
            <w:tcBorders>
              <w:top w:val="nil"/>
              <w:left w:val="single" w:sz="8" w:space="0" w:color="auto"/>
              <w:bottom w:val="single" w:sz="8" w:space="0" w:color="auto"/>
              <w:right w:val="nil"/>
            </w:tcBorders>
            <w:shd w:val="clear" w:color="auto" w:fill="auto"/>
            <w:noWrap/>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I. Podstawowe naruszenia</w:t>
            </w:r>
          </w:p>
        </w:tc>
        <w:tc>
          <w:tcPr>
            <w:tcW w:w="2360" w:type="dxa"/>
            <w:tcBorders>
              <w:top w:val="nil"/>
              <w:left w:val="single" w:sz="8" w:space="0" w:color="auto"/>
              <w:bottom w:val="single" w:sz="8" w:space="0" w:color="auto"/>
              <w:right w:val="single" w:sz="8" w:space="0" w:color="auto"/>
            </w:tcBorders>
            <w:shd w:val="clear" w:color="auto" w:fill="auto"/>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Pierwsze naruszenie</w:t>
            </w:r>
          </w:p>
        </w:tc>
        <w:tc>
          <w:tcPr>
            <w:tcW w:w="1260" w:type="dxa"/>
            <w:tcBorders>
              <w:top w:val="nil"/>
              <w:left w:val="nil"/>
              <w:bottom w:val="single" w:sz="8" w:space="0" w:color="auto"/>
              <w:right w:val="single" w:sz="8" w:space="0" w:color="auto"/>
            </w:tcBorders>
            <w:shd w:val="clear" w:color="auto" w:fill="auto"/>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naruszenie</w:t>
            </w:r>
          </w:p>
        </w:tc>
        <w:tc>
          <w:tcPr>
            <w:tcW w:w="1300" w:type="dxa"/>
            <w:tcBorders>
              <w:top w:val="nil"/>
              <w:left w:val="nil"/>
              <w:bottom w:val="single" w:sz="8" w:space="0" w:color="auto"/>
              <w:right w:val="single" w:sz="8" w:space="0" w:color="auto"/>
            </w:tcBorders>
            <w:shd w:val="clear" w:color="auto" w:fill="auto"/>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Trzecie naruszenie</w:t>
            </w:r>
          </w:p>
        </w:tc>
        <w:tc>
          <w:tcPr>
            <w:tcW w:w="1200" w:type="dxa"/>
            <w:tcBorders>
              <w:top w:val="nil"/>
              <w:left w:val="nil"/>
              <w:bottom w:val="single" w:sz="8" w:space="0" w:color="auto"/>
              <w:right w:val="single" w:sz="8" w:space="0" w:color="auto"/>
            </w:tcBorders>
            <w:shd w:val="clear" w:color="auto" w:fill="auto"/>
            <w:vAlign w:val="bottom"/>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Czwarte naruszenie</w:t>
            </w:r>
          </w:p>
        </w:tc>
      </w:tr>
      <w:tr w:rsidR="009B5F9B" w:rsidRPr="009B5F9B" w:rsidTr="009B5F9B">
        <w:trPr>
          <w:trHeight w:val="55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przestrzeganie przepisów BHP oraz zasad BHP CEMEX przy wykonywaniu prac,</w:t>
            </w:r>
          </w:p>
        </w:tc>
        <w:tc>
          <w:tcPr>
            <w:tcW w:w="2360" w:type="dxa"/>
            <w:vMerge w:val="restart"/>
            <w:tcBorders>
              <w:top w:val="nil"/>
              <w:left w:val="single" w:sz="8" w:space="0" w:color="auto"/>
              <w:bottom w:val="single" w:sz="8" w:space="0" w:color="000000"/>
              <w:right w:val="single" w:sz="8" w:space="0" w:color="auto"/>
            </w:tcBorders>
            <w:shd w:val="clear" w:color="000000" w:fill="FFFF99"/>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100 zł</w:t>
            </w:r>
          </w:p>
        </w:tc>
        <w:tc>
          <w:tcPr>
            <w:tcW w:w="126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200 zł</w:t>
            </w:r>
          </w:p>
        </w:tc>
        <w:tc>
          <w:tcPr>
            <w:tcW w:w="130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400 zł</w:t>
            </w:r>
          </w:p>
        </w:tc>
        <w:tc>
          <w:tcPr>
            <w:tcW w:w="120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Zawieszenie wykonania umowy</w:t>
            </w:r>
          </w:p>
        </w:tc>
      </w:tr>
      <w:tr w:rsidR="009B5F9B" w:rsidRPr="009B5F9B" w:rsidTr="009B5F9B">
        <w:trPr>
          <w:trHeight w:val="9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 stosowanie wymaganego sprzętu ochrony osobistej (kasku ochronnego, okularów ochronnych, odzieży o wysokiej widoczności, obuwia roboczego, rękawic ochronnych)</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240"/>
        </w:trPr>
        <w:tc>
          <w:tcPr>
            <w:tcW w:w="3460" w:type="dxa"/>
            <w:tcBorders>
              <w:top w:val="nil"/>
              <w:left w:val="single" w:sz="8" w:space="0" w:color="auto"/>
              <w:bottom w:val="nil"/>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Nieprzestrzeganie przepisów ruchu drogowego</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465"/>
        </w:trPr>
        <w:tc>
          <w:tcPr>
            <w:tcW w:w="346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(jazda bez pasów, świateł, przekroczenie prędkości do 10 km/h)</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46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Zły stan techniczny pojazdu oraz brak usunięcia zaleceń po przeprowadzonym audycie </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25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Postój w niedozwolonym miejscu</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r>
      <w:tr w:rsidR="009B5F9B" w:rsidRPr="009B5F9B" w:rsidTr="009B5F9B">
        <w:trPr>
          <w:trHeight w:val="450"/>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II. Poważne naruszenia</w:t>
            </w:r>
          </w:p>
        </w:tc>
        <w:tc>
          <w:tcPr>
            <w:tcW w:w="236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Pierwsze naruszenie</w:t>
            </w:r>
          </w:p>
        </w:tc>
        <w:tc>
          <w:tcPr>
            <w:tcW w:w="126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naruszenie</w:t>
            </w:r>
          </w:p>
        </w:tc>
        <w:tc>
          <w:tcPr>
            <w:tcW w:w="1300" w:type="dxa"/>
            <w:tcBorders>
              <w:top w:val="nil"/>
              <w:left w:val="nil"/>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Trzecie naruszenie</w:t>
            </w:r>
          </w:p>
        </w:tc>
        <w:tc>
          <w:tcPr>
            <w:tcW w:w="1200" w:type="dxa"/>
            <w:tcBorders>
              <w:top w:val="nil"/>
              <w:left w:val="nil"/>
              <w:bottom w:val="single" w:sz="8" w:space="0" w:color="auto"/>
              <w:right w:val="single" w:sz="8" w:space="0" w:color="auto"/>
            </w:tcBorders>
            <w:shd w:val="clear" w:color="000000" w:fill="C0C0C0"/>
            <w:noWrap/>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240"/>
        </w:trPr>
        <w:tc>
          <w:tcPr>
            <w:tcW w:w="3460" w:type="dxa"/>
            <w:tcBorders>
              <w:top w:val="nil"/>
              <w:left w:val="single" w:sz="8" w:space="0" w:color="auto"/>
              <w:bottom w:val="nil"/>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Nieprzestrzeganie przepisów ruchu drogowego</w:t>
            </w:r>
          </w:p>
        </w:tc>
        <w:tc>
          <w:tcPr>
            <w:tcW w:w="236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200 zł</w:t>
            </w:r>
          </w:p>
        </w:tc>
        <w:tc>
          <w:tcPr>
            <w:tcW w:w="1260" w:type="dxa"/>
            <w:vMerge w:val="restart"/>
            <w:tcBorders>
              <w:top w:val="nil"/>
              <w:left w:val="single" w:sz="8" w:space="0" w:color="auto"/>
              <w:bottom w:val="single" w:sz="8" w:space="0" w:color="000000"/>
              <w:right w:val="single" w:sz="8" w:space="0" w:color="auto"/>
            </w:tcBorders>
            <w:shd w:val="clear" w:color="000000" w:fill="FFFF0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400 zł</w:t>
            </w:r>
          </w:p>
        </w:tc>
        <w:tc>
          <w:tcPr>
            <w:tcW w:w="1300" w:type="dxa"/>
            <w:vMerge w:val="restart"/>
            <w:tcBorders>
              <w:top w:val="nil"/>
              <w:left w:val="single" w:sz="8" w:space="0" w:color="auto"/>
              <w:bottom w:val="single" w:sz="8" w:space="0" w:color="000000"/>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Zawieszenie wykonania umowy</w:t>
            </w:r>
          </w:p>
        </w:tc>
        <w:tc>
          <w:tcPr>
            <w:tcW w:w="120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25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(przekroczenie prędkości od 10 do 20 km/h)</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9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Brak wykonywania codziennych kontroli pojazdu, brak kompletnego wypełnienia dokumentu WZ/karty pracy pompy (wraz z sekcją Moja Przestrzeń)</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25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Brak stosowania trzech punktów kontaktu</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915"/>
        </w:trPr>
        <w:tc>
          <w:tcPr>
            <w:tcW w:w="346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Rozmowa przez telefon bez zestawu głośnomówiącego/słuchawkowego w trakcie prowadzenia pojazdu. Prowadzenie pojazdu bez pasów bezpieczeństwa.</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465"/>
        </w:trPr>
        <w:tc>
          <w:tcPr>
            <w:tcW w:w="346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xml:space="preserve">Nieuprawnione poruszanie się po terenie niebezpiecznym </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465"/>
        </w:trPr>
        <w:tc>
          <w:tcPr>
            <w:tcW w:w="3460" w:type="dxa"/>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Brak zgłoszenia w celu przeprowadzającego szkolenia wprowadzającego CEMEX</w:t>
            </w: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3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120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240"/>
        </w:trPr>
        <w:tc>
          <w:tcPr>
            <w:tcW w:w="346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III. Bardzo poważne naruszenia</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Pierwsze naruszenie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b/>
                <w:bCs/>
                <w:color w:val="000000"/>
                <w:sz w:val="16"/>
                <w:szCs w:val="16"/>
                <w:lang w:val="pl-PL"/>
              </w:rPr>
            </w:pPr>
            <w:r w:rsidRPr="009B5F9B">
              <w:rPr>
                <w:rFonts w:ascii="Calibri" w:hAnsi="Calibri" w:cs="Calibri"/>
                <w:b/>
                <w:bCs/>
                <w:color w:val="000000"/>
                <w:sz w:val="16"/>
                <w:szCs w:val="16"/>
                <w:lang w:val="pl-PL"/>
              </w:rPr>
              <w:t>Drugie naruszenie</w:t>
            </w:r>
          </w:p>
        </w:tc>
        <w:tc>
          <w:tcPr>
            <w:tcW w:w="2500" w:type="dxa"/>
            <w:gridSpan w:val="2"/>
            <w:vMerge w:val="restart"/>
            <w:tcBorders>
              <w:top w:val="single" w:sz="8" w:space="0" w:color="000000"/>
              <w:left w:val="single" w:sz="8" w:space="0" w:color="auto"/>
              <w:bottom w:val="single" w:sz="8" w:space="0" w:color="000000"/>
              <w:right w:val="single" w:sz="8" w:space="0" w:color="000000"/>
            </w:tcBorders>
            <w:shd w:val="clear" w:color="000000" w:fill="C0C0C0"/>
            <w:noWrap/>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255"/>
        </w:trPr>
        <w:tc>
          <w:tcPr>
            <w:tcW w:w="34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23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1260" w:type="dxa"/>
            <w:vMerge/>
            <w:tcBorders>
              <w:top w:val="nil"/>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b/>
                <w:bCs/>
                <w:color w:val="000000"/>
                <w:sz w:val="16"/>
                <w:szCs w:val="16"/>
                <w:lang w:val="pl-PL"/>
              </w:rPr>
            </w:pPr>
          </w:p>
        </w:tc>
        <w:tc>
          <w:tcPr>
            <w:tcW w:w="2500" w:type="dxa"/>
            <w:gridSpan w:val="2"/>
            <w:vMerge/>
            <w:tcBorders>
              <w:top w:val="single" w:sz="8" w:space="0" w:color="000000"/>
              <w:left w:val="single" w:sz="8" w:space="0" w:color="auto"/>
              <w:bottom w:val="single" w:sz="8" w:space="0" w:color="000000"/>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240"/>
        </w:trPr>
        <w:tc>
          <w:tcPr>
            <w:tcW w:w="3460" w:type="dxa"/>
            <w:tcBorders>
              <w:top w:val="nil"/>
              <w:left w:val="single" w:sz="8" w:space="0" w:color="auto"/>
              <w:bottom w:val="nil"/>
              <w:right w:val="nil"/>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Nieprzestrzeganie przepisów ruchu drogowego</w:t>
            </w:r>
          </w:p>
        </w:tc>
        <w:tc>
          <w:tcPr>
            <w:tcW w:w="2360" w:type="dxa"/>
            <w:vMerge w:val="restart"/>
            <w:tcBorders>
              <w:top w:val="nil"/>
              <w:left w:val="single" w:sz="8" w:space="0" w:color="auto"/>
              <w:bottom w:val="nil"/>
              <w:right w:val="single" w:sz="8" w:space="0" w:color="auto"/>
            </w:tcBorders>
            <w:shd w:val="clear" w:color="000000" w:fill="FFFF00"/>
            <w:noWrap/>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600 zł</w:t>
            </w:r>
          </w:p>
        </w:tc>
        <w:tc>
          <w:tcPr>
            <w:tcW w:w="1260" w:type="dxa"/>
            <w:vMerge w:val="restart"/>
            <w:tcBorders>
              <w:top w:val="nil"/>
              <w:left w:val="single" w:sz="8" w:space="0" w:color="auto"/>
              <w:bottom w:val="nil"/>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Zawieszenie wykonania umowy</w:t>
            </w:r>
          </w:p>
        </w:tc>
        <w:tc>
          <w:tcPr>
            <w:tcW w:w="2500" w:type="dxa"/>
            <w:gridSpan w:val="2"/>
            <w:vMerge w:val="restart"/>
            <w:tcBorders>
              <w:top w:val="single" w:sz="8" w:space="0" w:color="000000"/>
              <w:left w:val="single" w:sz="8" w:space="0" w:color="auto"/>
              <w:bottom w:val="nil"/>
              <w:right w:val="single" w:sz="8" w:space="0" w:color="000000"/>
            </w:tcBorders>
            <w:shd w:val="clear" w:color="000000" w:fill="C0C0C0"/>
            <w:noWrap/>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240"/>
        </w:trPr>
        <w:tc>
          <w:tcPr>
            <w:tcW w:w="3460" w:type="dxa"/>
            <w:tcBorders>
              <w:top w:val="nil"/>
              <w:left w:val="single" w:sz="8" w:space="0" w:color="auto"/>
              <w:bottom w:val="nil"/>
              <w:right w:val="nil"/>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(przekroczenie prędkości pow. 20 km/h)</w:t>
            </w:r>
          </w:p>
        </w:tc>
        <w:tc>
          <w:tcPr>
            <w:tcW w:w="2360" w:type="dxa"/>
            <w:vMerge/>
            <w:tcBorders>
              <w:top w:val="nil"/>
              <w:left w:val="single" w:sz="8" w:space="0" w:color="auto"/>
              <w:bottom w:val="nil"/>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nil"/>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500" w:type="dxa"/>
            <w:gridSpan w:val="2"/>
            <w:vMerge/>
            <w:tcBorders>
              <w:top w:val="single" w:sz="8" w:space="0" w:color="000000"/>
              <w:left w:val="single" w:sz="8" w:space="0" w:color="auto"/>
              <w:bottom w:val="nil"/>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690"/>
        </w:trPr>
        <w:tc>
          <w:tcPr>
            <w:tcW w:w="3460" w:type="dxa"/>
            <w:tcBorders>
              <w:top w:val="nil"/>
              <w:left w:val="single" w:sz="8" w:space="0" w:color="auto"/>
              <w:bottom w:val="nil"/>
              <w:right w:val="nil"/>
            </w:tcBorders>
            <w:shd w:val="clear" w:color="auto" w:fill="auto"/>
            <w:vAlign w:val="center"/>
            <w:hideMark/>
          </w:tcPr>
          <w:p w:rsidR="009B5F9B" w:rsidRPr="009B5F9B" w:rsidRDefault="009B5F9B" w:rsidP="009B5F9B">
            <w:pPr>
              <w:jc w:val="both"/>
              <w:rPr>
                <w:rFonts w:ascii="Calibri" w:hAnsi="Calibri" w:cs="Calibri"/>
                <w:color w:val="000000"/>
                <w:sz w:val="16"/>
                <w:szCs w:val="16"/>
                <w:lang w:val="pl-PL"/>
              </w:rPr>
            </w:pPr>
            <w:r w:rsidRPr="009B5F9B">
              <w:rPr>
                <w:rFonts w:ascii="Calibri" w:hAnsi="Calibri" w:cs="Calibri"/>
                <w:color w:val="000000"/>
                <w:sz w:val="16"/>
                <w:szCs w:val="16"/>
                <w:lang w:val="pl-PL"/>
              </w:rPr>
              <w:t>Nie zgłoszenie w terminie i sposób przewidziany umową wypadku przy pracy lub zagrożenia pożarowego.</w:t>
            </w:r>
          </w:p>
        </w:tc>
        <w:tc>
          <w:tcPr>
            <w:tcW w:w="2360" w:type="dxa"/>
            <w:vMerge/>
            <w:tcBorders>
              <w:top w:val="nil"/>
              <w:left w:val="single" w:sz="8" w:space="0" w:color="auto"/>
              <w:bottom w:val="nil"/>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nil"/>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500" w:type="dxa"/>
            <w:gridSpan w:val="2"/>
            <w:vMerge/>
            <w:tcBorders>
              <w:top w:val="single" w:sz="8" w:space="0" w:color="000000"/>
              <w:left w:val="single" w:sz="8" w:space="0" w:color="auto"/>
              <w:bottom w:val="nil"/>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465"/>
        </w:trPr>
        <w:tc>
          <w:tcPr>
            <w:tcW w:w="3460" w:type="dxa"/>
            <w:tcBorders>
              <w:top w:val="single" w:sz="8" w:space="0" w:color="auto"/>
              <w:left w:val="single" w:sz="8" w:space="0" w:color="auto"/>
              <w:bottom w:val="nil"/>
              <w:right w:val="nil"/>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Brak uprawnień do/podczas prowadzenia pojazdu (prawo jazdy, badania)</w:t>
            </w:r>
          </w:p>
        </w:tc>
        <w:tc>
          <w:tcPr>
            <w:tcW w:w="2360" w:type="dxa"/>
            <w:vMerge/>
            <w:tcBorders>
              <w:top w:val="nil"/>
              <w:left w:val="single" w:sz="8" w:space="0" w:color="auto"/>
              <w:bottom w:val="nil"/>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1260" w:type="dxa"/>
            <w:vMerge/>
            <w:tcBorders>
              <w:top w:val="nil"/>
              <w:left w:val="single" w:sz="8" w:space="0" w:color="auto"/>
              <w:bottom w:val="nil"/>
              <w:right w:val="single" w:sz="8" w:space="0" w:color="auto"/>
            </w:tcBorders>
            <w:vAlign w:val="center"/>
            <w:hideMark/>
          </w:tcPr>
          <w:p w:rsidR="009B5F9B" w:rsidRPr="009B5F9B" w:rsidRDefault="009B5F9B" w:rsidP="009B5F9B">
            <w:pPr>
              <w:rPr>
                <w:rFonts w:ascii="Calibri" w:hAnsi="Calibri" w:cs="Calibri"/>
                <w:color w:val="FFFFFF"/>
                <w:sz w:val="16"/>
                <w:szCs w:val="16"/>
                <w:lang w:val="pl-PL"/>
              </w:rPr>
            </w:pPr>
          </w:p>
        </w:tc>
        <w:tc>
          <w:tcPr>
            <w:tcW w:w="2500" w:type="dxa"/>
            <w:gridSpan w:val="2"/>
            <w:vMerge/>
            <w:tcBorders>
              <w:top w:val="single" w:sz="8" w:space="0" w:color="000000"/>
              <w:left w:val="single" w:sz="8" w:space="0" w:color="auto"/>
              <w:bottom w:val="nil"/>
              <w:right w:val="single" w:sz="8" w:space="0" w:color="000000"/>
            </w:tcBorders>
            <w:vAlign w:val="center"/>
            <w:hideMark/>
          </w:tcPr>
          <w:p w:rsidR="009B5F9B" w:rsidRPr="009B5F9B" w:rsidRDefault="009B5F9B" w:rsidP="009B5F9B">
            <w:pPr>
              <w:rPr>
                <w:rFonts w:ascii="Calibri" w:hAnsi="Calibri" w:cs="Calibri"/>
                <w:color w:val="000000"/>
                <w:sz w:val="16"/>
                <w:szCs w:val="16"/>
                <w:lang w:val="pl-PL"/>
              </w:rPr>
            </w:pPr>
          </w:p>
        </w:tc>
      </w:tr>
      <w:tr w:rsidR="009B5F9B" w:rsidRPr="009B5F9B" w:rsidTr="009B5F9B">
        <w:trPr>
          <w:trHeight w:val="240"/>
        </w:trPr>
        <w:tc>
          <w:tcPr>
            <w:tcW w:w="3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Kierowanie pojazdem w stanie pod wpływem alkoholu lub innych środków odurzających na terenie zakładu</w:t>
            </w:r>
          </w:p>
        </w:tc>
        <w:tc>
          <w:tcPr>
            <w:tcW w:w="2360" w:type="dxa"/>
            <w:tcBorders>
              <w:top w:val="single" w:sz="8" w:space="0" w:color="auto"/>
              <w:left w:val="nil"/>
              <w:bottom w:val="nil"/>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 </w:t>
            </w:r>
          </w:p>
        </w:tc>
        <w:tc>
          <w:tcPr>
            <w:tcW w:w="3760" w:type="dxa"/>
            <w:gridSpan w:val="3"/>
            <w:vMerge w:val="restart"/>
            <w:tcBorders>
              <w:top w:val="single" w:sz="8" w:space="0" w:color="auto"/>
              <w:left w:val="single" w:sz="8" w:space="0" w:color="auto"/>
              <w:bottom w:val="single" w:sz="8" w:space="0" w:color="000000"/>
              <w:right w:val="single" w:sz="8" w:space="0" w:color="000000"/>
            </w:tcBorders>
            <w:shd w:val="clear" w:color="000000" w:fill="C0C0C0"/>
            <w:vAlign w:val="center"/>
            <w:hideMark/>
          </w:tcPr>
          <w:p w:rsidR="009B5F9B" w:rsidRPr="009B5F9B" w:rsidRDefault="009B5F9B" w:rsidP="009B5F9B">
            <w:pPr>
              <w:jc w:val="center"/>
              <w:rPr>
                <w:rFonts w:ascii="Calibri" w:hAnsi="Calibri" w:cs="Calibri"/>
                <w:color w:val="000000"/>
                <w:sz w:val="16"/>
                <w:szCs w:val="16"/>
                <w:lang w:val="pl-PL"/>
              </w:rPr>
            </w:pPr>
            <w:r w:rsidRPr="009B5F9B">
              <w:rPr>
                <w:rFonts w:ascii="Calibri" w:hAnsi="Calibri" w:cs="Calibri"/>
                <w:color w:val="000000"/>
                <w:sz w:val="16"/>
                <w:szCs w:val="16"/>
                <w:lang w:val="pl-PL"/>
              </w:rPr>
              <w:t> </w:t>
            </w:r>
          </w:p>
        </w:tc>
      </w:tr>
      <w:tr w:rsidR="009B5F9B" w:rsidRPr="009B5F9B" w:rsidTr="009B5F9B">
        <w:trPr>
          <w:trHeight w:val="1815"/>
        </w:trPr>
        <w:tc>
          <w:tcPr>
            <w:tcW w:w="3460" w:type="dxa"/>
            <w:vMerge/>
            <w:tcBorders>
              <w:top w:val="single" w:sz="8" w:space="0" w:color="auto"/>
              <w:left w:val="single" w:sz="8" w:space="0" w:color="auto"/>
              <w:bottom w:val="single" w:sz="8" w:space="0" w:color="000000"/>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c>
          <w:tcPr>
            <w:tcW w:w="2360" w:type="dxa"/>
            <w:tcBorders>
              <w:top w:val="nil"/>
              <w:left w:val="nil"/>
              <w:bottom w:val="single" w:sz="8" w:space="0" w:color="auto"/>
              <w:right w:val="single" w:sz="8" w:space="0" w:color="auto"/>
            </w:tcBorders>
            <w:shd w:val="clear" w:color="000000" w:fill="FF0000"/>
            <w:vAlign w:val="center"/>
            <w:hideMark/>
          </w:tcPr>
          <w:p w:rsidR="009B5F9B" w:rsidRPr="009B5F9B" w:rsidRDefault="009B5F9B" w:rsidP="009B5F9B">
            <w:pPr>
              <w:jc w:val="center"/>
              <w:rPr>
                <w:rFonts w:ascii="Calibri" w:hAnsi="Calibri" w:cs="Calibri"/>
                <w:color w:val="FFFFFF"/>
                <w:sz w:val="16"/>
                <w:szCs w:val="16"/>
                <w:lang w:val="pl-PL"/>
              </w:rPr>
            </w:pPr>
            <w:r w:rsidRPr="009B5F9B">
              <w:rPr>
                <w:rFonts w:ascii="Calibri" w:hAnsi="Calibri" w:cs="Calibri"/>
                <w:color w:val="FFFFFF"/>
                <w:sz w:val="16"/>
                <w:szCs w:val="16"/>
                <w:lang w:val="pl-PL"/>
              </w:rPr>
              <w:t xml:space="preserve">Zawieszenie wykonania umowy i kara </w:t>
            </w:r>
            <w:proofErr w:type="spellStart"/>
            <w:r w:rsidRPr="009B5F9B">
              <w:rPr>
                <w:rFonts w:ascii="Calibri" w:hAnsi="Calibri" w:cs="Calibri"/>
                <w:color w:val="FFFFFF"/>
                <w:sz w:val="16"/>
                <w:szCs w:val="16"/>
                <w:lang w:val="pl-PL"/>
              </w:rPr>
              <w:t>finansowaw</w:t>
            </w:r>
            <w:proofErr w:type="spellEnd"/>
            <w:r w:rsidRPr="009B5F9B">
              <w:rPr>
                <w:rFonts w:ascii="Calibri" w:hAnsi="Calibri" w:cs="Calibri"/>
                <w:color w:val="FFFFFF"/>
                <w:sz w:val="16"/>
                <w:szCs w:val="16"/>
                <w:lang w:val="pl-PL"/>
              </w:rPr>
              <w:t xml:space="preserve"> wysokości 3000 zł (dotyczy1-go przypadku osoby popełniającej wykroczenie), osoba popełniająca wykroczenie otrzymuje zakaz pracy na rzecz CEMEX Polska, </w:t>
            </w:r>
          </w:p>
        </w:tc>
        <w:tc>
          <w:tcPr>
            <w:tcW w:w="3760" w:type="dxa"/>
            <w:gridSpan w:val="3"/>
            <w:vMerge/>
            <w:tcBorders>
              <w:top w:val="nil"/>
              <w:left w:val="nil"/>
              <w:bottom w:val="single" w:sz="8" w:space="0" w:color="auto"/>
              <w:right w:val="single" w:sz="8" w:space="0" w:color="auto"/>
            </w:tcBorders>
            <w:vAlign w:val="center"/>
            <w:hideMark/>
          </w:tcPr>
          <w:p w:rsidR="009B5F9B" w:rsidRPr="009B5F9B" w:rsidRDefault="009B5F9B" w:rsidP="009B5F9B">
            <w:pPr>
              <w:rPr>
                <w:rFonts w:ascii="Calibri" w:hAnsi="Calibri" w:cs="Calibri"/>
                <w:color w:val="000000"/>
                <w:sz w:val="16"/>
                <w:szCs w:val="16"/>
                <w:lang w:val="pl-PL"/>
              </w:rPr>
            </w:pPr>
          </w:p>
        </w:tc>
      </w:tr>
    </w:tbl>
    <w:p w:rsidR="00B26A71" w:rsidRPr="000D0235" w:rsidRDefault="00B26A71" w:rsidP="00B26A71">
      <w:pPr>
        <w:tabs>
          <w:tab w:val="left" w:pos="8265"/>
        </w:tabs>
        <w:jc w:val="center"/>
        <w:outlineLvl w:val="0"/>
        <w:rPr>
          <w:rFonts w:ascii="Arial" w:hAnsi="Arial" w:cs="Arial"/>
          <w:b/>
          <w:lang w:val="pl-PL"/>
        </w:rPr>
      </w:pPr>
    </w:p>
    <w:p w:rsidR="00B26A71" w:rsidRPr="000516AB" w:rsidRDefault="00B26A71" w:rsidP="00B26A71">
      <w:pPr>
        <w:jc w:val="right"/>
        <w:rPr>
          <w:rFonts w:ascii="Arial" w:hAnsi="Arial" w:cs="Arial"/>
          <w:b/>
          <w:lang w:val="pl-PL"/>
        </w:rPr>
      </w:pPr>
    </w:p>
    <w:p w:rsidR="00B26A71" w:rsidRPr="000516AB" w:rsidRDefault="00B26A71" w:rsidP="00B26A71">
      <w:pPr>
        <w:jc w:val="right"/>
        <w:rPr>
          <w:rFonts w:ascii="Arial" w:hAnsi="Arial" w:cs="Arial"/>
          <w:b/>
          <w:lang w:val="pl-PL"/>
        </w:rPr>
      </w:pPr>
    </w:p>
    <w:p w:rsidR="00B26A71" w:rsidRPr="000516AB" w:rsidRDefault="00B26A71" w:rsidP="00B26A71">
      <w:pPr>
        <w:jc w:val="right"/>
        <w:rPr>
          <w:rFonts w:ascii="Arial" w:hAnsi="Arial" w:cs="Arial"/>
          <w:b/>
          <w:lang w:val="pl-PL"/>
        </w:rPr>
      </w:pPr>
    </w:p>
    <w:p w:rsidR="00B26A71" w:rsidRPr="000516AB" w:rsidRDefault="00B26A71" w:rsidP="00B26A71">
      <w:pPr>
        <w:jc w:val="right"/>
        <w:rPr>
          <w:rFonts w:ascii="Arial" w:hAnsi="Arial" w:cs="Arial"/>
          <w:b/>
          <w:lang w:val="pl-PL"/>
        </w:rPr>
      </w:pPr>
    </w:p>
    <w:p w:rsidR="00B26A71" w:rsidRPr="000516AB" w:rsidRDefault="00B26A71" w:rsidP="00B26A71">
      <w:pPr>
        <w:jc w:val="right"/>
        <w:rPr>
          <w:rFonts w:ascii="Arial" w:hAnsi="Arial" w:cs="Arial"/>
          <w:b/>
          <w:lang w:val="pl-PL"/>
        </w:rPr>
      </w:pPr>
      <w:r w:rsidRPr="000516AB">
        <w:rPr>
          <w:rFonts w:ascii="Arial" w:hAnsi="Arial" w:cs="Arial"/>
          <w:b/>
          <w:lang w:val="pl-PL"/>
        </w:rPr>
        <w:lastRenderedPageBreak/>
        <w:t xml:space="preserve">Załącznik nr 3 </w:t>
      </w:r>
    </w:p>
    <w:p w:rsidR="00B26A71" w:rsidRPr="000D0235" w:rsidRDefault="00B26A71" w:rsidP="00B26A71">
      <w:pPr>
        <w:pStyle w:val="Tekstpodstawowywcity"/>
        <w:ind w:left="0"/>
        <w:rPr>
          <w:rFonts w:ascii="Arial" w:hAnsi="Arial" w:cs="Arial"/>
          <w:b/>
          <w:bCs/>
          <w:sz w:val="20"/>
        </w:rPr>
      </w:pPr>
    </w:p>
    <w:p w:rsidR="00B26A71" w:rsidRPr="000D0235" w:rsidRDefault="00B26A71" w:rsidP="00B26A71">
      <w:pPr>
        <w:pStyle w:val="Tekstpodstawowywcity"/>
        <w:ind w:left="0"/>
        <w:rPr>
          <w:rFonts w:ascii="Arial" w:hAnsi="Arial" w:cs="Arial"/>
          <w:b/>
          <w:bCs/>
          <w:sz w:val="20"/>
        </w:rPr>
      </w:pPr>
      <w:r w:rsidRPr="000D0235">
        <w:rPr>
          <w:rFonts w:ascii="Arial" w:hAnsi="Arial" w:cs="Arial"/>
          <w:b/>
          <w:bCs/>
          <w:sz w:val="20"/>
        </w:rPr>
        <w:t>Wymagania w zakresie ochrony środowiska dla Kontrahentów wykonujących usługi na zlecenie  CEMEX Polska Sp. z o.o.</w:t>
      </w:r>
    </w:p>
    <w:p w:rsidR="00B26A71" w:rsidRPr="000D0235" w:rsidRDefault="00B26A71" w:rsidP="00B26A71">
      <w:pPr>
        <w:pStyle w:val="Tekstpodstawowywcity"/>
        <w:ind w:left="0"/>
        <w:rPr>
          <w:rFonts w:ascii="Arial" w:hAnsi="Arial" w:cs="Arial"/>
          <w:b/>
          <w:bCs/>
          <w:sz w:val="20"/>
        </w:rPr>
      </w:pPr>
    </w:p>
    <w:p w:rsidR="00B26A71" w:rsidRPr="000D0235" w:rsidRDefault="00B26A71" w:rsidP="00B26A71">
      <w:pPr>
        <w:pStyle w:val="Tekstpodstawowywcity"/>
        <w:ind w:left="0"/>
        <w:rPr>
          <w:rFonts w:ascii="Arial" w:hAnsi="Arial" w:cs="Arial"/>
          <w:b/>
          <w:bCs/>
          <w:sz w:val="20"/>
        </w:rPr>
      </w:pPr>
      <w:r w:rsidRPr="000D0235">
        <w:rPr>
          <w:rFonts w:ascii="Arial" w:hAnsi="Arial" w:cs="Arial"/>
          <w:b/>
          <w:bCs/>
          <w:sz w:val="20"/>
        </w:rPr>
        <w:t xml:space="preserve">W związku z założeniami polityki środowiskowej CEMEX oraz wdrożeniem i utrzymywaniem w zakładach produkcyjnych Systemu Zarządzania Środowiskowego zgodnego z normą ISO 14001 oraz z rozporządzeniem </w:t>
      </w:r>
      <w:proofErr w:type="spellStart"/>
      <w:r w:rsidRPr="000D0235">
        <w:rPr>
          <w:rFonts w:ascii="Arial" w:hAnsi="Arial" w:cs="Arial"/>
          <w:b/>
          <w:bCs/>
          <w:sz w:val="20"/>
        </w:rPr>
        <w:t>ws</w:t>
      </w:r>
      <w:proofErr w:type="spellEnd"/>
      <w:r w:rsidRPr="000D0235">
        <w:rPr>
          <w:rFonts w:ascii="Arial" w:hAnsi="Arial" w:cs="Arial"/>
          <w:b/>
          <w:bCs/>
          <w:sz w:val="20"/>
        </w:rPr>
        <w:t xml:space="preserve">. Eko-Zarządzania i Audytu (EMAS) oczekujemy od naszych partnerów biznesowych zaangażowania w działania na rzecz ochrony środowiska. </w:t>
      </w:r>
    </w:p>
    <w:p w:rsidR="00B26A71" w:rsidRPr="000D0235" w:rsidRDefault="00B26A71" w:rsidP="00B26A71">
      <w:pPr>
        <w:pStyle w:val="Tekstpodstawowywcity"/>
        <w:ind w:left="0"/>
        <w:rPr>
          <w:rFonts w:ascii="Arial" w:hAnsi="Arial" w:cs="Arial"/>
          <w:b/>
          <w:bCs/>
          <w:sz w:val="20"/>
        </w:rPr>
      </w:pPr>
      <w:r w:rsidRPr="000D0235">
        <w:rPr>
          <w:rFonts w:ascii="Arial" w:hAnsi="Arial" w:cs="Arial"/>
          <w:sz w:val="20"/>
        </w:rPr>
        <w:t>Kontrahenci wykonujący na zlecenie CEMEX Polska usługi</w:t>
      </w:r>
      <w:r w:rsidRPr="000D0235">
        <w:rPr>
          <w:rFonts w:ascii="Arial" w:hAnsi="Arial" w:cs="Arial"/>
          <w:b/>
          <w:bCs/>
          <w:sz w:val="20"/>
        </w:rPr>
        <w:t xml:space="preserve"> mające potencjalne oddziaływanie na środowisko </w:t>
      </w:r>
      <w:r w:rsidRPr="000D0235">
        <w:rPr>
          <w:rFonts w:ascii="Arial" w:hAnsi="Arial" w:cs="Arial"/>
          <w:sz w:val="20"/>
        </w:rPr>
        <w:t xml:space="preserve">(zwani dalej „Kontrahentami”) przy wykonywaniu tych usług zobowiązani są do </w:t>
      </w:r>
      <w:r w:rsidRPr="000D0235">
        <w:rPr>
          <w:rFonts w:ascii="Arial" w:hAnsi="Arial" w:cs="Arial"/>
          <w:sz w:val="20"/>
          <w:u w:val="single"/>
        </w:rPr>
        <w:t>bezwzględnego przestrzegania przepisów prawnych i innych wymagań ochrony środowiska</w:t>
      </w:r>
      <w:r w:rsidRPr="000D0235">
        <w:rPr>
          <w:rFonts w:ascii="Arial" w:hAnsi="Arial" w:cs="Arial"/>
          <w:sz w:val="20"/>
        </w:rPr>
        <w:t xml:space="preserve"> wynikających z polskiego ustawodawstwa, Polityki Środowiskowej CEMEX, Systemu Zarządzania Środowiskowego CEMEX oraz niniejszego załącznika. Takie same obowiązki dotyczą wszystkich podwykonawców Kontrahenta, przy czym Kontrahent ponosi pełną odpowiedzialność za swoich podwykonawców w tym zakresie. Stanowi to warunek zawarcia umowy.</w:t>
      </w:r>
    </w:p>
    <w:p w:rsidR="00B26A71" w:rsidRPr="000D0235" w:rsidRDefault="00B26A71" w:rsidP="00B26A71">
      <w:pPr>
        <w:pStyle w:val="Tekstpodstawowywcity"/>
        <w:ind w:left="0"/>
        <w:rPr>
          <w:rFonts w:ascii="Arial" w:hAnsi="Arial" w:cs="Arial"/>
          <w:b/>
          <w:bCs/>
          <w:sz w:val="20"/>
        </w:rPr>
      </w:pPr>
    </w:p>
    <w:p w:rsidR="00B26A71" w:rsidRPr="000D0235" w:rsidRDefault="00B26A71" w:rsidP="00B26A71">
      <w:pPr>
        <w:numPr>
          <w:ilvl w:val="0"/>
          <w:numId w:val="6"/>
        </w:numPr>
        <w:ind w:left="426" w:hanging="426"/>
        <w:jc w:val="both"/>
        <w:rPr>
          <w:rFonts w:ascii="Arial" w:hAnsi="Arial" w:cs="Arial"/>
          <w:b/>
        </w:rPr>
      </w:pPr>
      <w:r w:rsidRPr="000D0235">
        <w:rPr>
          <w:rFonts w:ascii="Arial" w:hAnsi="Arial" w:cs="Arial"/>
          <w:b/>
        </w:rPr>
        <w:t xml:space="preserve">GOSPODARKA ODPADAMI </w:t>
      </w:r>
    </w:p>
    <w:p w:rsidR="00B26A71" w:rsidRPr="000516AB" w:rsidRDefault="00B26A71" w:rsidP="00B26A71">
      <w:pPr>
        <w:numPr>
          <w:ilvl w:val="0"/>
          <w:numId w:val="8"/>
        </w:numPr>
        <w:jc w:val="both"/>
        <w:rPr>
          <w:rFonts w:ascii="Arial" w:hAnsi="Arial" w:cs="Arial"/>
          <w:b/>
          <w:bCs/>
          <w:lang w:val="pl-PL"/>
        </w:rPr>
      </w:pPr>
      <w:r w:rsidRPr="000516AB">
        <w:rPr>
          <w:rFonts w:ascii="Arial" w:hAnsi="Arial" w:cs="Arial"/>
          <w:lang w:val="pl-PL"/>
        </w:rPr>
        <w:t>Kontrahent zobowiązany jest prowadzić gospodarkę odpadami zgodnie z obowiązującymi przepisami prawnymi oraz wewnętrznymi standardami CEMEX Polska, w szczególności:</w:t>
      </w:r>
    </w:p>
    <w:p w:rsidR="00B26A71" w:rsidRPr="000516AB" w:rsidRDefault="00B26A71" w:rsidP="00B26A71">
      <w:pPr>
        <w:numPr>
          <w:ilvl w:val="1"/>
          <w:numId w:val="1"/>
        </w:numPr>
        <w:tabs>
          <w:tab w:val="clear" w:pos="2520"/>
        </w:tabs>
        <w:ind w:left="1080"/>
        <w:jc w:val="both"/>
        <w:rPr>
          <w:rFonts w:ascii="Arial" w:hAnsi="Arial" w:cs="Arial"/>
          <w:lang w:val="pl-PL"/>
        </w:rPr>
      </w:pPr>
      <w:r w:rsidRPr="000516AB">
        <w:rPr>
          <w:rFonts w:ascii="Arial" w:hAnsi="Arial" w:cs="Arial"/>
          <w:lang w:val="pl-PL"/>
        </w:rPr>
        <w:t>posiadać i przedkładać na życzenie CEMEX Polska wymagane aktualne pozwolenia w zakresie gospodarki odpadami (np. na wytwarzanie, zbieranie lub przetwarzanie odpadów),</w:t>
      </w:r>
    </w:p>
    <w:p w:rsidR="00B26A71" w:rsidRPr="000516AB" w:rsidRDefault="00B26A71" w:rsidP="00B26A71">
      <w:pPr>
        <w:numPr>
          <w:ilvl w:val="1"/>
          <w:numId w:val="1"/>
        </w:numPr>
        <w:tabs>
          <w:tab w:val="clear" w:pos="2520"/>
        </w:tabs>
        <w:ind w:left="1080"/>
        <w:jc w:val="both"/>
        <w:rPr>
          <w:rFonts w:ascii="Arial" w:hAnsi="Arial" w:cs="Arial"/>
          <w:color w:val="000000"/>
          <w:lang w:val="pl-PL"/>
        </w:rPr>
      </w:pPr>
      <w:r w:rsidRPr="000516AB">
        <w:rPr>
          <w:rFonts w:ascii="Arial" w:hAnsi="Arial" w:cs="Arial"/>
          <w:lang w:val="pl-PL"/>
        </w:rPr>
        <w:t xml:space="preserve">prowadzić na bieżąco i przedkładać na życzenie CEMEX Polska wymaganą ewidencję odpadów wytwarzanych/zbieranych/przetwarzanych w związku z prowadzona </w:t>
      </w:r>
      <w:r w:rsidRPr="000516AB">
        <w:rPr>
          <w:rFonts w:ascii="Arial" w:hAnsi="Arial" w:cs="Arial"/>
          <w:color w:val="000000"/>
          <w:lang w:val="pl-PL"/>
        </w:rPr>
        <w:t>działalnością (np. karty przekazania odpadów, karty ewidencji odpadów, sprawozdania odpadowe do Urzędów),</w:t>
      </w:r>
    </w:p>
    <w:p w:rsidR="00B26A71" w:rsidRPr="000516AB" w:rsidRDefault="00B26A71" w:rsidP="00B26A71">
      <w:pPr>
        <w:numPr>
          <w:ilvl w:val="1"/>
          <w:numId w:val="1"/>
        </w:numPr>
        <w:tabs>
          <w:tab w:val="clear" w:pos="2520"/>
        </w:tabs>
        <w:ind w:left="1080"/>
        <w:jc w:val="both"/>
        <w:rPr>
          <w:rFonts w:ascii="Arial" w:hAnsi="Arial" w:cs="Arial"/>
          <w:lang w:val="pl-PL"/>
        </w:rPr>
      </w:pPr>
      <w:r w:rsidRPr="000516AB">
        <w:rPr>
          <w:rFonts w:ascii="Arial" w:hAnsi="Arial" w:cs="Arial"/>
          <w:lang w:val="pl-PL"/>
        </w:rPr>
        <w:t>prowadzić selektywną zbiórkę odpadów w miejscu ich powstawania,</w:t>
      </w:r>
    </w:p>
    <w:p w:rsidR="00B26A71" w:rsidRPr="000516AB" w:rsidRDefault="00B26A71" w:rsidP="00B26A71">
      <w:pPr>
        <w:numPr>
          <w:ilvl w:val="1"/>
          <w:numId w:val="1"/>
        </w:numPr>
        <w:tabs>
          <w:tab w:val="clear" w:pos="2520"/>
        </w:tabs>
        <w:ind w:left="1080"/>
        <w:jc w:val="both"/>
        <w:rPr>
          <w:rFonts w:ascii="Arial" w:hAnsi="Arial" w:cs="Arial"/>
          <w:lang w:val="pl-PL"/>
        </w:rPr>
      </w:pPr>
      <w:r w:rsidRPr="000516AB">
        <w:rPr>
          <w:rFonts w:ascii="Arial" w:hAnsi="Arial" w:cs="Arial"/>
          <w:lang w:val="pl-PL"/>
        </w:rPr>
        <w:t>gromadzić wytworzone odpady w wyznaczonych, odpowiednio oznakowanych i zabezpieczonych miejscach,</w:t>
      </w:r>
    </w:p>
    <w:p w:rsidR="00B26A71" w:rsidRPr="000516AB" w:rsidRDefault="00B26A71" w:rsidP="00B26A71">
      <w:pPr>
        <w:numPr>
          <w:ilvl w:val="1"/>
          <w:numId w:val="1"/>
        </w:numPr>
        <w:tabs>
          <w:tab w:val="clear" w:pos="2520"/>
        </w:tabs>
        <w:ind w:left="1080"/>
        <w:jc w:val="both"/>
        <w:rPr>
          <w:rFonts w:ascii="Arial" w:hAnsi="Arial" w:cs="Arial"/>
          <w:lang w:val="pl-PL"/>
        </w:rPr>
      </w:pPr>
      <w:r w:rsidRPr="000516AB">
        <w:rPr>
          <w:rFonts w:ascii="Arial" w:hAnsi="Arial" w:cs="Arial"/>
          <w:lang w:val="pl-PL"/>
        </w:rPr>
        <w:t xml:space="preserve">w przypadku wytwarzania odpadów niebezpiecznych (np. świetlówki,  oleje, zanieczyszczona odzież i czyściwo, opakowania po substancjach niebezpiecznych etc.) zapewnić szczelne oraz zadaszone miejsce magazynowania, zabezpieczone przed dostępem osób nieupoważnionych i </w:t>
      </w:r>
      <w:r w:rsidRPr="000516AB">
        <w:rPr>
          <w:rFonts w:ascii="Arial" w:hAnsi="Arial" w:cs="Arial"/>
          <w:color w:val="000000"/>
          <w:lang w:val="pl-PL"/>
        </w:rPr>
        <w:t>przekazywać ww. odpady wyłącznie firmom posiadającym uprawnienia do transportu i zagospodarowania odpadów niebezpiecznych</w:t>
      </w:r>
      <w:r w:rsidRPr="000516AB">
        <w:rPr>
          <w:rFonts w:ascii="Arial" w:hAnsi="Arial" w:cs="Arial"/>
          <w:lang w:val="pl-PL"/>
        </w:rPr>
        <w:t>,</w:t>
      </w:r>
    </w:p>
    <w:p w:rsidR="00B26A71" w:rsidRPr="000516AB" w:rsidRDefault="00B26A71" w:rsidP="00B26A71">
      <w:pPr>
        <w:numPr>
          <w:ilvl w:val="1"/>
          <w:numId w:val="1"/>
        </w:numPr>
        <w:tabs>
          <w:tab w:val="clear" w:pos="2520"/>
        </w:tabs>
        <w:ind w:left="1080"/>
        <w:jc w:val="both"/>
        <w:rPr>
          <w:rFonts w:ascii="Arial" w:hAnsi="Arial" w:cs="Arial"/>
          <w:lang w:val="pl-PL"/>
        </w:rPr>
      </w:pPr>
      <w:r w:rsidRPr="000516AB">
        <w:rPr>
          <w:rFonts w:ascii="Arial" w:hAnsi="Arial" w:cs="Arial"/>
          <w:lang w:val="pl-PL"/>
        </w:rPr>
        <w:t>przestrzegać obowiązującego na całym terenie CEMEX Polska  zakazu spalania odpadów.</w:t>
      </w:r>
    </w:p>
    <w:p w:rsidR="00B26A71" w:rsidRPr="000516AB" w:rsidRDefault="00B26A71" w:rsidP="00B26A71">
      <w:pPr>
        <w:numPr>
          <w:ilvl w:val="0"/>
          <w:numId w:val="8"/>
        </w:numPr>
        <w:jc w:val="both"/>
        <w:rPr>
          <w:rFonts w:ascii="Arial" w:hAnsi="Arial" w:cs="Arial"/>
          <w:lang w:val="pl-PL"/>
        </w:rPr>
      </w:pPr>
      <w:r w:rsidRPr="000516AB">
        <w:rPr>
          <w:rFonts w:ascii="Arial" w:hAnsi="Arial" w:cs="Arial"/>
          <w:lang w:val="pl-PL"/>
        </w:rPr>
        <w:t xml:space="preserve">Jeżeli w wyniku świadczenia przez  Kontrahenta  na zlecenie  CEMEX Polska usług w zakresie budowy, rozbiórki, remontu obiektów, czyszczenia zbiorników lub urządzeń oraz sprzątania, konserwacji i napraw powstają odpady, Kontrahent  staje się automatycznie ich wytwórcą w rozumieniu </w:t>
      </w:r>
      <w:r w:rsidRPr="000516AB">
        <w:rPr>
          <w:rFonts w:ascii="Arial" w:hAnsi="Arial" w:cs="Arial"/>
          <w:i/>
          <w:lang w:val="pl-PL"/>
        </w:rPr>
        <w:t>Ustawy o odpadach</w:t>
      </w:r>
      <w:r w:rsidRPr="000516AB">
        <w:rPr>
          <w:rFonts w:ascii="Arial" w:hAnsi="Arial" w:cs="Arial"/>
          <w:lang w:val="pl-PL"/>
        </w:rPr>
        <w:t xml:space="preserve"> wraz ze wszystkimi obowiązkami wynikającymi z ww. ustawy; chyba, że umowa o świadczenie usług lub uzgodniona treść </w:t>
      </w:r>
      <w:r w:rsidRPr="000516AB">
        <w:rPr>
          <w:rFonts w:ascii="Arial" w:hAnsi="Arial" w:cs="Arial"/>
          <w:i/>
          <w:lang w:val="pl-PL"/>
        </w:rPr>
        <w:t>Protokołu przekazania/odbioru* urządzenia/obiektu* do remontu/modernizacji/ inwestycji</w:t>
      </w:r>
      <w:r w:rsidRPr="000516AB">
        <w:rPr>
          <w:rFonts w:ascii="Arial" w:hAnsi="Arial" w:cs="Arial"/>
          <w:lang w:val="pl-PL"/>
        </w:rPr>
        <w:t xml:space="preserve"> stanowi inaczej.</w:t>
      </w:r>
    </w:p>
    <w:p w:rsidR="00B26A71" w:rsidRPr="000516AB" w:rsidRDefault="00B26A71" w:rsidP="00B26A71">
      <w:pPr>
        <w:ind w:left="1080"/>
        <w:jc w:val="both"/>
        <w:rPr>
          <w:rFonts w:ascii="Arial" w:hAnsi="Arial" w:cs="Arial"/>
          <w:lang w:val="pl-PL"/>
        </w:rPr>
      </w:pPr>
    </w:p>
    <w:p w:rsidR="00B26A71" w:rsidRPr="000516AB" w:rsidRDefault="00B26A71" w:rsidP="00B26A71">
      <w:pPr>
        <w:numPr>
          <w:ilvl w:val="0"/>
          <w:numId w:val="6"/>
        </w:numPr>
        <w:ind w:left="426" w:hanging="426"/>
        <w:jc w:val="both"/>
        <w:rPr>
          <w:rFonts w:ascii="Arial" w:hAnsi="Arial" w:cs="Arial"/>
          <w:b/>
          <w:lang w:val="pl-PL"/>
        </w:rPr>
      </w:pPr>
      <w:r w:rsidRPr="000516AB">
        <w:rPr>
          <w:rFonts w:ascii="Arial" w:hAnsi="Arial" w:cs="Arial"/>
          <w:b/>
          <w:lang w:val="pl-PL"/>
        </w:rPr>
        <w:t>UTRZYMANIE PORZĄDKU I REAGOWANIE NA SYTUACJE AWARYJNE</w:t>
      </w:r>
    </w:p>
    <w:p w:rsidR="00B26A71" w:rsidRPr="000516AB" w:rsidRDefault="00B26A71" w:rsidP="00B26A71">
      <w:pPr>
        <w:jc w:val="both"/>
        <w:rPr>
          <w:rFonts w:ascii="Arial" w:hAnsi="Arial" w:cs="Arial"/>
          <w:lang w:val="pl-PL"/>
        </w:rPr>
      </w:pPr>
      <w:r w:rsidRPr="000516AB">
        <w:rPr>
          <w:rFonts w:ascii="Arial" w:hAnsi="Arial" w:cs="Arial"/>
          <w:lang w:val="pl-PL"/>
        </w:rPr>
        <w:t>W celu ograniczenia negatywnego oddziaływania na środowisko Kontrahent  ma obowiązek:</w:t>
      </w:r>
    </w:p>
    <w:p w:rsidR="00B26A71" w:rsidRPr="000516AB" w:rsidRDefault="00B26A71" w:rsidP="00B26A71">
      <w:pPr>
        <w:numPr>
          <w:ilvl w:val="0"/>
          <w:numId w:val="7"/>
        </w:numPr>
        <w:jc w:val="both"/>
        <w:rPr>
          <w:rFonts w:ascii="Arial" w:hAnsi="Arial" w:cs="Arial"/>
          <w:lang w:val="pl-PL"/>
        </w:rPr>
      </w:pPr>
      <w:r w:rsidRPr="000516AB">
        <w:rPr>
          <w:rFonts w:ascii="Arial" w:hAnsi="Arial" w:cs="Arial"/>
          <w:lang w:val="pl-PL"/>
        </w:rPr>
        <w:t>utrzymywać czystość i porządek w trakcie  wykonywania przez niego usług na zlecenie CEMEX Polska;</w:t>
      </w:r>
    </w:p>
    <w:p w:rsidR="00B26A71" w:rsidRPr="000516AB" w:rsidRDefault="00B26A71" w:rsidP="00B26A71">
      <w:pPr>
        <w:numPr>
          <w:ilvl w:val="0"/>
          <w:numId w:val="7"/>
        </w:numPr>
        <w:jc w:val="both"/>
        <w:rPr>
          <w:rFonts w:ascii="Arial" w:hAnsi="Arial" w:cs="Arial"/>
          <w:lang w:val="pl-PL"/>
        </w:rPr>
      </w:pPr>
      <w:r w:rsidRPr="000516AB">
        <w:rPr>
          <w:rFonts w:ascii="Arial" w:hAnsi="Arial" w:cs="Arial"/>
          <w:lang w:val="pl-PL"/>
        </w:rPr>
        <w:t>optymalizować zużycie wody i energii;</w:t>
      </w:r>
    </w:p>
    <w:p w:rsidR="00B26A71" w:rsidRPr="000516AB" w:rsidRDefault="00B26A71" w:rsidP="00B26A71">
      <w:pPr>
        <w:numPr>
          <w:ilvl w:val="0"/>
          <w:numId w:val="7"/>
        </w:numPr>
        <w:jc w:val="both"/>
        <w:rPr>
          <w:rFonts w:ascii="Arial" w:hAnsi="Arial" w:cs="Arial"/>
          <w:lang w:val="pl-PL"/>
        </w:rPr>
      </w:pPr>
      <w:r w:rsidRPr="000516AB">
        <w:rPr>
          <w:rFonts w:ascii="Arial" w:hAnsi="Arial" w:cs="Arial"/>
          <w:lang w:val="pl-PL"/>
        </w:rPr>
        <w:t>realizować swoje działania w sposób najmniej uciążliwy dla środowiska tj.:</w:t>
      </w:r>
    </w:p>
    <w:p w:rsidR="00B26A71" w:rsidRPr="000516AB" w:rsidRDefault="00B26A71" w:rsidP="00B26A71">
      <w:pPr>
        <w:numPr>
          <w:ilvl w:val="0"/>
          <w:numId w:val="3"/>
        </w:numPr>
        <w:tabs>
          <w:tab w:val="clear" w:pos="2869"/>
          <w:tab w:val="num" w:pos="-3780"/>
        </w:tabs>
        <w:ind w:left="1080"/>
        <w:jc w:val="both"/>
        <w:rPr>
          <w:rFonts w:ascii="Arial" w:hAnsi="Arial" w:cs="Arial"/>
          <w:lang w:val="pl-PL"/>
        </w:rPr>
      </w:pPr>
      <w:r w:rsidRPr="000516AB">
        <w:rPr>
          <w:rFonts w:ascii="Arial" w:hAnsi="Arial" w:cs="Arial"/>
          <w:lang w:val="pl-PL"/>
        </w:rPr>
        <w:t>wdrażać środki zapobiegające powstawaniu i emisji zanieczyszczeń do wszystkich komponentów środowiska naturalnego (powietrza, gleby, wody),</w:t>
      </w:r>
    </w:p>
    <w:p w:rsidR="00B26A71" w:rsidRPr="000516AB" w:rsidRDefault="00B26A71" w:rsidP="00B26A71">
      <w:pPr>
        <w:numPr>
          <w:ilvl w:val="1"/>
          <w:numId w:val="2"/>
        </w:numPr>
        <w:tabs>
          <w:tab w:val="clear" w:pos="2520"/>
        </w:tabs>
        <w:ind w:left="1080"/>
        <w:jc w:val="both"/>
        <w:rPr>
          <w:rFonts w:ascii="Arial" w:hAnsi="Arial" w:cs="Arial"/>
          <w:lang w:val="pl-PL"/>
        </w:rPr>
      </w:pPr>
      <w:r w:rsidRPr="000516AB">
        <w:rPr>
          <w:rFonts w:ascii="Arial" w:hAnsi="Arial" w:cs="Arial"/>
          <w:lang w:val="pl-PL"/>
        </w:rPr>
        <w:t>eksploatować sieć wodno-kanalizacyjną na terenie CEMEX Polska, nie powodując zagrożeń dla środowiska,</w:t>
      </w:r>
    </w:p>
    <w:p w:rsidR="00B26A71" w:rsidRPr="000516AB" w:rsidRDefault="00B26A71" w:rsidP="00B26A71">
      <w:pPr>
        <w:numPr>
          <w:ilvl w:val="1"/>
          <w:numId w:val="2"/>
        </w:numPr>
        <w:tabs>
          <w:tab w:val="clear" w:pos="2520"/>
        </w:tabs>
        <w:ind w:left="1080"/>
        <w:jc w:val="both"/>
        <w:rPr>
          <w:rFonts w:ascii="Arial" w:hAnsi="Arial" w:cs="Arial"/>
          <w:lang w:val="pl-PL"/>
        </w:rPr>
      </w:pPr>
      <w:r w:rsidRPr="000516AB">
        <w:rPr>
          <w:rFonts w:ascii="Arial" w:hAnsi="Arial" w:cs="Arial"/>
          <w:lang w:val="pl-PL"/>
        </w:rPr>
        <w:t>opracować instrukcję postępowania w sytuacjach awaryjnych oraz przeprowadzać szkolenia w tym zakresie (np. dot. wycieku oleju);</w:t>
      </w:r>
    </w:p>
    <w:p w:rsidR="00B26A71" w:rsidRPr="000516AB" w:rsidRDefault="00B26A71" w:rsidP="00B26A71">
      <w:pPr>
        <w:numPr>
          <w:ilvl w:val="0"/>
          <w:numId w:val="7"/>
        </w:numPr>
        <w:jc w:val="both"/>
        <w:rPr>
          <w:rFonts w:ascii="Arial" w:hAnsi="Arial" w:cs="Arial"/>
          <w:lang w:val="pl-PL"/>
        </w:rPr>
      </w:pPr>
      <w:r w:rsidRPr="000516AB">
        <w:rPr>
          <w:rFonts w:ascii="Arial" w:hAnsi="Arial" w:cs="Arial"/>
          <w:lang w:val="pl-PL"/>
        </w:rPr>
        <w:t xml:space="preserve">zabezpieczać teren, na którym świadczy usługi na zlecenie CEMEX Polska oraz jego otoczenie przed skażeniem substancjami niebezpiecznymi, m.in. poprzez: </w:t>
      </w:r>
    </w:p>
    <w:p w:rsidR="00B26A71" w:rsidRPr="000516AB" w:rsidRDefault="00B26A71" w:rsidP="00B26A71">
      <w:pPr>
        <w:numPr>
          <w:ilvl w:val="1"/>
          <w:numId w:val="2"/>
        </w:numPr>
        <w:tabs>
          <w:tab w:val="clear" w:pos="2520"/>
        </w:tabs>
        <w:ind w:left="1134" w:hanging="425"/>
        <w:jc w:val="both"/>
        <w:rPr>
          <w:rFonts w:ascii="Arial" w:hAnsi="Arial" w:cs="Arial"/>
          <w:lang w:val="pl-PL"/>
        </w:rPr>
      </w:pPr>
      <w:r w:rsidRPr="000516AB">
        <w:rPr>
          <w:rFonts w:ascii="Arial" w:hAnsi="Arial" w:cs="Arial"/>
          <w:lang w:val="pl-PL"/>
        </w:rPr>
        <w:lastRenderedPageBreak/>
        <w:t>prowadzenie napraw, tankowania i mycia pojazdów oraz wszelkiego sprzętu w miejscach do tego przeznaczonych i odpowiednio przystosowanych,</w:t>
      </w:r>
    </w:p>
    <w:p w:rsidR="00B26A71" w:rsidRPr="000516AB" w:rsidRDefault="00B26A71" w:rsidP="00B26A71">
      <w:pPr>
        <w:numPr>
          <w:ilvl w:val="1"/>
          <w:numId w:val="2"/>
        </w:numPr>
        <w:tabs>
          <w:tab w:val="clear" w:pos="2520"/>
        </w:tabs>
        <w:ind w:left="1134" w:hanging="425"/>
        <w:jc w:val="both"/>
        <w:rPr>
          <w:rFonts w:ascii="Arial" w:hAnsi="Arial" w:cs="Arial"/>
          <w:lang w:val="pl-PL"/>
        </w:rPr>
      </w:pPr>
      <w:r w:rsidRPr="000516AB">
        <w:rPr>
          <w:rFonts w:ascii="Arial" w:hAnsi="Arial" w:cs="Arial"/>
          <w:lang w:val="pl-PL"/>
        </w:rPr>
        <w:t>wykorzystanie sprawnego sprzętu i pojazdów (np. bez wycieku olejów i innych substancji), spełniających wymogi BHP, Urzędu Dozoru Technicznego, prawa kolejowego, prawa o ruchu drogowym,</w:t>
      </w:r>
    </w:p>
    <w:p w:rsidR="00B26A71" w:rsidRPr="000516AB" w:rsidRDefault="00B26A71" w:rsidP="00B26A71">
      <w:pPr>
        <w:numPr>
          <w:ilvl w:val="1"/>
          <w:numId w:val="2"/>
        </w:numPr>
        <w:tabs>
          <w:tab w:val="clear" w:pos="2520"/>
        </w:tabs>
        <w:ind w:left="1134" w:hanging="425"/>
        <w:jc w:val="both"/>
        <w:rPr>
          <w:rFonts w:ascii="Arial" w:hAnsi="Arial" w:cs="Arial"/>
          <w:lang w:val="pl-PL"/>
        </w:rPr>
      </w:pPr>
      <w:r w:rsidRPr="000516AB">
        <w:rPr>
          <w:rFonts w:ascii="Arial" w:hAnsi="Arial" w:cs="Arial"/>
          <w:lang w:val="pl-PL"/>
        </w:rPr>
        <w:t>zabezpieczanie procesów przeładunku paliw i innych substancji niebezpiecznych przed ewentualnym wyciekiem,</w:t>
      </w:r>
    </w:p>
    <w:p w:rsidR="00B26A71" w:rsidRPr="000516AB" w:rsidRDefault="00B26A71" w:rsidP="00B26A71">
      <w:pPr>
        <w:numPr>
          <w:ilvl w:val="1"/>
          <w:numId w:val="2"/>
        </w:numPr>
        <w:tabs>
          <w:tab w:val="clear" w:pos="2520"/>
        </w:tabs>
        <w:ind w:left="1134" w:hanging="425"/>
        <w:jc w:val="both"/>
        <w:rPr>
          <w:rFonts w:ascii="Arial" w:hAnsi="Arial" w:cs="Arial"/>
          <w:lang w:val="pl-PL"/>
        </w:rPr>
      </w:pPr>
      <w:r w:rsidRPr="000516AB">
        <w:rPr>
          <w:rFonts w:ascii="Arial" w:hAnsi="Arial" w:cs="Arial"/>
          <w:lang w:val="pl-PL"/>
        </w:rPr>
        <w:t>stosowanie tac/wanien/palet lub innych rozwiązań zabezpieczających przed wyciekiem pod beczkami lub innymi zbiornikami z olejami lub innymi cieczami niebezpiecznymi;</w:t>
      </w:r>
    </w:p>
    <w:p w:rsidR="00B26A71" w:rsidRPr="000516AB" w:rsidRDefault="00B26A71" w:rsidP="00B26A71">
      <w:pPr>
        <w:numPr>
          <w:ilvl w:val="0"/>
          <w:numId w:val="2"/>
        </w:numPr>
        <w:tabs>
          <w:tab w:val="clear" w:pos="1800"/>
        </w:tabs>
        <w:ind w:left="720"/>
        <w:jc w:val="both"/>
        <w:rPr>
          <w:rFonts w:ascii="Arial" w:hAnsi="Arial" w:cs="Arial"/>
          <w:lang w:val="pl-PL"/>
        </w:rPr>
      </w:pPr>
      <w:r w:rsidRPr="000516AB">
        <w:rPr>
          <w:rFonts w:ascii="Arial" w:hAnsi="Arial" w:cs="Arial"/>
          <w:lang w:val="pl-PL"/>
        </w:rPr>
        <w:t>natychmiast informować przedstawiciela CEMEX o zaistniałych sytuacjach awaryjnych oraz zauważonych nieprawidłowościach mających wpływ na środowisko (np. rozlany olej, nielegalnie magazynowane lub usunięte odpady, nadmierne pylenie);</w:t>
      </w:r>
    </w:p>
    <w:p w:rsidR="00B26A71" w:rsidRPr="000516AB" w:rsidRDefault="00B26A71" w:rsidP="00B26A71">
      <w:pPr>
        <w:numPr>
          <w:ilvl w:val="0"/>
          <w:numId w:val="2"/>
        </w:numPr>
        <w:tabs>
          <w:tab w:val="clear" w:pos="1800"/>
        </w:tabs>
        <w:ind w:left="720"/>
        <w:jc w:val="both"/>
        <w:rPr>
          <w:rFonts w:ascii="Arial" w:hAnsi="Arial" w:cs="Arial"/>
          <w:lang w:val="pl-PL"/>
        </w:rPr>
      </w:pPr>
      <w:r w:rsidRPr="000516AB">
        <w:rPr>
          <w:rFonts w:ascii="Arial" w:hAnsi="Arial" w:cs="Arial"/>
          <w:lang w:val="pl-PL"/>
        </w:rPr>
        <w:t>w przypadku niekontrolowanego wycieku oleju lub innej substancji chemicznej natychmiast go usunąć przy użyciu odpowiedniego sorbentu (dopuszcza się stosowanie piasku), zebrać zanieczyszczony materiał, magazynować i przekazać do utylizacji zgodnie z obowiązującymi przepisami,</w:t>
      </w:r>
    </w:p>
    <w:p w:rsidR="00B26A71" w:rsidRPr="000516AB" w:rsidRDefault="00B26A71" w:rsidP="00B26A71">
      <w:pPr>
        <w:numPr>
          <w:ilvl w:val="0"/>
          <w:numId w:val="2"/>
        </w:numPr>
        <w:tabs>
          <w:tab w:val="clear" w:pos="1800"/>
        </w:tabs>
        <w:ind w:left="720"/>
        <w:jc w:val="both"/>
        <w:rPr>
          <w:rFonts w:ascii="Arial" w:hAnsi="Arial" w:cs="Arial"/>
          <w:lang w:val="pl-PL"/>
        </w:rPr>
      </w:pPr>
      <w:r w:rsidRPr="000516AB">
        <w:rPr>
          <w:rFonts w:ascii="Arial" w:hAnsi="Arial" w:cs="Arial"/>
          <w:lang w:val="pl-PL"/>
        </w:rPr>
        <w:t>prowadzić działania naprawcze w celu usunięcia stwierdzonych awarii i nieprawidłowości wpływających negatywnie na środowisko naturalne.</w:t>
      </w:r>
    </w:p>
    <w:p w:rsidR="00B26A71" w:rsidRPr="000516AB" w:rsidRDefault="00B26A71" w:rsidP="00B26A71">
      <w:pPr>
        <w:jc w:val="both"/>
        <w:rPr>
          <w:rFonts w:ascii="Arial" w:hAnsi="Arial" w:cs="Arial"/>
          <w:lang w:val="pl-PL"/>
        </w:rPr>
      </w:pPr>
    </w:p>
    <w:p w:rsidR="00B26A71" w:rsidRPr="000D0235" w:rsidRDefault="00B26A71" w:rsidP="00B26A71">
      <w:pPr>
        <w:numPr>
          <w:ilvl w:val="0"/>
          <w:numId w:val="6"/>
        </w:numPr>
        <w:ind w:left="426" w:hanging="426"/>
        <w:jc w:val="both"/>
        <w:rPr>
          <w:rFonts w:ascii="Arial" w:hAnsi="Arial" w:cs="Arial"/>
          <w:b/>
        </w:rPr>
      </w:pPr>
      <w:r w:rsidRPr="000D0235">
        <w:rPr>
          <w:rFonts w:ascii="Arial" w:hAnsi="Arial" w:cs="Arial"/>
          <w:b/>
        </w:rPr>
        <w:t>ŚWIADOMOŚĆ W ZAKRESIE OCHRONY ŚRODOWISKA</w:t>
      </w:r>
    </w:p>
    <w:p w:rsidR="00B26A71" w:rsidRPr="000516AB" w:rsidRDefault="00B26A71" w:rsidP="00B26A71">
      <w:pPr>
        <w:numPr>
          <w:ilvl w:val="0"/>
          <w:numId w:val="9"/>
        </w:numPr>
        <w:jc w:val="both"/>
        <w:rPr>
          <w:rFonts w:ascii="Arial" w:hAnsi="Arial" w:cs="Arial"/>
          <w:lang w:val="pl-PL"/>
        </w:rPr>
      </w:pPr>
      <w:r w:rsidRPr="000516AB">
        <w:rPr>
          <w:rFonts w:ascii="Arial" w:hAnsi="Arial" w:cs="Arial"/>
          <w:lang w:val="pl-PL"/>
        </w:rPr>
        <w:t>W celu zapewnienia odpowiedniej świadomości środowiskowej wszyscy pracownicy Kontrahenta wykonujący  usługi na terenie CEMEX Polska muszą zostać zapoznani przez Kontrahenta  z obowiązkami w obszarze ochrony środowiska wynikającymi z niniejszego dokumentu.</w:t>
      </w:r>
    </w:p>
    <w:p w:rsidR="00B26A71" w:rsidRPr="000516AB" w:rsidRDefault="00B26A71" w:rsidP="00B26A71">
      <w:pPr>
        <w:numPr>
          <w:ilvl w:val="0"/>
          <w:numId w:val="9"/>
        </w:numPr>
        <w:jc w:val="both"/>
        <w:rPr>
          <w:rFonts w:ascii="Arial" w:hAnsi="Arial" w:cs="Arial"/>
          <w:lang w:val="pl-PL"/>
        </w:rPr>
      </w:pPr>
      <w:r w:rsidRPr="000516AB">
        <w:rPr>
          <w:rFonts w:ascii="Arial" w:hAnsi="Arial" w:cs="Arial"/>
          <w:lang w:val="pl-PL"/>
        </w:rPr>
        <w:t>Pracownicy nadzoru Kontrahentów świadczących stale lub powtarzalnie działalność gospodarczą na terenie należącym do CEMEX Polska są zobowiązani do udziału w szkoleniach z zakresu wymagań ochrony środowiska organizowanych przez Zespół Ochrony Środowiska CEMEX Polska.</w:t>
      </w:r>
    </w:p>
    <w:p w:rsidR="00B26A71" w:rsidRPr="000516AB" w:rsidRDefault="00B26A71" w:rsidP="00B26A71">
      <w:pPr>
        <w:numPr>
          <w:ilvl w:val="0"/>
          <w:numId w:val="9"/>
        </w:numPr>
        <w:jc w:val="both"/>
        <w:rPr>
          <w:rFonts w:ascii="Arial" w:hAnsi="Arial" w:cs="Arial"/>
          <w:lang w:val="pl-PL"/>
        </w:rPr>
      </w:pPr>
      <w:r w:rsidRPr="000516AB">
        <w:rPr>
          <w:rFonts w:ascii="Arial" w:hAnsi="Arial" w:cs="Arial"/>
          <w:lang w:val="pl-PL"/>
        </w:rPr>
        <w:t>Pracownicy Kontrahenta świadczący usługi  na terenie należącym do CEMEX Polska są zobowiązani do odbycia szkolenia wprowadzającego z zakresu wymagań ochrony środowiska (np. w formie e-szkolenia udostępnionego przez CEMEX Polska).</w:t>
      </w:r>
    </w:p>
    <w:p w:rsidR="00B26A71" w:rsidRPr="000516AB" w:rsidRDefault="00B26A71" w:rsidP="00B26A71">
      <w:pPr>
        <w:jc w:val="both"/>
        <w:rPr>
          <w:rFonts w:ascii="Arial" w:hAnsi="Arial" w:cs="Arial"/>
          <w:lang w:val="pl-PL"/>
        </w:rPr>
      </w:pPr>
    </w:p>
    <w:p w:rsidR="00B26A71" w:rsidRPr="000516AB" w:rsidRDefault="00B26A71" w:rsidP="00B26A71">
      <w:pPr>
        <w:numPr>
          <w:ilvl w:val="0"/>
          <w:numId w:val="6"/>
        </w:numPr>
        <w:ind w:left="426" w:hanging="426"/>
        <w:jc w:val="both"/>
        <w:rPr>
          <w:rFonts w:ascii="Arial" w:hAnsi="Arial" w:cs="Arial"/>
          <w:b/>
          <w:lang w:val="pl-PL"/>
        </w:rPr>
      </w:pPr>
      <w:r w:rsidRPr="000516AB">
        <w:rPr>
          <w:rFonts w:ascii="Arial" w:hAnsi="Arial" w:cs="Arial"/>
          <w:b/>
          <w:lang w:val="pl-PL"/>
        </w:rPr>
        <w:t>OBOWIĄZKI SZCZEGÓLNE DLA KONTRAHENTÓW ŚWIADCZĄCYCH USŁUGI TRANSPORTOWE</w:t>
      </w:r>
    </w:p>
    <w:p w:rsidR="00B26A71" w:rsidRPr="000516AB" w:rsidRDefault="00B26A71" w:rsidP="00B26A71">
      <w:pPr>
        <w:ind w:left="426"/>
        <w:jc w:val="both"/>
        <w:rPr>
          <w:rFonts w:ascii="Arial" w:hAnsi="Arial" w:cs="Arial"/>
          <w:lang w:val="pl-PL"/>
        </w:rPr>
      </w:pPr>
      <w:r w:rsidRPr="000516AB">
        <w:rPr>
          <w:rFonts w:ascii="Arial" w:hAnsi="Arial" w:cs="Arial"/>
          <w:lang w:val="pl-PL"/>
        </w:rPr>
        <w:t>Kierowcy Kontrahenta zobowiązani są ponadto, aby stosować się do następujących wymagań:</w:t>
      </w:r>
    </w:p>
    <w:p w:rsidR="00B26A71" w:rsidRPr="000516AB" w:rsidRDefault="00B26A71" w:rsidP="00B26A71">
      <w:pPr>
        <w:numPr>
          <w:ilvl w:val="0"/>
          <w:numId w:val="11"/>
        </w:numPr>
        <w:jc w:val="both"/>
        <w:rPr>
          <w:rFonts w:ascii="Arial" w:hAnsi="Arial" w:cs="Arial"/>
          <w:lang w:val="pl-PL"/>
        </w:rPr>
      </w:pPr>
      <w:r w:rsidRPr="000516AB">
        <w:rPr>
          <w:rFonts w:ascii="Arial" w:hAnsi="Arial" w:cs="Arial"/>
          <w:lang w:val="pl-PL"/>
        </w:rPr>
        <w:t>poruszać się po terenie zakładu w sposób minimalizujący oddziaływanie na otoczenie, w szczególności przestrzegać obowiązujących na terenach zakładów ograniczeń prędkości;</w:t>
      </w:r>
    </w:p>
    <w:p w:rsidR="00B26A71" w:rsidRPr="000516AB" w:rsidRDefault="00B26A71" w:rsidP="00B26A71">
      <w:pPr>
        <w:numPr>
          <w:ilvl w:val="0"/>
          <w:numId w:val="11"/>
        </w:numPr>
        <w:jc w:val="both"/>
        <w:rPr>
          <w:rFonts w:ascii="Arial" w:hAnsi="Arial" w:cs="Arial"/>
          <w:lang w:val="pl-PL"/>
        </w:rPr>
      </w:pPr>
      <w:r w:rsidRPr="000516AB">
        <w:rPr>
          <w:rFonts w:ascii="Arial" w:hAnsi="Arial" w:cs="Arial"/>
          <w:lang w:val="pl-PL"/>
        </w:rPr>
        <w:t xml:space="preserve">wyłączać silnik podczas postoju pojazdu; </w:t>
      </w:r>
    </w:p>
    <w:p w:rsidR="00B26A71" w:rsidRPr="000516AB" w:rsidRDefault="00B26A71" w:rsidP="00B26A71">
      <w:pPr>
        <w:numPr>
          <w:ilvl w:val="0"/>
          <w:numId w:val="11"/>
        </w:numPr>
        <w:jc w:val="both"/>
        <w:rPr>
          <w:rFonts w:ascii="Arial" w:hAnsi="Arial" w:cs="Arial"/>
          <w:lang w:val="pl-PL"/>
        </w:rPr>
      </w:pPr>
      <w:r w:rsidRPr="000516AB">
        <w:rPr>
          <w:rFonts w:ascii="Arial" w:hAnsi="Arial" w:cs="Arial"/>
          <w:lang w:val="pl-PL"/>
        </w:rPr>
        <w:t>prowadzić rozładunek i załadunek materiałów sypkich zgodnie z wymaganiami CEMEX w sposób zapobiegający wystąpieniu emisji pyłu, tj.:</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nie przekraczać wartości dopuszczalnego ciśnienia podawania surowca, określonego dla danego zbiornika,</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prawidłowo i szczelnie podłączać wąż lub rękaw rozładunkowy,</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 xml:space="preserve">użytkować wyłącznie sprzęt rozładunkowy w prawidłowym stanie technicznym, </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 xml:space="preserve">nie przedmuchiwać komór cementowozu na terenie CEMEX Polska, </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 xml:space="preserve">prowadzić ciągły nadzór nad procesem rozładunku/załadunku, </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zamykać właz do cementowozu zaraz po zakończonym załadunku;</w:t>
      </w:r>
    </w:p>
    <w:p w:rsidR="00B26A71" w:rsidRPr="000516AB" w:rsidRDefault="00B26A71" w:rsidP="00B26A71">
      <w:pPr>
        <w:numPr>
          <w:ilvl w:val="0"/>
          <w:numId w:val="11"/>
        </w:numPr>
        <w:jc w:val="both"/>
        <w:rPr>
          <w:rFonts w:ascii="Arial" w:hAnsi="Arial" w:cs="Arial"/>
          <w:lang w:val="pl-PL"/>
        </w:rPr>
      </w:pPr>
      <w:r w:rsidRPr="000516AB">
        <w:rPr>
          <w:rFonts w:ascii="Arial" w:hAnsi="Arial" w:cs="Arial"/>
          <w:lang w:val="pl-PL"/>
        </w:rPr>
        <w:t>zachowywać porządek i czystość na terenie zakładu oraz przy drogach dojazdowych;</w:t>
      </w:r>
    </w:p>
    <w:p w:rsidR="00B26A71" w:rsidRPr="000516AB" w:rsidRDefault="00B26A71" w:rsidP="00B26A71">
      <w:pPr>
        <w:numPr>
          <w:ilvl w:val="0"/>
          <w:numId w:val="11"/>
        </w:numPr>
        <w:jc w:val="both"/>
        <w:rPr>
          <w:rFonts w:ascii="Arial" w:hAnsi="Arial" w:cs="Arial"/>
          <w:lang w:val="pl-PL"/>
        </w:rPr>
      </w:pPr>
      <w:r w:rsidRPr="000516AB">
        <w:rPr>
          <w:rFonts w:ascii="Arial" w:hAnsi="Arial" w:cs="Arial"/>
          <w:lang w:val="pl-PL"/>
        </w:rPr>
        <w:t>podczas rozładunku unikać trzaskania burtami naczepy, aby zapobiegać nadmiernej emisji hałasu;</w:t>
      </w:r>
    </w:p>
    <w:p w:rsidR="00B26A71" w:rsidRPr="000516AB" w:rsidRDefault="00B26A71" w:rsidP="00B26A71">
      <w:pPr>
        <w:numPr>
          <w:ilvl w:val="0"/>
          <w:numId w:val="11"/>
        </w:numPr>
        <w:jc w:val="both"/>
        <w:rPr>
          <w:rFonts w:ascii="Arial" w:hAnsi="Arial" w:cs="Arial"/>
          <w:lang w:val="pl-PL"/>
        </w:rPr>
      </w:pPr>
      <w:r w:rsidRPr="000516AB">
        <w:rPr>
          <w:rFonts w:ascii="Arial" w:hAnsi="Arial" w:cs="Arial"/>
          <w:lang w:val="pl-PL"/>
        </w:rPr>
        <w:t>przestrzegać zakazu mycia pojazdów na terenie zakładu CEMEX w miejscach do tego nieprzeznaczonych;</w:t>
      </w:r>
    </w:p>
    <w:p w:rsidR="00B26A71" w:rsidRPr="000516AB" w:rsidRDefault="00B26A71" w:rsidP="00B26A71">
      <w:pPr>
        <w:numPr>
          <w:ilvl w:val="0"/>
          <w:numId w:val="11"/>
        </w:numPr>
        <w:jc w:val="both"/>
        <w:rPr>
          <w:rFonts w:ascii="Arial" w:hAnsi="Arial" w:cs="Arial"/>
          <w:lang w:val="pl-PL"/>
        </w:rPr>
      </w:pPr>
      <w:r w:rsidRPr="000516AB">
        <w:rPr>
          <w:rFonts w:ascii="Arial" w:hAnsi="Arial" w:cs="Arial"/>
          <w:lang w:val="pl-PL"/>
        </w:rPr>
        <w:t>stosować mycie kół samochodowych w miejscach wyposażonych w odpowiednie myjki.</w:t>
      </w:r>
    </w:p>
    <w:p w:rsidR="00B26A71" w:rsidRPr="000516AB" w:rsidRDefault="00B26A71" w:rsidP="00B26A71">
      <w:pPr>
        <w:ind w:left="360"/>
        <w:jc w:val="both"/>
        <w:rPr>
          <w:rFonts w:ascii="Arial" w:hAnsi="Arial" w:cs="Arial"/>
          <w:lang w:val="pl-PL"/>
        </w:rPr>
      </w:pPr>
      <w:r w:rsidRPr="000516AB">
        <w:rPr>
          <w:rFonts w:ascii="Arial" w:hAnsi="Arial" w:cs="Arial"/>
          <w:lang w:val="pl-PL"/>
        </w:rPr>
        <w:t>Zaleca się wyposażenie pojazdów w sorbent do neutralizacji wycieków.</w:t>
      </w:r>
    </w:p>
    <w:p w:rsidR="00B26A71" w:rsidRPr="000516AB" w:rsidRDefault="00B26A71" w:rsidP="00B26A71">
      <w:pPr>
        <w:ind w:left="360"/>
        <w:jc w:val="both"/>
        <w:rPr>
          <w:rFonts w:ascii="Arial" w:hAnsi="Arial" w:cs="Arial"/>
          <w:b/>
          <w:lang w:val="pl-PL"/>
        </w:rPr>
      </w:pPr>
    </w:p>
    <w:p w:rsidR="00B26A71" w:rsidRPr="000516AB" w:rsidRDefault="00B26A71" w:rsidP="00B26A71">
      <w:pPr>
        <w:numPr>
          <w:ilvl w:val="0"/>
          <w:numId w:val="6"/>
        </w:numPr>
        <w:ind w:left="426" w:hanging="426"/>
        <w:jc w:val="both"/>
        <w:rPr>
          <w:rFonts w:ascii="Arial" w:hAnsi="Arial" w:cs="Arial"/>
          <w:b/>
          <w:lang w:val="pl-PL"/>
        </w:rPr>
      </w:pPr>
      <w:r w:rsidRPr="000516AB">
        <w:rPr>
          <w:rFonts w:ascii="Arial" w:hAnsi="Arial" w:cs="Arial"/>
          <w:b/>
          <w:lang w:val="pl-PL"/>
        </w:rPr>
        <w:t>NADZÓR NAD DZIAŁALNOŚCIĄ KONTRAHENTÓW I SANKCJE</w:t>
      </w:r>
    </w:p>
    <w:p w:rsidR="00B26A71" w:rsidRPr="000516AB" w:rsidRDefault="00B26A71" w:rsidP="00B26A71">
      <w:pPr>
        <w:numPr>
          <w:ilvl w:val="0"/>
          <w:numId w:val="10"/>
        </w:numPr>
        <w:jc w:val="both"/>
        <w:rPr>
          <w:rFonts w:ascii="Arial" w:hAnsi="Arial" w:cs="Arial"/>
          <w:lang w:val="pl-PL"/>
        </w:rPr>
      </w:pPr>
      <w:r w:rsidRPr="000516AB">
        <w:rPr>
          <w:rFonts w:ascii="Arial" w:hAnsi="Arial" w:cs="Arial"/>
          <w:lang w:val="pl-PL"/>
        </w:rPr>
        <w:t xml:space="preserve">CEMEX Polska zastrzega sobie prawo kontroli realizacji powyższych wymagań, przez swoich przedstawicieli (audytorów wewnętrznych Zintegrowanego Systemu Zarządzania lub Systemu Zarządzania Środowiskowego), po wcześniejszym powiadomieniu Kontrahenta. W przypadku </w:t>
      </w:r>
      <w:r w:rsidRPr="000516AB">
        <w:rPr>
          <w:rFonts w:ascii="Arial" w:hAnsi="Arial" w:cs="Arial"/>
          <w:lang w:val="pl-PL"/>
        </w:rPr>
        <w:lastRenderedPageBreak/>
        <w:t>stwierdzenia jakichkolwiek niezgodności CEMEX Polska ma prawo nałożyć na Kontrahenta obowiązek wdrożenia stosownych działań korygujących i zapobiegawczych.</w:t>
      </w:r>
    </w:p>
    <w:p w:rsidR="00B26A71" w:rsidRPr="000516AB" w:rsidRDefault="00B26A71" w:rsidP="00B26A71">
      <w:pPr>
        <w:numPr>
          <w:ilvl w:val="0"/>
          <w:numId w:val="10"/>
        </w:numPr>
        <w:jc w:val="both"/>
        <w:rPr>
          <w:rFonts w:ascii="Arial" w:hAnsi="Arial" w:cs="Arial"/>
          <w:lang w:val="pl-PL"/>
        </w:rPr>
      </w:pPr>
      <w:r w:rsidRPr="000516AB">
        <w:rPr>
          <w:rFonts w:ascii="Arial" w:hAnsi="Arial" w:cs="Arial"/>
          <w:lang w:val="pl-PL"/>
        </w:rPr>
        <w:t>W przypadku naruszania przez Kontrahenta lub podwykonawcę Kontrahenta przepisów prawa lub wewnętrznych wymagań CEMEX Polska w zakresie ochrony środowiska, w tym zawartych w niniejszym załączniku, CEMEX Polska jest uprawniony do:</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 xml:space="preserve">zawieszenia wykonania całości lub części Umowy z Kontrahentem, gdy naruszenia te są poważne lub powtarzalne, </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zastosowania w stosunku do Kontrahenta kar umownych oraz innych działań określonych w poniższym „Katalogu kar za naruszenia wymagań ochrony środowiska” stanowiącego integralną część niniejszego załącznika. CEMEX Polska będzie uprawniony do potrącania tych kar umownych z wynagrodzenia Kontrahenta wynikającego z Umowy.</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żądania zapłaty przez Kontrahenta odszkodowania pokrywającego szkody wynikające z naruszeń przepisów i wymagań ochrony środowiska, w przypadku, gdy szkody CEMEX Polska przekraczają zapłacone kary umowne,</w:t>
      </w:r>
    </w:p>
    <w:p w:rsidR="00B26A71" w:rsidRPr="000516AB" w:rsidRDefault="00B26A71" w:rsidP="00B26A71">
      <w:pPr>
        <w:numPr>
          <w:ilvl w:val="0"/>
          <w:numId w:val="12"/>
        </w:numPr>
        <w:jc w:val="both"/>
        <w:rPr>
          <w:rFonts w:ascii="Arial" w:hAnsi="Arial" w:cs="Arial"/>
          <w:lang w:val="pl-PL"/>
        </w:rPr>
      </w:pPr>
      <w:r w:rsidRPr="000516AB">
        <w:rPr>
          <w:rFonts w:ascii="Arial" w:hAnsi="Arial" w:cs="Arial"/>
          <w:lang w:val="pl-PL"/>
        </w:rPr>
        <w:t>zastosowania wobec kierowców Kontrahenta dopuszczających się naruszeń przepisów lub zasad ochrony środowiska kar z „Katalogu kar dla kierowców za naruszenia wymagań ochrony środowiska”.</w:t>
      </w:r>
    </w:p>
    <w:p w:rsidR="00B26A71" w:rsidRPr="000516AB" w:rsidRDefault="009B5F9B" w:rsidP="00B26A71">
      <w:pPr>
        <w:jc w:val="both"/>
        <w:rPr>
          <w:rFonts w:ascii="Arial" w:hAnsi="Arial" w:cs="Arial"/>
          <w:lang w:val="pl-PL"/>
        </w:rPr>
      </w:pPr>
      <w:r>
        <w:rPr>
          <w:rFonts w:ascii="Arial" w:hAnsi="Arial" w:cs="Arial"/>
          <w:noProof/>
          <w:lang w:val="pl-PL"/>
        </w:rPr>
        <w:drawing>
          <wp:anchor distT="0" distB="0" distL="114300" distR="114300" simplePos="0" relativeHeight="251661312" behindDoc="0" locked="0" layoutInCell="1" allowOverlap="1">
            <wp:simplePos x="0" y="0"/>
            <wp:positionH relativeFrom="column">
              <wp:posOffset>-147320</wp:posOffset>
            </wp:positionH>
            <wp:positionV relativeFrom="paragraph">
              <wp:posOffset>27305</wp:posOffset>
            </wp:positionV>
            <wp:extent cx="6267450" cy="7143750"/>
            <wp:effectExtent l="1905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srcRect l="25688" t="19745" r="20319" b="3185"/>
                    <a:stretch>
                      <a:fillRect/>
                    </a:stretch>
                  </pic:blipFill>
                  <pic:spPr bwMode="auto">
                    <a:xfrm>
                      <a:off x="0" y="0"/>
                      <a:ext cx="6267450" cy="7143750"/>
                    </a:xfrm>
                    <a:prstGeom prst="rect">
                      <a:avLst/>
                    </a:prstGeom>
                    <a:noFill/>
                    <a:ln w="9525">
                      <a:noFill/>
                      <a:miter lim="800000"/>
                      <a:headEnd/>
                      <a:tailEnd/>
                    </a:ln>
                  </pic:spPr>
                </pic:pic>
              </a:graphicData>
            </a:graphic>
          </wp:anchor>
        </w:drawing>
      </w:r>
    </w:p>
    <w:p w:rsidR="00B26A71" w:rsidRPr="000D0235" w:rsidRDefault="00B26A71" w:rsidP="00B26A71">
      <w:pPr>
        <w:pStyle w:val="Tekstpodstawowywcity"/>
        <w:ind w:left="0"/>
        <w:rPr>
          <w:rFonts w:ascii="Arial" w:hAnsi="Arial" w:cs="Arial"/>
          <w:sz w:val="20"/>
        </w:rPr>
      </w:pPr>
      <w:r w:rsidRPr="000D0235">
        <w:rPr>
          <w:rFonts w:ascii="Arial" w:hAnsi="Arial" w:cs="Arial"/>
          <w:b/>
          <w:bCs/>
          <w:sz w:val="20"/>
        </w:rPr>
        <w:t xml:space="preserve">        </w:t>
      </w:r>
      <w:r w:rsidRPr="000D0235">
        <w:rPr>
          <w:rFonts w:ascii="Arial" w:hAnsi="Arial" w:cs="Arial"/>
          <w:sz w:val="20"/>
        </w:rPr>
        <w:t xml:space="preserve">                                                </w:t>
      </w:r>
    </w:p>
    <w:p w:rsidR="00B26A71" w:rsidRPr="000D0235" w:rsidRDefault="00B26A71" w:rsidP="00B26A71">
      <w:pPr>
        <w:pStyle w:val="Tekstpodstawowywcity"/>
        <w:ind w:left="0"/>
        <w:rPr>
          <w:rFonts w:ascii="Arial" w:hAnsi="Arial" w:cs="Arial"/>
          <w:sz w:val="20"/>
        </w:rPr>
      </w:pPr>
      <w:r w:rsidRPr="000D0235">
        <w:rPr>
          <w:rFonts w:ascii="Arial" w:hAnsi="Arial" w:cs="Arial"/>
          <w:sz w:val="20"/>
        </w:rPr>
        <w:br w:type="page"/>
      </w:r>
    </w:p>
    <w:p w:rsidR="00B26A71" w:rsidRPr="000D0235" w:rsidRDefault="009B5F9B" w:rsidP="00B26A71">
      <w:pPr>
        <w:pStyle w:val="Tekstpodstawowywcity"/>
        <w:ind w:left="0"/>
        <w:rPr>
          <w:rFonts w:ascii="Arial" w:hAnsi="Arial" w:cs="Arial"/>
          <w:sz w:val="20"/>
        </w:rPr>
      </w:pPr>
      <w:r>
        <w:rPr>
          <w:rFonts w:ascii="Arial" w:hAnsi="Arial" w:cs="Arial"/>
          <w:noProof/>
          <w:sz w:val="20"/>
        </w:rPr>
        <w:lastRenderedPageBreak/>
        <w:drawing>
          <wp:anchor distT="0" distB="0" distL="114300" distR="114300" simplePos="0" relativeHeight="251660288" behindDoc="0" locked="0" layoutInCell="1" allowOverlap="1">
            <wp:simplePos x="0" y="0"/>
            <wp:positionH relativeFrom="column">
              <wp:posOffset>-137795</wp:posOffset>
            </wp:positionH>
            <wp:positionV relativeFrom="paragraph">
              <wp:posOffset>-433070</wp:posOffset>
            </wp:positionV>
            <wp:extent cx="6267450" cy="6210300"/>
            <wp:effectExtent l="19050" t="0" r="0" b="0"/>
            <wp:wrapNone/>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cstate="print"/>
                    <a:srcRect l="22047" t="20914" r="17108" b="3612"/>
                    <a:stretch>
                      <a:fillRect/>
                    </a:stretch>
                  </pic:blipFill>
                  <pic:spPr bwMode="auto">
                    <a:xfrm>
                      <a:off x="0" y="0"/>
                      <a:ext cx="6267450" cy="6210300"/>
                    </a:xfrm>
                    <a:prstGeom prst="rect">
                      <a:avLst/>
                    </a:prstGeom>
                    <a:noFill/>
                    <a:ln w="9525">
                      <a:noFill/>
                      <a:miter lim="800000"/>
                      <a:headEnd/>
                      <a:tailEnd/>
                    </a:ln>
                  </pic:spPr>
                </pic:pic>
              </a:graphicData>
            </a:graphic>
          </wp:anchor>
        </w:drawing>
      </w: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B26A71" w:rsidRPr="000D0235" w:rsidRDefault="00B26A71" w:rsidP="00B26A71">
      <w:pPr>
        <w:pStyle w:val="Tekstpodstawowywcity"/>
        <w:ind w:left="0"/>
        <w:rPr>
          <w:rFonts w:ascii="Arial" w:hAnsi="Arial" w:cs="Arial"/>
          <w:sz w:val="20"/>
        </w:rPr>
      </w:pPr>
    </w:p>
    <w:p w:rsidR="009B5F9B" w:rsidRPr="000D0235" w:rsidRDefault="00B26A71" w:rsidP="009B5F9B">
      <w:pPr>
        <w:jc w:val="right"/>
        <w:rPr>
          <w:rFonts w:ascii="Arial" w:hAnsi="Arial" w:cs="Arial"/>
          <w:b/>
          <w:lang w:val="en-US"/>
        </w:rPr>
      </w:pPr>
      <w:r w:rsidRPr="000D0235">
        <w:rPr>
          <w:rFonts w:ascii="Arial" w:hAnsi="Arial" w:cs="Arial"/>
          <w:b/>
          <w:lang w:val="pl-PL"/>
        </w:rPr>
        <w:br w:type="page"/>
      </w:r>
    </w:p>
    <w:p w:rsidR="00B26A71" w:rsidRPr="009B5F9B" w:rsidRDefault="00B26A71" w:rsidP="00B26A71">
      <w:pPr>
        <w:jc w:val="right"/>
        <w:rPr>
          <w:rFonts w:ascii="Arial" w:hAnsi="Arial" w:cs="Arial"/>
          <w:b/>
          <w:lang w:val="pl-PL"/>
        </w:rPr>
      </w:pPr>
      <w:r w:rsidRPr="009B5F9B">
        <w:rPr>
          <w:rFonts w:ascii="Arial" w:hAnsi="Arial" w:cs="Arial"/>
          <w:b/>
          <w:lang w:val="pl-PL"/>
        </w:rPr>
        <w:lastRenderedPageBreak/>
        <w:t xml:space="preserve">Załącznik nr 5 </w:t>
      </w:r>
    </w:p>
    <w:p w:rsidR="00B26A71" w:rsidRPr="000D0235" w:rsidRDefault="00B26A71" w:rsidP="00B26A71">
      <w:pPr>
        <w:jc w:val="center"/>
        <w:rPr>
          <w:rFonts w:ascii="Arial" w:hAnsi="Arial" w:cs="Arial"/>
          <w:b/>
          <w:lang w:val="pl-PL"/>
        </w:rPr>
      </w:pPr>
      <w:r w:rsidRPr="000D0235">
        <w:rPr>
          <w:rFonts w:ascii="Arial" w:hAnsi="Arial" w:cs="Arial"/>
          <w:b/>
          <w:lang w:val="pl-PL"/>
        </w:rPr>
        <w:t>KLAUZULE</w:t>
      </w:r>
    </w:p>
    <w:p w:rsidR="00B26A71" w:rsidRPr="000D0235" w:rsidRDefault="00B26A71" w:rsidP="00B26A71">
      <w:pPr>
        <w:jc w:val="center"/>
        <w:rPr>
          <w:rFonts w:ascii="Arial" w:hAnsi="Arial" w:cs="Arial"/>
          <w:lang w:val="pl-PL"/>
        </w:rPr>
      </w:pPr>
    </w:p>
    <w:p w:rsidR="00B26A71" w:rsidRPr="000D0235" w:rsidRDefault="00B26A71" w:rsidP="00B26A71">
      <w:pPr>
        <w:rPr>
          <w:rFonts w:ascii="Arial" w:hAnsi="Arial" w:cs="Arial"/>
          <w:b/>
          <w:lang w:val="pl-PL"/>
        </w:rPr>
      </w:pPr>
    </w:p>
    <w:p w:rsidR="00B26A71" w:rsidRPr="000D0235" w:rsidRDefault="00B26A71" w:rsidP="00B26A71">
      <w:pPr>
        <w:rPr>
          <w:rFonts w:ascii="Arial" w:hAnsi="Arial" w:cs="Arial"/>
          <w:b/>
          <w:lang w:val="pl-PL"/>
        </w:rPr>
      </w:pPr>
      <w:r w:rsidRPr="000D0235">
        <w:rPr>
          <w:rFonts w:ascii="Arial" w:hAnsi="Arial" w:cs="Arial"/>
          <w:b/>
          <w:bCs/>
          <w:lang w:val="pl-PL"/>
        </w:rPr>
        <w:t xml:space="preserve">1. Nieujawnianie informacji poufnych </w:t>
      </w:r>
    </w:p>
    <w:p w:rsidR="00B26A71" w:rsidRPr="000D0235" w:rsidRDefault="00B26A71" w:rsidP="00B26A71">
      <w:pPr>
        <w:jc w:val="both"/>
        <w:rPr>
          <w:rFonts w:ascii="Arial" w:hAnsi="Arial" w:cs="Arial"/>
          <w:lang w:val="pl-PL"/>
        </w:rPr>
      </w:pPr>
      <w:r w:rsidRPr="000D0235">
        <w:rPr>
          <w:rFonts w:ascii="Arial" w:hAnsi="Arial" w:cs="Arial"/>
          <w:lang w:val="pl-PL"/>
        </w:rPr>
        <w:t xml:space="preserve">Każda ze stron zgadza się, że wszelkie informacje dotyczące ofert cenowych, wstępnych koncepcji, propozycji handlowych i/lub marketingowych, strategii </w:t>
      </w:r>
      <w:proofErr w:type="spellStart"/>
      <w:r w:rsidRPr="000D0235">
        <w:rPr>
          <w:rFonts w:ascii="Arial" w:hAnsi="Arial" w:cs="Arial"/>
          <w:lang w:val="pl-PL"/>
        </w:rPr>
        <w:t>brandingowych</w:t>
      </w:r>
      <w:proofErr w:type="spellEnd"/>
      <w:r w:rsidRPr="000D0235">
        <w:rPr>
          <w:rFonts w:ascii="Arial" w:hAnsi="Arial" w:cs="Arial"/>
          <w:lang w:val="pl-PL"/>
        </w:rPr>
        <w:t xml:space="preserve">, projektów i koncepcji kreatywnych, danych technicznych, projektów internetowych, tajemnic handlowych i </w:t>
      </w:r>
      <w:proofErr w:type="spellStart"/>
      <w:r w:rsidRPr="000D0235">
        <w:rPr>
          <w:rFonts w:ascii="Arial" w:hAnsi="Arial" w:cs="Arial"/>
          <w:lang w:val="pl-PL"/>
        </w:rPr>
        <w:t>know-how</w:t>
      </w:r>
      <w:proofErr w:type="spellEnd"/>
      <w:r w:rsidRPr="000D0235">
        <w:rPr>
          <w:rFonts w:ascii="Arial" w:hAnsi="Arial" w:cs="Arial"/>
          <w:lang w:val="pl-PL"/>
        </w:rPr>
        <w:t>, badań, planów produktowych, produktów, wymagań technicznych klienta, oprogramowania, technik programowania, algorytmów, usług, dostawców, list dostawców, klientów, list pracowników, list klientów, rynków, rozwoju, wynalazków, procesów, technologii, projektów, rysunków, inżynierii, aparatury, technik, informacje o konfiguracji sprzętu, marketingu, prognoz, strategii biznesowej, finansów lub innych informacji handlowych drugiej strony ujawnione przez jedną ze stron („Strona Ujawniająca”) na rzecz strony drugiej („Strona Otrzymująca”) i określone na piśmie jako poufne („Informacje poufne”) nie będą, bez zgody Strony Ujawniającej, ujawniane żadnej innej osobie trzeciej ani używane przez Stronę Otrzymującą dla własnych korzyści poza przypadkami przewidzianymi niniejszą Umową. Strona Otrzymująca będzie chroniła poufność Informacji Poufnych z wykorzystaniem co najmniej takich samych środków, jakie stosuje do ochrony swoich własnych informacji poufnych podobnego rodzaju, i ograniczy dostęp do Informacji Poufnych dla swoich pracowników według faktycznych potrzeb. Strona Otrzymująca niniejszym zgadza się zapewnić, w drodze umowy, polecenia lub w inny sposób, przestrzeganie tych zobowiązań w zakresie poufności przez jej pracowników, którzy mają pozwolenie na dostęp do lub korzystanie z Informacji Poufnych Strony Ujawniającej.</w:t>
      </w:r>
    </w:p>
    <w:p w:rsidR="00B26A71" w:rsidRPr="000D0235" w:rsidRDefault="00B26A71" w:rsidP="00B26A71">
      <w:pPr>
        <w:jc w:val="both"/>
        <w:rPr>
          <w:rFonts w:ascii="Arial" w:hAnsi="Arial" w:cs="Arial"/>
          <w:lang w:val="pl-PL"/>
        </w:rPr>
      </w:pPr>
      <w:r w:rsidRPr="000D0235">
        <w:rPr>
          <w:rFonts w:ascii="Arial" w:hAnsi="Arial" w:cs="Arial"/>
          <w:lang w:val="pl-PL"/>
        </w:rPr>
        <w:t xml:space="preserve">Nic w niniejszej Umowie nie będzie ograniczało korzystania przez którąkolwiek ze stron z informacji (w tym, ale nie tylko, pomysłów, koncepcji, </w:t>
      </w:r>
      <w:proofErr w:type="spellStart"/>
      <w:r w:rsidRPr="000D0235">
        <w:rPr>
          <w:rFonts w:ascii="Arial" w:hAnsi="Arial" w:cs="Arial"/>
          <w:lang w:val="pl-PL"/>
        </w:rPr>
        <w:t>know-how</w:t>
      </w:r>
      <w:proofErr w:type="spellEnd"/>
      <w:r w:rsidRPr="000D0235">
        <w:rPr>
          <w:rFonts w:ascii="Arial" w:hAnsi="Arial" w:cs="Arial"/>
          <w:lang w:val="pl-PL"/>
        </w:rPr>
        <w:t>, technik i metod): (a) które są lub staną się publicznie dostępne bez naruszenia niniejszej Umowy, (b) niezależnie opracowanych przez nią, (c) wcześniej znanych bez zobowiązania do zachowania poufności, lub (d) nabytych przez nią od osoby trzeciej, która nie jest, według jej wiedzy, zobowiązana do zachowania poufności w odniesieniu do takich informacji. W przypadku gdy którakolwiek ze stron otrzyma wezwanie do sądu w charakterze świadka lub inne ważnie wystawione wezwanie administracyjne lub sądowe żądające podania informacji poufnych, Strona Otrzymująca niezwłocznie powiadomi Stronę Ujawniającą o takim zawiadomieniu oraz będzie pomagała Stronie Ujawniającej (na życzenie Strony Ujawniającej) w uzyskaniu nakazu ochronnego lub w zgodnej z prawem próbie uniknięcia lub ograniczenia w inny sposób stopnia takiego ujawnienia i utrzymania wszelkich ujawnionych Informacji jako poufnych. Informacje Poufne zostaną zwrócone lub zniszczone w wcześniejszym z następujących terminów: (i) zakończenie usług, lub (ii) żądanie Strony Ujawniającej.</w:t>
      </w:r>
    </w:p>
    <w:p w:rsidR="00B26A71" w:rsidRPr="000D0235" w:rsidRDefault="00B26A71" w:rsidP="00B26A71">
      <w:pPr>
        <w:jc w:val="both"/>
        <w:rPr>
          <w:rFonts w:ascii="Arial" w:hAnsi="Arial" w:cs="Arial"/>
          <w:lang w:val="pl-PL"/>
        </w:rPr>
      </w:pPr>
      <w:r w:rsidRPr="000D0235">
        <w:rPr>
          <w:rFonts w:ascii="Arial" w:hAnsi="Arial" w:cs="Arial"/>
          <w:lang w:val="pl-PL"/>
        </w:rPr>
        <w:t>Strona Otrzymująca zgadza się ponadto, że w przypadku naruszenia lub groźby naruszenia zobowiązań do zachowania poufności określonych w niniejszej Umowie odszkodowanie pieniężne nie będzie wystarczającym środkiem naprawczym za jakiekolwiek naruszenie lub groźbę naruszenia niniejszej Umowy i dlatego Strona Ujawniająca będzie uprawniona do korzystania ze szczególnych uprawnień w tym żądania wydania nakazów sądowych lub przyznania jej godziwej rekompensaty jako środka naprawczego za jakiekolwiek takie naruszenie. Taki środek naprawczy nie będzie ponadto uważany za wyłączny środek naprawczy Strony Ujawniającej, ale będzie w uzupełnieniu do wszystkich innych dostępnych środków naprawczych określonych w prawie stanowionym lub zwyczajowym.</w:t>
      </w:r>
    </w:p>
    <w:p w:rsidR="00B26A71" w:rsidRPr="000D0235" w:rsidRDefault="00B26A71" w:rsidP="00B26A71">
      <w:pPr>
        <w:rPr>
          <w:rFonts w:ascii="Arial" w:hAnsi="Arial" w:cs="Arial"/>
          <w:b/>
          <w:lang w:val="pl-PL"/>
        </w:rPr>
      </w:pPr>
    </w:p>
    <w:p w:rsidR="00B26A71" w:rsidRPr="000D0235" w:rsidRDefault="00B26A71" w:rsidP="00B26A71">
      <w:pPr>
        <w:rPr>
          <w:rFonts w:ascii="Arial" w:hAnsi="Arial" w:cs="Arial"/>
          <w:b/>
          <w:lang w:val="pl-PL"/>
        </w:rPr>
      </w:pPr>
      <w:r w:rsidRPr="000D0235">
        <w:rPr>
          <w:rFonts w:ascii="Arial" w:hAnsi="Arial" w:cs="Arial"/>
          <w:b/>
          <w:bCs/>
          <w:lang w:val="pl-PL"/>
        </w:rPr>
        <w:t xml:space="preserve">2. </w:t>
      </w:r>
      <w:proofErr w:type="spellStart"/>
      <w:r w:rsidRPr="000D0235">
        <w:rPr>
          <w:rFonts w:ascii="Arial" w:hAnsi="Arial" w:cs="Arial"/>
          <w:b/>
          <w:bCs/>
          <w:lang w:val="pl-PL"/>
        </w:rPr>
        <w:t>Antykorupcja</w:t>
      </w:r>
      <w:proofErr w:type="spellEnd"/>
      <w:r w:rsidRPr="000D0235">
        <w:rPr>
          <w:rFonts w:ascii="Arial" w:hAnsi="Arial" w:cs="Arial"/>
          <w:b/>
          <w:bCs/>
          <w:lang w:val="pl-PL"/>
        </w:rPr>
        <w:t xml:space="preserve"> </w:t>
      </w:r>
    </w:p>
    <w:p w:rsidR="009B5F9B" w:rsidRPr="009B5F9B" w:rsidRDefault="009B5F9B" w:rsidP="009B5F9B">
      <w:pPr>
        <w:autoSpaceDE w:val="0"/>
        <w:autoSpaceDN w:val="0"/>
        <w:adjustRightInd w:val="0"/>
        <w:jc w:val="both"/>
        <w:rPr>
          <w:rFonts w:ascii="Helv" w:hAnsi="Helv" w:cs="Helv"/>
          <w:color w:val="000000"/>
          <w:lang w:val="pl-PL"/>
        </w:rPr>
      </w:pPr>
      <w:bookmarkStart w:id="0" w:name="_Hlk490731904"/>
      <w:r w:rsidRPr="009B5F9B">
        <w:rPr>
          <w:rFonts w:ascii="Helv" w:hAnsi="Helv" w:cs="Helv"/>
          <w:b/>
          <w:bCs/>
          <w:color w:val="000000"/>
          <w:lang w:val="pl-PL"/>
        </w:rPr>
        <w:t xml:space="preserve">Dostawca </w:t>
      </w:r>
      <w:r w:rsidRPr="009B5F9B">
        <w:rPr>
          <w:rFonts w:ascii="Helv" w:hAnsi="Helv" w:cs="Helv"/>
          <w:color w:val="000000"/>
          <w:lang w:val="pl-PL"/>
        </w:rPr>
        <w:t>oświadcza w odniesieniu do przedmiotu niniejszej Umowy, że (i) nie oferował, nie obiecywał, nie przekazywał, nie upoważnił nikogo do przekazania ani nie dostarczył żadnej łapówki ani nienależnej płatności oraz (ii) nie dokonał ani nie obiecał żadnej płatności z naruszeniem międzynarodowych przepisów antykorupcyjnych (w tym m.in. amerykańskiej ustawy o przeciwdziałaniu zagranicznym praktykom korupcyjnym (Foreign Corrupt Practices Act, “FCPA”) oraz brytyjskiej ustawy o zwalczaniu przekupstwa z 2010 r. (UK Bribery Act 2010)), a także wszelkich obowiązujących lokalnych przepisów prawnych stanowiących wdrożenie Konwencji OECD o zwalczaniu korupcji zagranicznych funkcjonariuszy publicznych w międzynarodowych transakcjach handlowych oraz innych obowiązujących przepisów antykorupcyjnych.</w:t>
      </w:r>
    </w:p>
    <w:p w:rsidR="009B5F9B" w:rsidRPr="005C0B52" w:rsidRDefault="009B5F9B" w:rsidP="009B5F9B">
      <w:pPr>
        <w:pStyle w:val="Akapitzlist"/>
        <w:autoSpaceDE w:val="0"/>
        <w:autoSpaceDN w:val="0"/>
        <w:adjustRightInd w:val="0"/>
        <w:jc w:val="both"/>
        <w:rPr>
          <w:rFonts w:ascii="Helv" w:hAnsi="Helv" w:cs="Helv"/>
          <w:color w:val="000000"/>
        </w:rPr>
      </w:pPr>
    </w:p>
    <w:p w:rsidR="009B5F9B" w:rsidRPr="009B5F9B" w:rsidRDefault="009B5F9B" w:rsidP="009B5F9B">
      <w:pPr>
        <w:autoSpaceDE w:val="0"/>
        <w:autoSpaceDN w:val="0"/>
        <w:adjustRightInd w:val="0"/>
        <w:jc w:val="both"/>
        <w:rPr>
          <w:rFonts w:ascii="Helv" w:hAnsi="Helv" w:cs="Helv"/>
          <w:color w:val="000000"/>
          <w:lang w:val="pl-PL"/>
        </w:rPr>
      </w:pPr>
      <w:r w:rsidRPr="009B5F9B">
        <w:rPr>
          <w:rFonts w:ascii="Helv" w:hAnsi="Helv" w:cs="Helv"/>
          <w:b/>
          <w:bCs/>
          <w:color w:val="000000"/>
          <w:lang w:val="pl-PL"/>
        </w:rPr>
        <w:t xml:space="preserve">Dostawca </w:t>
      </w:r>
      <w:r w:rsidRPr="009B5F9B">
        <w:rPr>
          <w:rFonts w:ascii="Helv" w:hAnsi="Helv" w:cs="Helv"/>
          <w:bCs/>
          <w:color w:val="000000"/>
          <w:lang w:val="pl-PL"/>
        </w:rPr>
        <w:t>ponadto</w:t>
      </w:r>
      <w:r w:rsidRPr="009B5F9B">
        <w:rPr>
          <w:rFonts w:ascii="Helv" w:hAnsi="Helv" w:cs="Helv"/>
          <w:b/>
          <w:bCs/>
          <w:color w:val="000000"/>
          <w:lang w:val="pl-PL"/>
        </w:rPr>
        <w:t xml:space="preserve"> </w:t>
      </w:r>
      <w:r w:rsidRPr="009B5F9B">
        <w:rPr>
          <w:rFonts w:ascii="Helv" w:hAnsi="Helv" w:cs="Helv"/>
          <w:color w:val="000000"/>
          <w:lang w:val="pl-PL"/>
        </w:rPr>
        <w:t xml:space="preserve">oświadcza, że sam powstrzyma się oraz sprawi, że również jego podmioty powiązane, podwykonawcy i pracownicy powstrzymają się od oferowania, obiecywania i przekazywania, w związku z niniejszą Umową, jakichkolwiek wkładów, korzyści lub prezentów lub </w:t>
      </w:r>
      <w:r w:rsidRPr="009B5F9B">
        <w:rPr>
          <w:rFonts w:ascii="Helv" w:hAnsi="Helv" w:cs="Helv"/>
          <w:color w:val="000000"/>
          <w:lang w:val="pl-PL"/>
        </w:rPr>
        <w:lastRenderedPageBreak/>
        <w:t xml:space="preserve">innego rodzaju nienależnych płatności na rzecz lub do prywatnego użytku, bezpośrednio lub pośrednio (i) funkcjonariusza publicznego lub pracownika administracji publicznej (w tym pracowników podmiotów wykonujących funkcje administracji publicznej lub podmiotów kontrolowanych przez administrację publiczną); (ii) partii politycznej, członka partii politycznej lub osoby ubiegającej się o urząd publiczny; (iii) publicznej organizacji międzynarodowej; (iv) osoby trzeciej utrzymującej relacje handlowe z </w:t>
      </w:r>
      <w:r w:rsidRPr="009B5F9B">
        <w:rPr>
          <w:rFonts w:ascii="Helv" w:hAnsi="Helv" w:cs="Helv"/>
          <w:b/>
          <w:color w:val="000000"/>
          <w:lang w:val="pl-PL"/>
        </w:rPr>
        <w:t>Klientem</w:t>
      </w:r>
      <w:r w:rsidRPr="009B5F9B">
        <w:rPr>
          <w:rFonts w:ascii="Helv" w:hAnsi="Helv" w:cs="Helv"/>
          <w:color w:val="000000"/>
          <w:lang w:val="pl-PL"/>
        </w:rPr>
        <w:t xml:space="preserve">; lub (v) pośrednika, za którym kryją się osoby lub podmioty wymienione w punktach (i) - (iv) powyżej – w celu wywierania wpływu lub skłonienia do określonego działania lub decyzji, służących zabezpieczeniu nienależnej korzyści związanej lub w jakikolwiek sposób odnoszącej się do jakiejkolwiek decyzji organu administracji publicznej, która to decyzja dotyczy Klienta, lub w celu podjęcia lub utrzymania przez </w:t>
      </w:r>
      <w:r w:rsidRPr="009B5F9B">
        <w:rPr>
          <w:rFonts w:ascii="Helv" w:hAnsi="Helv" w:cs="Helv"/>
          <w:b/>
          <w:color w:val="000000"/>
          <w:lang w:val="pl-PL"/>
        </w:rPr>
        <w:t>Klienta</w:t>
      </w:r>
      <w:r w:rsidRPr="009B5F9B">
        <w:rPr>
          <w:rFonts w:ascii="Helv" w:hAnsi="Helv" w:cs="Helv"/>
          <w:color w:val="000000"/>
          <w:lang w:val="pl-PL"/>
        </w:rPr>
        <w:t xml:space="preserve"> jakiejkolwiek aktywności biznesowej. </w:t>
      </w:r>
      <w:bookmarkEnd w:id="0"/>
    </w:p>
    <w:p w:rsidR="009B5F9B" w:rsidRDefault="009B5F9B" w:rsidP="009B5F9B">
      <w:pPr>
        <w:pStyle w:val="Akapitzlist"/>
        <w:autoSpaceDE w:val="0"/>
        <w:autoSpaceDN w:val="0"/>
        <w:adjustRightInd w:val="0"/>
        <w:jc w:val="both"/>
        <w:rPr>
          <w:rFonts w:ascii="Helv" w:hAnsi="Helv" w:cs="Helv"/>
          <w:color w:val="000000"/>
        </w:rPr>
      </w:pPr>
    </w:p>
    <w:p w:rsidR="009B5F9B" w:rsidRPr="009B5F9B" w:rsidRDefault="009B5F9B" w:rsidP="009B5F9B">
      <w:pPr>
        <w:autoSpaceDE w:val="0"/>
        <w:autoSpaceDN w:val="0"/>
        <w:adjustRightInd w:val="0"/>
        <w:jc w:val="both"/>
        <w:rPr>
          <w:rFonts w:ascii="Helv" w:hAnsi="Helv" w:cs="Helv"/>
          <w:color w:val="000000"/>
        </w:rPr>
      </w:pPr>
      <w:r w:rsidRPr="009B5F9B">
        <w:rPr>
          <w:rFonts w:ascii="Helv" w:hAnsi="Helv" w:cs="Helv"/>
          <w:color w:val="000000"/>
          <w:lang w:val="pl-PL"/>
        </w:rPr>
        <w:t xml:space="preserve">Niezależnie od odmiennych postanowień niniejszej Umowy każde nieprawdziwe oświadczenie lub naruszenie postanowień niniejszego punktu będzie stanowiło istotne naruszenie Umowy, i będzie uprawniać </w:t>
      </w:r>
      <w:r w:rsidRPr="009B5F9B">
        <w:rPr>
          <w:rFonts w:ascii="Helv" w:hAnsi="Helv" w:cs="Helv"/>
          <w:b/>
          <w:color w:val="000000"/>
          <w:lang w:val="pl-PL"/>
        </w:rPr>
        <w:t xml:space="preserve">Klienta do </w:t>
      </w:r>
      <w:r w:rsidRPr="009B5F9B">
        <w:rPr>
          <w:rFonts w:ascii="Helv" w:hAnsi="Helv" w:cs="Helv"/>
          <w:color w:val="000000"/>
          <w:lang w:val="pl-PL"/>
        </w:rPr>
        <w:t xml:space="preserve">jej rozwiązania. </w:t>
      </w:r>
      <w:proofErr w:type="spellStart"/>
      <w:r w:rsidRPr="009B5F9B">
        <w:rPr>
          <w:rFonts w:ascii="Helv" w:hAnsi="Helv" w:cs="Helv"/>
          <w:color w:val="000000"/>
        </w:rPr>
        <w:t>Rozwiązanie</w:t>
      </w:r>
      <w:proofErr w:type="spellEnd"/>
      <w:r w:rsidRPr="009B5F9B">
        <w:rPr>
          <w:rFonts w:ascii="Helv" w:hAnsi="Helv" w:cs="Helv"/>
          <w:color w:val="000000"/>
        </w:rPr>
        <w:t xml:space="preserve"> </w:t>
      </w:r>
      <w:proofErr w:type="spellStart"/>
      <w:r w:rsidRPr="009B5F9B">
        <w:rPr>
          <w:rFonts w:ascii="Helv" w:hAnsi="Helv" w:cs="Helv"/>
          <w:color w:val="000000"/>
        </w:rPr>
        <w:t>Umowy</w:t>
      </w:r>
      <w:proofErr w:type="spellEnd"/>
      <w:r w:rsidRPr="009B5F9B">
        <w:rPr>
          <w:rFonts w:ascii="Helv" w:hAnsi="Helv" w:cs="Helv"/>
          <w:color w:val="000000"/>
        </w:rPr>
        <w:t xml:space="preserve"> w </w:t>
      </w:r>
      <w:proofErr w:type="spellStart"/>
      <w:r w:rsidRPr="009B5F9B">
        <w:rPr>
          <w:rFonts w:ascii="Helv" w:hAnsi="Helv" w:cs="Helv"/>
          <w:color w:val="000000"/>
        </w:rPr>
        <w:t>związku</w:t>
      </w:r>
      <w:proofErr w:type="spellEnd"/>
      <w:r w:rsidRPr="009B5F9B">
        <w:rPr>
          <w:rFonts w:ascii="Helv" w:hAnsi="Helv" w:cs="Helv"/>
          <w:color w:val="000000"/>
        </w:rPr>
        <w:t xml:space="preserve"> z takim naruszeniem nie będzie uznawane za jedyny środek przysługujący </w:t>
      </w:r>
      <w:r w:rsidRPr="009B5F9B">
        <w:rPr>
          <w:rFonts w:ascii="Helv" w:hAnsi="Helv" w:cs="Helv"/>
          <w:b/>
          <w:color w:val="000000"/>
        </w:rPr>
        <w:t>Klientowi</w:t>
      </w:r>
      <w:r w:rsidRPr="009B5F9B">
        <w:rPr>
          <w:rFonts w:ascii="Helv" w:hAnsi="Helv" w:cs="Helv"/>
          <w:color w:val="000000"/>
        </w:rPr>
        <w:t>, ale będzie stanowiło uzupełnienie wszelkich innych środków dostępnych w ramach niniejszej Umowy.</w:t>
      </w:r>
    </w:p>
    <w:p w:rsidR="00B26A71" w:rsidRPr="000D0235" w:rsidRDefault="00B26A71" w:rsidP="00B26A71">
      <w:pPr>
        <w:rPr>
          <w:rFonts w:ascii="Arial" w:hAnsi="Arial" w:cs="Arial"/>
          <w:b/>
          <w:lang w:val="pl-PL"/>
        </w:rPr>
      </w:pPr>
    </w:p>
    <w:p w:rsidR="00B26A71" w:rsidRPr="000D0235" w:rsidRDefault="00B26A71" w:rsidP="00B26A71">
      <w:pPr>
        <w:rPr>
          <w:rFonts w:ascii="Arial" w:hAnsi="Arial" w:cs="Arial"/>
          <w:b/>
          <w:bCs/>
          <w:lang w:val="pl-PL"/>
        </w:rPr>
      </w:pPr>
    </w:p>
    <w:p w:rsidR="00B26A71" w:rsidRPr="000D0235" w:rsidRDefault="00B26A71" w:rsidP="00B26A71">
      <w:pPr>
        <w:rPr>
          <w:rFonts w:ascii="Arial" w:hAnsi="Arial" w:cs="Arial"/>
          <w:b/>
          <w:bCs/>
          <w:lang w:val="pl-PL"/>
        </w:rPr>
      </w:pPr>
    </w:p>
    <w:p w:rsidR="00B26A71" w:rsidRPr="000D0235" w:rsidRDefault="00B26A71" w:rsidP="00B26A71">
      <w:pPr>
        <w:rPr>
          <w:rFonts w:ascii="Arial" w:hAnsi="Arial" w:cs="Arial"/>
          <w:b/>
          <w:lang w:val="pl-PL"/>
        </w:rPr>
      </w:pPr>
      <w:r w:rsidRPr="000D0235">
        <w:rPr>
          <w:rFonts w:ascii="Arial" w:hAnsi="Arial" w:cs="Arial"/>
          <w:b/>
          <w:bCs/>
          <w:lang w:val="pl-PL"/>
        </w:rPr>
        <w:t xml:space="preserve">3. Prawa człowieka </w:t>
      </w:r>
    </w:p>
    <w:p w:rsidR="00B26A71" w:rsidRPr="000D0235" w:rsidRDefault="00B26A71" w:rsidP="00B26A71">
      <w:pPr>
        <w:jc w:val="both"/>
        <w:rPr>
          <w:rFonts w:ascii="Arial" w:hAnsi="Arial" w:cs="Arial"/>
          <w:lang w:val="pl-PL"/>
        </w:rPr>
      </w:pPr>
      <w:r w:rsidRPr="000D0235">
        <w:rPr>
          <w:rFonts w:ascii="Arial" w:hAnsi="Arial" w:cs="Arial"/>
          <w:lang w:val="pl-PL"/>
        </w:rPr>
        <w:t>Każda ze stron oświadcza i gwarantuje, że przestrzega i będzie nadal przestrzegała wszystkich międzynarodowo uznanych praw człowieka (w tym, ale nie tylko, Powszechnej Deklaracji Praw Człowieka oraz Deklaracji Międzynarodowej Organizacji Pracy o Fundamentalnych Zasadach i Prawach w Pracy) oraz zapewnia brak współudziału obecnie i w przyszłości w bezpośrednim lub pośrednim nadużywaniu wszystkich bez wyjątku praw człowieka, niezależnie od tego, czy są one realizowane przez rząd lub jakikolwiek inny podmiot, czy strona wiedziała lub powinna była wiedzieć o swoim przyczynianiu się do takiego nadużywania. Każda ze stron podejmie niezbędne działania, aby zapewnić bezpośrednie i pośrednie przestrzeganie ww. zobowiązań.</w:t>
      </w:r>
    </w:p>
    <w:p w:rsidR="00B26A71" w:rsidRPr="000D0235" w:rsidRDefault="00B26A71" w:rsidP="00B26A71">
      <w:pPr>
        <w:jc w:val="both"/>
        <w:rPr>
          <w:rFonts w:ascii="Arial" w:hAnsi="Arial" w:cs="Arial"/>
          <w:lang w:val="pl-PL"/>
        </w:rPr>
      </w:pPr>
    </w:p>
    <w:p w:rsidR="00B26A71" w:rsidRPr="000D0235" w:rsidRDefault="00B26A71" w:rsidP="00B26A71">
      <w:pPr>
        <w:rPr>
          <w:rFonts w:ascii="Arial" w:hAnsi="Arial" w:cs="Arial"/>
          <w:b/>
          <w:lang w:val="pl-PL"/>
        </w:rPr>
      </w:pPr>
      <w:r w:rsidRPr="000D0235">
        <w:rPr>
          <w:rFonts w:ascii="Arial" w:hAnsi="Arial" w:cs="Arial"/>
          <w:b/>
          <w:bCs/>
          <w:lang w:val="pl-PL"/>
        </w:rPr>
        <w:t xml:space="preserve">4. Praca </w:t>
      </w:r>
    </w:p>
    <w:p w:rsidR="00B26A71" w:rsidRPr="000D0235" w:rsidRDefault="00B26A71" w:rsidP="00B26A71">
      <w:pPr>
        <w:jc w:val="both"/>
        <w:rPr>
          <w:rFonts w:ascii="Arial" w:hAnsi="Arial" w:cs="Arial"/>
          <w:lang w:val="pl-PL"/>
        </w:rPr>
      </w:pPr>
      <w:r w:rsidRPr="000D0235">
        <w:rPr>
          <w:rFonts w:ascii="Arial" w:hAnsi="Arial" w:cs="Arial"/>
          <w:lang w:val="pl-PL"/>
        </w:rPr>
        <w:t>Każda ze stron oświadcza i gwarantuje, że w związku z niniejszą Umową bezpośrednio lub pośrednio (i) nie wykorzystywała i nie będzie wykorzystywała pracy niewolniczej, przymusowej ani obowiązkowej w jakiejkolwiek formie i/lub (ii) nie angażowała i nie będzie angażowała dzieci poniżej odpowiedniego minimalnego wieku zatrudnienia określonego we wszystkich międzynarodowych normach pracy i obowiązujących krajowych systemach prawnych dotyczących pracy dzieci, niezależnie od tego, czy strona wiedziała lub powinna była wiedzieć o swoim przyczynianiu się do takich zachowań. Każda ze stron podejmie niezbędne działania, aby zapewnić bezpośrednie i pośrednie przestrzeganie ww. zobowiązań.</w:t>
      </w:r>
    </w:p>
    <w:p w:rsidR="00B26A71" w:rsidRPr="000D0235" w:rsidRDefault="00B26A71" w:rsidP="00B26A71">
      <w:pPr>
        <w:jc w:val="both"/>
        <w:rPr>
          <w:rFonts w:ascii="Arial" w:hAnsi="Arial" w:cs="Arial"/>
          <w:lang w:val="pl-PL"/>
        </w:rPr>
      </w:pPr>
    </w:p>
    <w:p w:rsidR="00B26A71" w:rsidRPr="000D0235" w:rsidRDefault="00B26A71" w:rsidP="00B26A71">
      <w:pPr>
        <w:rPr>
          <w:rFonts w:ascii="Arial" w:hAnsi="Arial" w:cs="Arial"/>
          <w:b/>
          <w:lang w:val="pl-PL"/>
        </w:rPr>
      </w:pPr>
      <w:r w:rsidRPr="000D0235">
        <w:rPr>
          <w:rFonts w:ascii="Arial" w:hAnsi="Arial" w:cs="Arial"/>
          <w:b/>
          <w:bCs/>
          <w:lang w:val="pl-PL"/>
        </w:rPr>
        <w:t xml:space="preserve">5. Środowisko naturalne </w:t>
      </w:r>
    </w:p>
    <w:p w:rsidR="00B26A71" w:rsidRPr="000D0235" w:rsidRDefault="00B26A71" w:rsidP="00B26A71">
      <w:pPr>
        <w:jc w:val="both"/>
        <w:rPr>
          <w:rFonts w:ascii="Arial" w:hAnsi="Arial" w:cs="Arial"/>
          <w:lang w:val="pl-PL"/>
        </w:rPr>
      </w:pPr>
      <w:r w:rsidRPr="000D0235">
        <w:rPr>
          <w:rFonts w:ascii="Arial" w:hAnsi="Arial" w:cs="Arial"/>
          <w:lang w:val="pl-PL"/>
        </w:rPr>
        <w:t xml:space="preserve">Przy realizacji wszystkich działań związanych z niniejszą Umową każda ze stron oświadcza i gwarantuje przestrzeganie wszelkich obowiązujących przepisów dotyczących środowiska naturalnego, utylizacji materiałów, emisji substancji chemicznych, gazów i innych substancji lub materiałów do środowiska, lub obecności takich materiałów, substancji chemicznych, gazów i innych substancji na terenie jej zakładów i/lub zakładów jej podmiotów powiązanych, gdy mają one faktyczny lub potencjalny istotny wpływ na jakiekolwiek działania związane z niniejszą Umową. Strony uznają i zgadzają się, że nie będą uznawały za naruszenie warunków Umowy, gdy jakiekolwiek naruszenie środowiska będzie mogło zostać i zostanie naprawione w ciągu 30 dni od dnia jego wystąpienia. </w:t>
      </w:r>
    </w:p>
    <w:p w:rsidR="00B26A71" w:rsidRPr="000D0235" w:rsidRDefault="00B26A71" w:rsidP="00B26A71">
      <w:pPr>
        <w:jc w:val="both"/>
        <w:rPr>
          <w:rFonts w:ascii="Arial" w:hAnsi="Arial" w:cs="Arial"/>
          <w:lang w:val="pl-PL"/>
        </w:rPr>
      </w:pPr>
    </w:p>
    <w:p w:rsidR="00B26A71" w:rsidRPr="000D0235" w:rsidRDefault="00B26A71" w:rsidP="00B26A71">
      <w:pPr>
        <w:rPr>
          <w:rFonts w:ascii="Arial" w:hAnsi="Arial" w:cs="Arial"/>
          <w:b/>
          <w:lang w:val="pl-PL"/>
        </w:rPr>
      </w:pPr>
      <w:r w:rsidRPr="000D0235">
        <w:rPr>
          <w:rFonts w:ascii="Arial" w:hAnsi="Arial" w:cs="Arial"/>
          <w:b/>
          <w:bCs/>
          <w:lang w:val="pl-PL"/>
        </w:rPr>
        <w:t xml:space="preserve">6. Bezpieczeństwo i Higiena Pracy </w:t>
      </w:r>
    </w:p>
    <w:p w:rsidR="00B26A71" w:rsidRPr="000D0235" w:rsidRDefault="00B26A71" w:rsidP="00B26A71">
      <w:pPr>
        <w:jc w:val="both"/>
        <w:rPr>
          <w:rFonts w:ascii="Arial" w:hAnsi="Arial" w:cs="Arial"/>
          <w:lang w:val="pl-PL"/>
        </w:rPr>
      </w:pPr>
      <w:r w:rsidRPr="000D0235">
        <w:rPr>
          <w:rFonts w:ascii="Arial" w:hAnsi="Arial" w:cs="Arial"/>
          <w:lang w:val="pl-PL"/>
        </w:rPr>
        <w:t xml:space="preserve">Wykonawca/Dostawca Usługi i wszyscy jego podwykonawcy oświadczają i gwarantują przestrzeganie wszystkich obowiązujących przepisów, wymagań CEMEX, zatwierdzonych kodeksów postępowania i praktyk branżowych związanych z bezpieczeństwem i higieną pracy. Strony potwierdzają, że wdrożyły u siebie pogram Bezpieczeństwa i Higieny Pracy, który określa ustalenia dotyczące: identyfikacji, zarządzania i kontroli zagrożeń i ryzyk związanych z działalnością/świadczonymi usługami, szkoleń i certyfikacji pracowników, formalnego wprowadzenia i procesów wydawania pozwoleń przed rozpoczęciem prac, raportowania wszystkich wypadków i zdarzeń potencjalnie wypadkowych, okresowych audytów przestrzegania zasad bezpieczeństwa i higieny pracy oraz skuteczności ustaleń w zakresie Bezpieczeństwa i Higieny Pracy. </w:t>
      </w:r>
    </w:p>
    <w:p w:rsidR="00B26A71" w:rsidRPr="000D0235" w:rsidRDefault="00B26A71" w:rsidP="00B26A71">
      <w:pPr>
        <w:jc w:val="both"/>
        <w:rPr>
          <w:rFonts w:ascii="Arial" w:hAnsi="Arial" w:cs="Arial"/>
          <w:lang w:val="pl-PL"/>
        </w:rPr>
      </w:pPr>
    </w:p>
    <w:p w:rsidR="00B26A71" w:rsidRPr="000D0235" w:rsidRDefault="00B26A71" w:rsidP="00B26A71">
      <w:pPr>
        <w:numPr>
          <w:ilvl w:val="2"/>
          <w:numId w:val="14"/>
        </w:numPr>
        <w:ind w:left="426"/>
        <w:rPr>
          <w:rFonts w:ascii="Arial" w:hAnsi="Arial" w:cs="Arial"/>
          <w:b/>
          <w:lang w:val="pl-PL"/>
        </w:rPr>
      </w:pPr>
      <w:r w:rsidRPr="000D0235">
        <w:rPr>
          <w:rFonts w:ascii="Arial" w:hAnsi="Arial" w:cs="Arial"/>
          <w:b/>
          <w:bCs/>
          <w:lang w:val="pl-PL"/>
        </w:rPr>
        <w:lastRenderedPageBreak/>
        <w:t>Skutki naruszenia którejkolwiek z proponowanych klauzul:</w:t>
      </w:r>
    </w:p>
    <w:p w:rsidR="00B26A71" w:rsidRPr="000D0235" w:rsidRDefault="00B26A71" w:rsidP="00B26A71">
      <w:pPr>
        <w:jc w:val="both"/>
        <w:rPr>
          <w:rFonts w:ascii="Arial" w:hAnsi="Arial" w:cs="Arial"/>
          <w:lang w:val="pl-PL"/>
        </w:rPr>
      </w:pPr>
      <w:r w:rsidRPr="000D0235">
        <w:rPr>
          <w:rFonts w:ascii="Arial" w:hAnsi="Arial" w:cs="Arial"/>
          <w:lang w:val="pl-PL"/>
        </w:rPr>
        <w:t>Niezależnie od jakiegokolwiek innego postanowienia niniejszej Umowy, jakiekolwiek wprowadzenie w błąd lub naruszenie sześciu poprzednich postanowień przez stroną będzie stanowiło istotne naruszenie warunków umowy, uprawniając drugą stronę nienaruszającą Umowy do jej jednostronnego rozwiązania w trybie natychmiastowym. Postanowienie to będzie w uzupełnieniu do i nie będzie zastępowało jakichkolwiek innych praw i środków prawnych w ramach niniejszej Umowy.</w:t>
      </w:r>
    </w:p>
    <w:p w:rsidR="00B26A71" w:rsidRPr="000516AB" w:rsidRDefault="00B26A71" w:rsidP="00B26A71">
      <w:pPr>
        <w:rPr>
          <w:rFonts w:ascii="Arial" w:hAnsi="Arial" w:cs="Arial"/>
          <w:lang w:val="pl-PL"/>
        </w:rPr>
      </w:pPr>
    </w:p>
    <w:p w:rsidR="009B6003" w:rsidRPr="00B26A71" w:rsidRDefault="009B6003">
      <w:pPr>
        <w:rPr>
          <w:lang w:val="pl-PL"/>
        </w:rPr>
      </w:pPr>
    </w:p>
    <w:sectPr w:rsidR="009B6003" w:rsidRPr="00B26A71" w:rsidSect="009B60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A2E"/>
    <w:multiLevelType w:val="hybridMultilevel"/>
    <w:tmpl w:val="74488C8A"/>
    <w:lvl w:ilvl="0" w:tplc="FFFFFFF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263CC8"/>
    <w:multiLevelType w:val="hybridMultilevel"/>
    <w:tmpl w:val="7D083FE6"/>
    <w:lvl w:ilvl="0" w:tplc="C18A640C">
      <w:start w:val="1"/>
      <w:numFmt w:val="decimal"/>
      <w:lvlText w:val="%1."/>
      <w:lvlJc w:val="left"/>
      <w:pPr>
        <w:tabs>
          <w:tab w:val="num" w:pos="360"/>
        </w:tabs>
        <w:ind w:left="360"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7D622FC"/>
    <w:multiLevelType w:val="hybridMultilevel"/>
    <w:tmpl w:val="A7642966"/>
    <w:lvl w:ilvl="0" w:tplc="FFFFFFF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1F28AC"/>
    <w:multiLevelType w:val="hybridMultilevel"/>
    <w:tmpl w:val="D12E7812"/>
    <w:lvl w:ilvl="0" w:tplc="FFFFFFFF">
      <w:start w:val="2"/>
      <w:numFmt w:val="lowerLetter"/>
      <w:lvlText w:val="%1)"/>
      <w:lvlJc w:val="left"/>
      <w:pPr>
        <w:tabs>
          <w:tab w:val="num" w:pos="1800"/>
        </w:tabs>
        <w:ind w:left="1800" w:hanging="360"/>
      </w:pPr>
      <w:rPr>
        <w:rFonts w:hint="default"/>
      </w:rPr>
    </w:lvl>
    <w:lvl w:ilvl="1" w:tplc="3ACC21C8">
      <w:start w:val="1"/>
      <w:numFmt w:val="bullet"/>
      <w:lvlText w:val=""/>
      <w:lvlJc w:val="left"/>
      <w:pPr>
        <w:tabs>
          <w:tab w:val="num" w:pos="2520"/>
        </w:tabs>
        <w:ind w:left="2520" w:hanging="360"/>
      </w:pPr>
      <w:rPr>
        <w:rFonts w:ascii="Wingdings" w:hAnsi="Wingdings" w:hint="default"/>
        <w:color w:val="auto"/>
      </w:rPr>
    </w:lvl>
    <w:lvl w:ilvl="2" w:tplc="C960FFC6">
      <w:start w:val="7"/>
      <w:numFmt w:val="decimal"/>
      <w:lvlText w:val="%3."/>
      <w:lvlJc w:val="left"/>
      <w:pPr>
        <w:ind w:left="3240" w:hanging="360"/>
      </w:pPr>
      <w:rPr>
        <w:rFont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nsid w:val="25C644D8"/>
    <w:multiLevelType w:val="hybridMultilevel"/>
    <w:tmpl w:val="2DCE986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AAC3FE3"/>
    <w:multiLevelType w:val="hybridMultilevel"/>
    <w:tmpl w:val="339418FC"/>
    <w:lvl w:ilvl="0" w:tplc="FFFFFFFF">
      <w:start w:val="1"/>
      <w:numFmt w:val="lowerLetter"/>
      <w:lvlText w:val="%1)"/>
      <w:lvlJc w:val="left"/>
      <w:pPr>
        <w:tabs>
          <w:tab w:val="num" w:pos="1800"/>
        </w:tabs>
        <w:ind w:left="1800" w:hanging="360"/>
      </w:pPr>
      <w:rPr>
        <w:rFonts w:hint="default"/>
      </w:rPr>
    </w:lvl>
    <w:lvl w:ilvl="1" w:tplc="3ACC21C8">
      <w:start w:val="1"/>
      <w:numFmt w:val="bullet"/>
      <w:lvlText w:val=""/>
      <w:lvlJc w:val="left"/>
      <w:pPr>
        <w:tabs>
          <w:tab w:val="num" w:pos="2520"/>
        </w:tabs>
        <w:ind w:left="2520" w:hanging="360"/>
      </w:pPr>
      <w:rPr>
        <w:rFonts w:ascii="Wingdings" w:hAnsi="Wingdings" w:hint="default"/>
        <w:color w:val="auto"/>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6">
    <w:nsid w:val="2B9C27E1"/>
    <w:multiLevelType w:val="hybridMultilevel"/>
    <w:tmpl w:val="DA382556"/>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0737A03"/>
    <w:multiLevelType w:val="hybridMultilevel"/>
    <w:tmpl w:val="1DEE9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A977F06"/>
    <w:multiLevelType w:val="hybridMultilevel"/>
    <w:tmpl w:val="D278DF8C"/>
    <w:lvl w:ilvl="0" w:tplc="6656670E">
      <w:start w:val="4"/>
      <w:numFmt w:val="lowerLetter"/>
      <w:lvlText w:val="%1)"/>
      <w:lvlJc w:val="left"/>
      <w:pPr>
        <w:tabs>
          <w:tab w:val="num" w:pos="1800"/>
        </w:tabs>
        <w:ind w:left="1800" w:hanging="360"/>
      </w:pPr>
      <w:rPr>
        <w:rFonts w:hint="default"/>
        <w:b w:val="0"/>
        <w:i w:val="0"/>
        <w:color w:val="auto"/>
        <w:sz w:val="22"/>
        <w:szCs w:val="22"/>
      </w:rPr>
    </w:lvl>
    <w:lvl w:ilvl="1" w:tplc="3ACC21C8">
      <w:start w:val="1"/>
      <w:numFmt w:val="bullet"/>
      <w:lvlText w:val=""/>
      <w:lvlJc w:val="left"/>
      <w:pPr>
        <w:tabs>
          <w:tab w:val="num" w:pos="2520"/>
        </w:tabs>
        <w:ind w:left="2520" w:hanging="360"/>
      </w:pPr>
      <w:rPr>
        <w:rFonts w:ascii="Wingdings" w:hAnsi="Wingdings" w:hint="default"/>
        <w:b w:val="0"/>
        <w:i w:val="0"/>
        <w:color w:val="auto"/>
        <w:sz w:val="22"/>
        <w:szCs w:val="22"/>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
    <w:nsid w:val="40AC35EA"/>
    <w:multiLevelType w:val="hybridMultilevel"/>
    <w:tmpl w:val="3EF6B288"/>
    <w:lvl w:ilvl="0" w:tplc="FFFFFFFF">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4AC02D3"/>
    <w:multiLevelType w:val="hybridMultilevel"/>
    <w:tmpl w:val="22DA806C"/>
    <w:lvl w:ilvl="0" w:tplc="3D88FE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7731371"/>
    <w:multiLevelType w:val="hybridMultilevel"/>
    <w:tmpl w:val="01E64AB8"/>
    <w:lvl w:ilvl="0" w:tplc="FFFFFFFF">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94216A"/>
    <w:multiLevelType w:val="hybridMultilevel"/>
    <w:tmpl w:val="120A4CFC"/>
    <w:lvl w:ilvl="0" w:tplc="7C7897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CC27BA9"/>
    <w:multiLevelType w:val="hybridMultilevel"/>
    <w:tmpl w:val="9C3AF8A4"/>
    <w:lvl w:ilvl="0" w:tplc="3ACC21C8">
      <w:start w:val="1"/>
      <w:numFmt w:val="bullet"/>
      <w:lvlText w:val=""/>
      <w:lvlJc w:val="left"/>
      <w:pPr>
        <w:tabs>
          <w:tab w:val="num" w:pos="2869"/>
        </w:tabs>
        <w:ind w:left="2869" w:hanging="360"/>
      </w:pPr>
      <w:rPr>
        <w:rFonts w:ascii="Wingdings" w:hAnsi="Wingdings" w:hint="default"/>
        <w:color w:val="auto"/>
      </w:rPr>
    </w:lvl>
    <w:lvl w:ilvl="1" w:tplc="04150005">
      <w:start w:val="1"/>
      <w:numFmt w:val="bullet"/>
      <w:lvlText w:val=""/>
      <w:lvlJc w:val="left"/>
      <w:pPr>
        <w:tabs>
          <w:tab w:val="num" w:pos="2520"/>
        </w:tabs>
        <w:ind w:left="2520" w:hanging="360"/>
      </w:pPr>
      <w:rPr>
        <w:rFonts w:ascii="Wingdings" w:hAnsi="Wingdings" w:hint="default"/>
        <w:color w:val="auto"/>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4">
    <w:nsid w:val="7DFA276A"/>
    <w:multiLevelType w:val="hybridMultilevel"/>
    <w:tmpl w:val="73A61210"/>
    <w:lvl w:ilvl="0" w:tplc="E7C2BF1C">
      <w:numFmt w:val="bullet"/>
      <w:lvlText w:val="•"/>
      <w:lvlJc w:val="left"/>
      <w:pPr>
        <w:ind w:left="1068" w:hanging="360"/>
      </w:pPr>
      <w:rPr>
        <w:rFonts w:ascii="Times New Roman" w:eastAsia="Times New Roman" w:hAnsi="Times New Roman"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5"/>
  </w:num>
  <w:num w:numId="2">
    <w:abstractNumId w:val="8"/>
  </w:num>
  <w:num w:numId="3">
    <w:abstractNumId w:val="13"/>
  </w:num>
  <w:num w:numId="4">
    <w:abstractNumId w:val="6"/>
  </w:num>
  <w:num w:numId="5">
    <w:abstractNumId w:val="1"/>
  </w:num>
  <w:num w:numId="6">
    <w:abstractNumId w:val="7"/>
  </w:num>
  <w:num w:numId="7">
    <w:abstractNumId w:val="11"/>
  </w:num>
  <w:num w:numId="8">
    <w:abstractNumId w:val="2"/>
  </w:num>
  <w:num w:numId="9">
    <w:abstractNumId w:val="0"/>
  </w:num>
  <w:num w:numId="10">
    <w:abstractNumId w:val="9"/>
  </w:num>
  <w:num w:numId="11">
    <w:abstractNumId w:val="12"/>
  </w:num>
  <w:num w:numId="12">
    <w:abstractNumId w:val="14"/>
  </w:num>
  <w:num w:numId="13">
    <w:abstractNumId w:val="4"/>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6A71"/>
    <w:rsid w:val="0065166A"/>
    <w:rsid w:val="009B5F9B"/>
    <w:rsid w:val="009B6003"/>
    <w:rsid w:val="00B26A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A71"/>
    <w:pPr>
      <w:spacing w:after="0" w:line="240" w:lineRule="auto"/>
    </w:pPr>
    <w:rPr>
      <w:rFonts w:ascii="Times New Roman" w:eastAsia="Times New Roman" w:hAnsi="Times New Roman" w:cs="Times New Roman"/>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26A71"/>
    <w:pPr>
      <w:ind w:left="708" w:hanging="708"/>
      <w:jc w:val="both"/>
    </w:pPr>
    <w:rPr>
      <w:sz w:val="24"/>
      <w:lang w:val="pl-PL"/>
    </w:rPr>
  </w:style>
  <w:style w:type="character" w:customStyle="1" w:styleId="TekstpodstawowywcityZnak">
    <w:name w:val="Tekst podstawowy wcięty Znak"/>
    <w:basedOn w:val="Domylnaczcionkaakapitu"/>
    <w:link w:val="Tekstpodstawowywcity"/>
    <w:rsid w:val="00B26A7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B26A71"/>
    <w:pPr>
      <w:jc w:val="both"/>
    </w:pPr>
    <w:rPr>
      <w:sz w:val="24"/>
      <w:lang w:val="pl-PL"/>
    </w:rPr>
  </w:style>
  <w:style w:type="character" w:customStyle="1" w:styleId="Tekstpodstawowy2Znak">
    <w:name w:val="Tekst podstawowy 2 Znak"/>
    <w:basedOn w:val="Domylnaczcionkaakapitu"/>
    <w:link w:val="Tekstpodstawowy2"/>
    <w:rsid w:val="00B26A71"/>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B26A71"/>
    <w:pPr>
      <w:tabs>
        <w:tab w:val="center" w:pos="4536"/>
        <w:tab w:val="right" w:pos="9072"/>
      </w:tabs>
    </w:pPr>
    <w:rPr>
      <w:lang w:val="pl-PL"/>
    </w:rPr>
  </w:style>
  <w:style w:type="character" w:customStyle="1" w:styleId="NagwekZnak">
    <w:name w:val="Nagłówek Znak"/>
    <w:basedOn w:val="Domylnaczcionkaakapitu"/>
    <w:link w:val="Nagwek"/>
    <w:uiPriority w:val="99"/>
    <w:rsid w:val="00B26A71"/>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26A71"/>
    <w:pPr>
      <w:ind w:left="720"/>
      <w:contextualSpacing/>
    </w:pPr>
    <w:rPr>
      <w:lang w:val="pl-PL"/>
    </w:rPr>
  </w:style>
  <w:style w:type="paragraph" w:customStyle="1" w:styleId="Default">
    <w:name w:val="Default"/>
    <w:rsid w:val="00B26A71"/>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779035141">
      <w:bodyDiv w:val="1"/>
      <w:marLeft w:val="0"/>
      <w:marRight w:val="0"/>
      <w:marTop w:val="0"/>
      <w:marBottom w:val="0"/>
      <w:divBdr>
        <w:top w:val="none" w:sz="0" w:space="0" w:color="auto"/>
        <w:left w:val="none" w:sz="0" w:space="0" w:color="auto"/>
        <w:bottom w:val="none" w:sz="0" w:space="0" w:color="auto"/>
        <w:right w:val="none" w:sz="0" w:space="0" w:color="auto"/>
      </w:divBdr>
    </w:div>
    <w:div w:id="876435688">
      <w:bodyDiv w:val="1"/>
      <w:marLeft w:val="0"/>
      <w:marRight w:val="0"/>
      <w:marTop w:val="0"/>
      <w:marBottom w:val="0"/>
      <w:divBdr>
        <w:top w:val="none" w:sz="0" w:space="0" w:color="auto"/>
        <w:left w:val="none" w:sz="0" w:space="0" w:color="auto"/>
        <w:bottom w:val="none" w:sz="0" w:space="0" w:color="auto"/>
        <w:right w:val="none" w:sz="0" w:space="0" w:color="auto"/>
      </w:divBdr>
    </w:div>
    <w:div w:id="18401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5163</Words>
  <Characters>30982</Characters>
  <Application>Microsoft Office Word</Application>
  <DocSecurity>0</DocSecurity>
  <Lines>258</Lines>
  <Paragraphs>72</Paragraphs>
  <ScaleCrop>false</ScaleCrop>
  <Company>CEMEX Corporation</Company>
  <LinksUpToDate>false</LinksUpToDate>
  <CharactersWithSpaces>36073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Pietrulewicz</dc:creator>
  <cp:lastModifiedBy>Łukasz Pietrulewicz</cp:lastModifiedBy>
  <cp:revision>2</cp:revision>
  <dcterms:created xsi:type="dcterms:W3CDTF">2017-07-07T10:21:00Z</dcterms:created>
  <dcterms:modified xsi:type="dcterms:W3CDTF">2017-09-06T07:19:00Z</dcterms:modified>
</cp:coreProperties>
</file>