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Pr="00D2654B" w:rsidRDefault="00114747" w:rsidP="007B0BBF">
      <w:pPr>
        <w:spacing w:before="100" w:after="0"/>
        <w:jc w:val="center"/>
        <w:rPr>
          <w:b/>
          <w:sz w:val="30"/>
          <w:szCs w:val="30"/>
        </w:rPr>
      </w:pPr>
      <w:r w:rsidRPr="00D2654B">
        <w:rPr>
          <w:b/>
          <w:sz w:val="30"/>
          <w:szCs w:val="30"/>
        </w:rPr>
        <w:t>OPIS PRZEDMIOTU ZAMÓWIENIA</w:t>
      </w:r>
    </w:p>
    <w:p w:rsidR="006F38B6" w:rsidRDefault="006F38B6" w:rsidP="006F38B6">
      <w:pPr>
        <w:spacing w:after="100" w:line="240" w:lineRule="auto"/>
        <w:jc w:val="both"/>
      </w:pPr>
    </w:p>
    <w:p w:rsidR="00114747" w:rsidRDefault="00114747" w:rsidP="00D559AA">
      <w:pPr>
        <w:spacing w:after="60"/>
        <w:jc w:val="both"/>
      </w:pPr>
      <w:r>
        <w:t xml:space="preserve">Miasto Bydgoszcz zamawia realizację rozbudowy miejskiego systemu monitoringu w oparciu </w:t>
      </w:r>
      <w:r>
        <w:br/>
        <w:t>o gotową dokumentację projektową</w:t>
      </w:r>
      <w:r w:rsidR="00043919">
        <w:t xml:space="preserve">, w </w:t>
      </w:r>
      <w:r w:rsidR="00043919" w:rsidRPr="00043919">
        <w:t>szczególności</w:t>
      </w:r>
      <w:r w:rsidR="00043919" w:rsidRPr="00043919">
        <w:rPr>
          <w:b/>
        </w:rPr>
        <w:t xml:space="preserve"> </w:t>
      </w:r>
      <w:r w:rsidR="00043919" w:rsidRPr="00281CD3">
        <w:rPr>
          <w:i/>
        </w:rPr>
        <w:t>„Projekt budowlano – wykonawczy rewaloryzacji Skweru Tadeusza Nowakowskiego”</w:t>
      </w:r>
      <w:r w:rsidR="00043919" w:rsidRPr="00281CD3">
        <w:t xml:space="preserve"> (branża elektryczna obejmująca projekt monitoringu wizyjnego)</w:t>
      </w:r>
      <w:r>
        <w:t xml:space="preserve"> i wydaną </w:t>
      </w:r>
      <w:r w:rsidR="00256EDC" w:rsidRPr="00281CD3">
        <w:rPr>
          <w:i/>
        </w:rPr>
        <w:t>D</w:t>
      </w:r>
      <w:r w:rsidRPr="00281CD3">
        <w:rPr>
          <w:i/>
        </w:rPr>
        <w:t>ecyzję</w:t>
      </w:r>
      <w:r w:rsidR="00256EDC" w:rsidRPr="00281CD3">
        <w:rPr>
          <w:i/>
        </w:rPr>
        <w:t xml:space="preserve"> nr 1012/2015</w:t>
      </w:r>
      <w:r w:rsidR="00256EDC" w:rsidRPr="00281CD3">
        <w:t xml:space="preserve"> sygn. WAB.II.6740.1041.2015.LZ z dnia </w:t>
      </w:r>
      <w:r w:rsidR="006C0014" w:rsidRPr="00281CD3">
        <w:br/>
      </w:r>
      <w:r w:rsidR="00256EDC" w:rsidRPr="00281CD3">
        <w:t>09 października 2015 r.</w:t>
      </w:r>
      <w:r>
        <w:t xml:space="preserve"> –</w:t>
      </w:r>
      <w:r w:rsidR="00256EDC" w:rsidRPr="00256EDC">
        <w:t xml:space="preserve"> </w:t>
      </w:r>
      <w:r w:rsidR="00256EDC">
        <w:t>pozwolenie na budowę</w:t>
      </w:r>
      <w:r w:rsidR="00536E6B">
        <w:t xml:space="preserve"> (aktualne)</w:t>
      </w:r>
      <w:r w:rsidR="00256EDC">
        <w:t>. Przedmiotowy projekt stanowi załącznik nr 1, a ww. decyzja stanowi załącznik nr 2 do niniejszego opisu przedmiotu zamówienia.</w:t>
      </w:r>
    </w:p>
    <w:p w:rsidR="00114747" w:rsidRDefault="00114747" w:rsidP="00D559AA">
      <w:pPr>
        <w:spacing w:before="80" w:after="0"/>
        <w:jc w:val="both"/>
      </w:pPr>
      <w:r>
        <w:t xml:space="preserve">Zakres zamawianych prac </w:t>
      </w:r>
      <w:r w:rsidR="00281CD3">
        <w:t xml:space="preserve">związanych z budową kanalizacji teletechnicznej </w:t>
      </w:r>
      <w:r>
        <w:t>ogranicza się do realizacji</w:t>
      </w:r>
      <w:r w:rsidR="00281CD3">
        <w:t>,</w:t>
      </w:r>
      <w:r>
        <w:t xml:space="preserve"> </w:t>
      </w:r>
      <w:r w:rsidR="00043919">
        <w:t>zgodnie z projektem</w:t>
      </w:r>
      <w:r w:rsidR="00281CD3">
        <w:t>,</w:t>
      </w:r>
      <w:r w:rsidR="00043919">
        <w:t xml:space="preserve"> na odcinku o</w:t>
      </w:r>
      <w:r w:rsidR="00256EDC">
        <w:t>znaczonym w</w:t>
      </w:r>
      <w:r w:rsidR="00043919">
        <w:t xml:space="preserve"> załączniku nr </w:t>
      </w:r>
      <w:r w:rsidR="00256EDC">
        <w:t>3</w:t>
      </w:r>
      <w:r w:rsidR="00B75030">
        <w:t xml:space="preserve">. Dotychczas na podstawie </w:t>
      </w:r>
      <w:r w:rsidR="00281CD3">
        <w:br/>
      </w:r>
      <w:r w:rsidR="00B75030">
        <w:t>ww. projektu wybudowano około 1</w:t>
      </w:r>
      <w:r w:rsidR="00281CD3">
        <w:t>2</w:t>
      </w:r>
      <w:r w:rsidR="00B75030">
        <w:t>0 metrowy odcinek kanalizacji. D</w:t>
      </w:r>
      <w:r w:rsidR="00281CD3">
        <w:t>o wybudowania pozostało około 130</w:t>
      </w:r>
      <w:r w:rsidR="00B75030">
        <w:t xml:space="preserve"> metrów.</w:t>
      </w:r>
      <w:r w:rsidR="00916A78">
        <w:t xml:space="preserve"> Budowa przyłącza do Miejskiej Sieci Teleinformatycznej wymagać będzie wykorzystania obu ww. odcinków kanalizacji.</w:t>
      </w:r>
      <w:r w:rsidR="00B75030">
        <w:t xml:space="preserve"> </w:t>
      </w:r>
      <w:r w:rsidR="00043919">
        <w:t xml:space="preserve">Ponadto należy wykonać </w:t>
      </w:r>
      <w:r w:rsidR="003B3039">
        <w:t>trzy</w:t>
      </w:r>
      <w:r w:rsidR="00043919">
        <w:t xml:space="preserve"> punkty monitoringu miejskiego </w:t>
      </w:r>
      <w:r w:rsidR="00B75030">
        <w:t>(</w:t>
      </w:r>
      <w:r w:rsidR="00043919">
        <w:t>zgodnie z projektem</w:t>
      </w:r>
      <w:r w:rsidR="00B75030">
        <w:t>)</w:t>
      </w:r>
      <w:r w:rsidR="00043919">
        <w:t xml:space="preserve"> opisane</w:t>
      </w:r>
      <w:r w:rsidR="00281CD3">
        <w:t xml:space="preserve"> </w:t>
      </w:r>
      <w:r w:rsidR="00043919">
        <w:t>w</w:t>
      </w:r>
      <w:r w:rsidR="00281CD3">
        <w:t xml:space="preserve"> dokumentacji projektowej</w:t>
      </w:r>
      <w:r w:rsidR="00043919">
        <w:t xml:space="preserve"> jako punkty PK2, PK3 i PK4.</w:t>
      </w:r>
      <w:r w:rsidR="00B75030">
        <w:t xml:space="preserve"> Punkty kamerowe należy wyposażyć po jednej kamerze stałopozycyjnej opisanej w projekcie.</w:t>
      </w:r>
      <w:r w:rsidR="00043919">
        <w:t xml:space="preserve"> </w:t>
      </w:r>
      <w:r w:rsidR="00916A78">
        <w:br/>
      </w:r>
      <w:r w:rsidR="00043919">
        <w:t xml:space="preserve">W punktach kamerowych PK2 i PK3  tym celu należy wybudować dedykowane słupy (zgodnie </w:t>
      </w:r>
      <w:r w:rsidR="00916A78">
        <w:br/>
      </w:r>
      <w:r w:rsidR="00043919">
        <w:t>z projektem). W przypadku punktu monitoringu PK4 należy wykorzystać istniejący słup oświetleniowy (zgodnie z projektem).</w:t>
      </w:r>
      <w:r w:rsidR="003B3039">
        <w:t xml:space="preserve"> Dostawa i montaż </w:t>
      </w:r>
      <w:r w:rsidR="00281CD3">
        <w:t xml:space="preserve">dwóch </w:t>
      </w:r>
      <w:r w:rsidR="003B3039">
        <w:t>słupów jest w zakresie zadania Wykonawcy.</w:t>
      </w:r>
      <w:r w:rsidR="00094CDC">
        <w:t xml:space="preserve"> </w:t>
      </w:r>
      <w:r w:rsidR="00281CD3">
        <w:t>K</w:t>
      </w:r>
      <w:r w:rsidR="00094CDC">
        <w:t>amer</w:t>
      </w:r>
      <w:r w:rsidR="00281CD3">
        <w:t>y w punktach</w:t>
      </w:r>
      <w:r w:rsidR="00094CDC">
        <w:t xml:space="preserve"> PK2 i PK3 </w:t>
      </w:r>
      <w:r w:rsidR="00281CD3">
        <w:t>mają być zamontowane n</w:t>
      </w:r>
      <w:r w:rsidR="00094CDC">
        <w:t>a wysokości co najmniej 3,8 m od powierzchni gruntu. W przypadku PK4</w:t>
      </w:r>
      <w:r w:rsidR="00916A78">
        <w:t xml:space="preserve"> </w:t>
      </w:r>
      <w:r w:rsidR="00094CDC">
        <w:t>na wysokości co najmniej 4,2 m od powierzchni gruntu.</w:t>
      </w:r>
      <w:r w:rsidR="004336D6">
        <w:t xml:space="preserve"> Słupy, na których będą zamontowane kamery mają jednocześnie pełnić funkcję oświetleniową. Wykonanie niezbędnych instalacji zgodnie z dokumentacją projektową i uruchomienie jest częścią zadania Wykonawcy.</w:t>
      </w:r>
    </w:p>
    <w:p w:rsidR="006F38B6" w:rsidRDefault="006F38B6" w:rsidP="00D559AA">
      <w:pPr>
        <w:spacing w:after="60"/>
        <w:jc w:val="both"/>
      </w:pPr>
      <w:r>
        <w:t>Ze względu na zmniejszenie zakresu prac względem</w:t>
      </w:r>
      <w:r w:rsidR="000A14D5">
        <w:t xml:space="preserve"> całości</w:t>
      </w:r>
      <w:r>
        <w:t xml:space="preserve"> zaprojektowane</w:t>
      </w:r>
      <w:r w:rsidR="000A14D5">
        <w:t>j rewaloryzacji Skweru</w:t>
      </w:r>
      <w:r w:rsidR="000A14D5">
        <w:br/>
      </w:r>
      <w:r>
        <w:t>w załączonej dokumentacji projektowej wykreślon</w:t>
      </w:r>
      <w:r w:rsidR="000A14D5">
        <w:t>o zakres, który należy pominąć.</w:t>
      </w:r>
    </w:p>
    <w:p w:rsidR="006F38B6" w:rsidRDefault="006F38B6" w:rsidP="00D559AA">
      <w:pPr>
        <w:spacing w:after="60"/>
        <w:jc w:val="both"/>
      </w:pPr>
      <w:r>
        <w:t>Budowany system monitoringu należy w ramach zadania zintegrować z miejskim systemem monitoringu w oparciu o oprogramowanie Bosch Video Management System. Wykonawca w ramach zadania zapewni niezbędne licencje, dokona implementacji oraz uruchomi i skonfiguruje</w:t>
      </w:r>
      <w:r w:rsidR="00B75030">
        <w:t xml:space="preserve"> kamery</w:t>
      </w:r>
      <w:r>
        <w:t xml:space="preserve"> do uzyskania pełnej funkcjonalności w ramach systemu monitoringu miejskiego. Archiwizacja nagrań ma odbywać się w oparciu o zastane zasoby istniejących macierzy. Nie przewiduje się</w:t>
      </w:r>
      <w:r w:rsidR="000A14D5">
        <w:t xml:space="preserve"> </w:t>
      </w:r>
      <w:r>
        <w:t>w ramach zadania budowy nowego stanowiska operatorskiego ani doposażenia stanowisk istniejących. Celem zadania jest implementacja budowanych punktów monitoringu do systemu</w:t>
      </w:r>
      <w:r w:rsidR="000A14D5">
        <w:t xml:space="preserve"> monitoringu miejskiego</w:t>
      </w:r>
      <w:r>
        <w:t xml:space="preserve">, a ich użytkowanie ma odbywać się za pomocą istniejących w systemie stacji z oprogramowaniem BVMS. </w:t>
      </w:r>
    </w:p>
    <w:p w:rsidR="00114747" w:rsidRDefault="00114747" w:rsidP="00D559AA">
      <w:pPr>
        <w:spacing w:after="60"/>
        <w:jc w:val="both"/>
      </w:pPr>
      <w:r>
        <w:t xml:space="preserve">Obszar, na którym planowane są prace znajduje się w strefie „B” ochrony konserwatorskiej, w tym również archeologicznej. W związku z powyższym Zamawiający zleci uprawnionemu podmiotowi prowadzenie nadzoru archeologicznego. Wykonawca </w:t>
      </w:r>
      <w:r w:rsidR="000A14D5">
        <w:t xml:space="preserve">w trakcie realizacji prac </w:t>
      </w:r>
      <w:r>
        <w:t>będzie stosował się do zaleceń archeologa w zakresie ochrony konserwatorskiej.</w:t>
      </w:r>
    </w:p>
    <w:p w:rsidR="004B3A47" w:rsidRDefault="003B3039" w:rsidP="00D559AA">
      <w:pPr>
        <w:spacing w:after="60"/>
        <w:jc w:val="both"/>
      </w:pPr>
      <w:r>
        <w:t xml:space="preserve">W ramach zadania Wykonawca usunie </w:t>
      </w:r>
      <w:r w:rsidR="00161F8F">
        <w:t xml:space="preserve">zgodnie z projektem </w:t>
      </w:r>
      <w:r>
        <w:t xml:space="preserve">dwa </w:t>
      </w:r>
      <w:r w:rsidR="004B3A47">
        <w:t>c</w:t>
      </w:r>
      <w:r>
        <w:t>isy wska</w:t>
      </w:r>
      <w:r w:rsidR="00AA31B2">
        <w:t xml:space="preserve">zane w dokumentacji projektowej, stanowiącej załącznik nr 4, z </w:t>
      </w:r>
      <w:r>
        <w:t xml:space="preserve">numerami 25 i 26 </w:t>
      </w:r>
      <w:r w:rsidR="00AA31B2">
        <w:t xml:space="preserve">(Projekt gospodarki drzewostanem </w:t>
      </w:r>
      <w:r w:rsidR="00AA31B2">
        <w:br/>
        <w:t>- Wykaz drzew i krzewów przeznaczonych do usunięcia str. 24).</w:t>
      </w:r>
      <w:r w:rsidR="00A77A5A">
        <w:t xml:space="preserve"> Dokładną lokalizację cisów obrazuje załącznik nr 5 – Rysunek: Pr</w:t>
      </w:r>
      <w:r w:rsidR="00EC07CC">
        <w:t>ojekt gospodarki drzewostanem. Cisy, o których mowa z</w:t>
      </w:r>
      <w:r w:rsidR="00A77A5A">
        <w:t>ostały oznaczone na rysunku numerami 25 i 26.</w:t>
      </w:r>
      <w:r w:rsidR="00AA31B2">
        <w:t xml:space="preserve"> Do real</w:t>
      </w:r>
      <w:r w:rsidR="00A71B38">
        <w:t>izacji tych prac nie jest wymagana odrębna decyzja administracyjna. Prace związane z usunięciem ww. cisów mają być realizowane</w:t>
      </w:r>
      <w:r w:rsidR="00F96796">
        <w:t xml:space="preserve"> w ostatnim etapie </w:t>
      </w:r>
      <w:r w:rsidR="00F96796">
        <w:lastRenderedPageBreak/>
        <w:t>realizacji inwestycji po wybudowaniu kanalizacji i słupów</w:t>
      </w:r>
      <w:r w:rsidR="00A71B38">
        <w:t>.</w:t>
      </w:r>
      <w:r w:rsidR="004B3A47">
        <w:t xml:space="preserve"> Należy usunąć w ramach zadania </w:t>
      </w:r>
      <w:r w:rsidR="00A77A5A">
        <w:t xml:space="preserve">także </w:t>
      </w:r>
      <w:r w:rsidR="004B3A47">
        <w:t>podziemną część cisów na co najmniej 0,5 m głębokości od powierzchni gruntu.</w:t>
      </w:r>
      <w:r w:rsidR="007B1C6F">
        <w:t xml:space="preserve"> N</w:t>
      </w:r>
      <w:r w:rsidR="00D6192F">
        <w:t>ależy</w:t>
      </w:r>
      <w:r w:rsidR="007B1C6F">
        <w:t xml:space="preserve"> również</w:t>
      </w:r>
      <w:r w:rsidR="00D6192F">
        <w:t xml:space="preserve"> wypełnić ziemią miejsce po usunięci</w:t>
      </w:r>
      <w:r w:rsidR="007B1C6F">
        <w:t>u części korzeniowej</w:t>
      </w:r>
      <w:r w:rsidR="00133CE4">
        <w:t xml:space="preserve"> i wyrównać grunt</w:t>
      </w:r>
      <w:r w:rsidR="007B1C6F">
        <w:t xml:space="preserve"> do poziomu sprzed rozpoczęcia prac (ziemię zapewni Wykonawca w ramach zadania). </w:t>
      </w:r>
      <w:r w:rsidR="00133CE4">
        <w:t>Wykonawca sprzątnie teren po wycince, zutyliz</w:t>
      </w:r>
      <w:r w:rsidR="00A77A5A">
        <w:t>u</w:t>
      </w:r>
      <w:r w:rsidR="00133CE4">
        <w:t>je we własnym zakresie usunięte cisy w ramach zadania i pozostawi wyrównany</w:t>
      </w:r>
      <w:r w:rsidR="006F38B6">
        <w:t>, posprzątany</w:t>
      </w:r>
      <w:r w:rsidR="00133CE4">
        <w:t xml:space="preserve"> teren.</w:t>
      </w:r>
    </w:p>
    <w:p w:rsidR="00536E6B" w:rsidRDefault="00536E6B" w:rsidP="00D559AA">
      <w:pPr>
        <w:spacing w:after="60"/>
        <w:jc w:val="both"/>
      </w:pPr>
      <w:r>
        <w:t>Książkę budowy Wykonawca otrzyma od przedstawiciela Zamawiającego</w:t>
      </w:r>
      <w:r w:rsidR="00625113">
        <w:t xml:space="preserve"> na czas realizacji inwestycji</w:t>
      </w:r>
      <w:r>
        <w:t xml:space="preserve">. </w:t>
      </w:r>
      <w:r w:rsidR="00A77A5A">
        <w:t>Kierownik robót</w:t>
      </w:r>
      <w:r w:rsidR="005862A1">
        <w:t xml:space="preserve"> będzie dokonywał wpisów </w:t>
      </w:r>
      <w:r w:rsidR="00A77A5A">
        <w:t xml:space="preserve">o prowadzonych pracach </w:t>
      </w:r>
      <w:r w:rsidR="005862A1">
        <w:t>do książki budowy.</w:t>
      </w:r>
    </w:p>
    <w:p w:rsidR="0016359D" w:rsidRDefault="0016359D" w:rsidP="00D559AA">
      <w:pPr>
        <w:spacing w:after="60"/>
        <w:jc w:val="both"/>
      </w:pPr>
      <w:r>
        <w:t xml:space="preserve">Zamawiający </w:t>
      </w:r>
      <w:r w:rsidR="004336D6">
        <w:t xml:space="preserve">nie </w:t>
      </w:r>
      <w:r>
        <w:t xml:space="preserve">dysponuje </w:t>
      </w:r>
      <w:r w:rsidR="004336D6">
        <w:t>aktualnym</w:t>
      </w:r>
      <w:r>
        <w:t xml:space="preserve"> projektem tymczasowej organizacji ruchu w związku z pracami wchodzącymi w zakres niniejszego zadania. </w:t>
      </w:r>
      <w:r w:rsidR="004336D6">
        <w:t>Wykonanie i uzgodnienie projektu tymczasowej organizacji ruchu z Zarządem Dróg Miejskich i Komunikacji Publicznej w Bydgoszczy oraz Wydziałem Ruchu Drogowego Komendy Miejskiej Policji w Bydgoszczy należy do zadania Wykonawcy.</w:t>
      </w:r>
    </w:p>
    <w:p w:rsidR="003226F0" w:rsidRDefault="00256EDC" w:rsidP="00D559AA">
      <w:pPr>
        <w:spacing w:after="60"/>
        <w:jc w:val="both"/>
      </w:pPr>
      <w:r>
        <w:t>Czas na realizację</w:t>
      </w:r>
      <w:r w:rsidR="004B3A47">
        <w:t xml:space="preserve"> wszystkich</w:t>
      </w:r>
      <w:r>
        <w:t xml:space="preserve"> prac i zgłoszenia odbioru przedmiotu umowy Zamawiający wyznacza </w:t>
      </w:r>
      <w:r w:rsidR="004336D6">
        <w:br/>
      </w:r>
      <w:r>
        <w:t xml:space="preserve">do dnia 5 października 2018 r. </w:t>
      </w:r>
    </w:p>
    <w:p w:rsidR="006F38B6" w:rsidRDefault="003226F0" w:rsidP="00D559AA">
      <w:pPr>
        <w:spacing w:after="60"/>
        <w:jc w:val="both"/>
      </w:pPr>
      <w:r>
        <w:t>Wykonawca wykona</w:t>
      </w:r>
      <w:r w:rsidR="007B0BBF">
        <w:t xml:space="preserve"> w ramach zadania</w:t>
      </w:r>
      <w:r>
        <w:t xml:space="preserve"> powykonawczą inwentaryzację geodezyjną i dostarczy Zamawiającemu</w:t>
      </w:r>
      <w:r w:rsidR="007B0BBF">
        <w:t xml:space="preserve"> (zatwierdzoną przez właściwy miejscowo organ geodezyjny)</w:t>
      </w:r>
      <w:r>
        <w:t xml:space="preserve"> w ciągu miesiąca od dnia zakończenia prac.</w:t>
      </w:r>
      <w:r w:rsidR="00AA5673">
        <w:t xml:space="preserve"> Niezbędną do tego mapę Wykonawca zapewni we własnym zakresie.</w:t>
      </w:r>
    </w:p>
    <w:p w:rsidR="00242740" w:rsidRDefault="00256EDC" w:rsidP="00D559AA">
      <w:pPr>
        <w:spacing w:after="60"/>
        <w:jc w:val="both"/>
      </w:pPr>
      <w:r>
        <w:t>Zamawiający przewiduje kary umowne w przypadku wystąpienia opóźnienia wykonani</w:t>
      </w:r>
      <w:r w:rsidR="005862A1">
        <w:t>a</w:t>
      </w:r>
      <w:r>
        <w:t xml:space="preserve"> przedmiotu umowy w</w:t>
      </w:r>
      <w:r w:rsidR="001C1EAD">
        <w:t xml:space="preserve"> wymiarze 200 zł za każdy dzień przekroczenia ww. terminu. W przypadku przekroczenia terminu umowy powyżej 30 dni z przyczyn leżących po stronie Wykonawcy, Zamawiający zastrzega sobie prawo do odstąpienia od umowy bez odstąpienia od</w:t>
      </w:r>
      <w:r w:rsidR="009A298C">
        <w:t xml:space="preserve"> egzekwowania </w:t>
      </w:r>
      <w:r w:rsidR="006C0014">
        <w:t>kary za przekroczenie terminu wykonania umowy</w:t>
      </w:r>
      <w:r w:rsidR="001C1EAD">
        <w:t>.</w:t>
      </w:r>
    </w:p>
    <w:p w:rsidR="00536E6B" w:rsidRDefault="00536E6B" w:rsidP="00536E6B">
      <w:pPr>
        <w:jc w:val="both"/>
      </w:pPr>
    </w:p>
    <w:p w:rsidR="00661A6E" w:rsidRDefault="00661A6E" w:rsidP="00536E6B">
      <w:pPr>
        <w:jc w:val="both"/>
      </w:pPr>
    </w:p>
    <w:p w:rsidR="00661A6E" w:rsidRDefault="00661A6E" w:rsidP="00536E6B">
      <w:pPr>
        <w:jc w:val="both"/>
      </w:pPr>
    </w:p>
    <w:p w:rsidR="00661A6E" w:rsidRDefault="00661A6E" w:rsidP="00536E6B">
      <w:pPr>
        <w:jc w:val="both"/>
      </w:pPr>
    </w:p>
    <w:p w:rsidR="00661A6E" w:rsidRDefault="00661A6E" w:rsidP="007B0BBF">
      <w:pPr>
        <w:spacing w:after="0"/>
        <w:rPr>
          <w:b/>
          <w:sz w:val="21"/>
          <w:szCs w:val="21"/>
        </w:rPr>
      </w:pPr>
    </w:p>
    <w:p w:rsidR="00536E6B" w:rsidRPr="007B0BBF" w:rsidRDefault="00536E6B" w:rsidP="007B0BBF">
      <w:pPr>
        <w:spacing w:after="0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>Załączniki:</w:t>
      </w:r>
    </w:p>
    <w:p w:rsidR="00536E6B" w:rsidRPr="007B0BBF" w:rsidRDefault="00536E6B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i/>
          <w:sz w:val="21"/>
          <w:szCs w:val="21"/>
        </w:rPr>
        <w:t>Projekt budowlano – wykonawczy rewaloryzacji Skweru Tadeusza Nowakowskiego</w:t>
      </w:r>
      <w:r w:rsidRPr="007B0BBF">
        <w:rPr>
          <w:b/>
          <w:sz w:val="21"/>
          <w:szCs w:val="21"/>
        </w:rPr>
        <w:t xml:space="preserve"> (branża elektryczna obejmująca projekt monitoringu wizyjnego).</w:t>
      </w:r>
    </w:p>
    <w:p w:rsidR="00536E6B" w:rsidRPr="007B0BBF" w:rsidRDefault="00536E6B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i/>
          <w:sz w:val="21"/>
          <w:szCs w:val="21"/>
        </w:rPr>
        <w:t>Decyzj</w:t>
      </w:r>
      <w:r w:rsidR="00781720" w:rsidRPr="007B0BBF">
        <w:rPr>
          <w:b/>
          <w:i/>
          <w:sz w:val="21"/>
          <w:szCs w:val="21"/>
        </w:rPr>
        <w:t>a</w:t>
      </w:r>
      <w:r w:rsidRPr="007B0BBF">
        <w:rPr>
          <w:b/>
          <w:i/>
          <w:sz w:val="21"/>
          <w:szCs w:val="21"/>
        </w:rPr>
        <w:t xml:space="preserve"> nr 1012/2015</w:t>
      </w:r>
      <w:r w:rsidRPr="007B0BBF">
        <w:rPr>
          <w:b/>
          <w:sz w:val="21"/>
          <w:szCs w:val="21"/>
        </w:rPr>
        <w:t xml:space="preserve"> sygn. WAB.II.6740.1041.2015.LZ z dnia 09 października 2015 r. </w:t>
      </w:r>
      <w:r w:rsidRPr="007B0BBF">
        <w:rPr>
          <w:b/>
          <w:sz w:val="21"/>
          <w:szCs w:val="21"/>
        </w:rPr>
        <w:br/>
        <w:t>– pozwolenie na budowę.</w:t>
      </w:r>
    </w:p>
    <w:p w:rsidR="005862A1" w:rsidRPr="007B0BBF" w:rsidRDefault="005862A1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>Plan Skweru Tadeusza Nowakowskiego - zakres kanalizacji teletechnicznej do wykonania</w:t>
      </w:r>
      <w:r w:rsidR="007853AD" w:rsidRPr="007B0BBF">
        <w:rPr>
          <w:b/>
          <w:sz w:val="21"/>
          <w:szCs w:val="21"/>
        </w:rPr>
        <w:t>,</w:t>
      </w:r>
    </w:p>
    <w:p w:rsidR="005862A1" w:rsidRPr="007B0BBF" w:rsidRDefault="00161F8F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i/>
          <w:sz w:val="21"/>
          <w:szCs w:val="21"/>
        </w:rPr>
        <w:t xml:space="preserve">„Projekt budowlano – wykonawczy rewaloryzacji Skweru Tadeusza Nowakowskiego” (branża </w:t>
      </w:r>
      <w:r w:rsidR="007853AD" w:rsidRPr="007B0BBF">
        <w:rPr>
          <w:b/>
          <w:i/>
          <w:sz w:val="21"/>
          <w:szCs w:val="21"/>
        </w:rPr>
        <w:t>– zagospodarowanie</w:t>
      </w:r>
      <w:r w:rsidRPr="007B0BBF">
        <w:rPr>
          <w:b/>
          <w:i/>
          <w:sz w:val="21"/>
          <w:szCs w:val="21"/>
        </w:rPr>
        <w:t xml:space="preserve"> </w:t>
      </w:r>
      <w:r w:rsidRPr="007B0BBF">
        <w:rPr>
          <w:b/>
          <w:sz w:val="21"/>
          <w:szCs w:val="21"/>
        </w:rPr>
        <w:t>obejmująca wykaz drzew i krzewów do usunięcia)</w:t>
      </w:r>
      <w:r w:rsidR="007853AD" w:rsidRPr="007B0BBF">
        <w:rPr>
          <w:b/>
          <w:sz w:val="21"/>
          <w:szCs w:val="21"/>
        </w:rPr>
        <w:t>,</w:t>
      </w:r>
    </w:p>
    <w:p w:rsidR="007853AD" w:rsidRPr="007B0BBF" w:rsidRDefault="007853AD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>Rysunek</w:t>
      </w:r>
      <w:r w:rsidRPr="007B0BBF">
        <w:rPr>
          <w:b/>
          <w:i/>
          <w:sz w:val="21"/>
          <w:szCs w:val="21"/>
        </w:rPr>
        <w:t xml:space="preserve"> – </w:t>
      </w:r>
      <w:r w:rsidR="00BB3B3B" w:rsidRPr="007B0BBF">
        <w:rPr>
          <w:b/>
          <w:i/>
          <w:sz w:val="21"/>
          <w:szCs w:val="21"/>
        </w:rPr>
        <w:t>Projekt gospodarki</w:t>
      </w:r>
      <w:r w:rsidRPr="007B0BBF">
        <w:rPr>
          <w:b/>
          <w:i/>
          <w:sz w:val="21"/>
          <w:szCs w:val="21"/>
        </w:rPr>
        <w:t xml:space="preserve"> drzewostanem</w:t>
      </w:r>
      <w:r w:rsidR="00161F8F" w:rsidRPr="007B0BBF">
        <w:rPr>
          <w:b/>
          <w:i/>
          <w:sz w:val="21"/>
          <w:szCs w:val="21"/>
        </w:rPr>
        <w:t xml:space="preserve"> </w:t>
      </w:r>
      <w:r w:rsidR="00161F8F" w:rsidRPr="007B0BBF">
        <w:rPr>
          <w:b/>
          <w:sz w:val="21"/>
          <w:szCs w:val="21"/>
        </w:rPr>
        <w:t xml:space="preserve">(lokalizacja cisów przeznaczonych </w:t>
      </w:r>
      <w:r w:rsidR="00161F8F" w:rsidRPr="007B0BBF">
        <w:rPr>
          <w:b/>
          <w:sz w:val="21"/>
          <w:szCs w:val="21"/>
        </w:rPr>
        <w:br/>
        <w:t>do usunięcia)</w:t>
      </w:r>
      <w:r w:rsidRPr="007B0BBF">
        <w:rPr>
          <w:b/>
          <w:sz w:val="21"/>
          <w:szCs w:val="21"/>
        </w:rPr>
        <w:t>,</w:t>
      </w:r>
    </w:p>
    <w:p w:rsidR="007853AD" w:rsidRPr="007B0BBF" w:rsidRDefault="00BB3B3B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Projekt instalacji teletechnicznych i monitoringu</w:t>
      </w:r>
      <w:r w:rsidRPr="007B0BBF">
        <w:rPr>
          <w:b/>
          <w:sz w:val="21"/>
          <w:szCs w:val="21"/>
        </w:rPr>
        <w:t>,</w:t>
      </w:r>
    </w:p>
    <w:p w:rsidR="00161F8F" w:rsidRPr="007B0BBF" w:rsidRDefault="00BB3B3B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Schemat ideowy instalacji monitoringu</w:t>
      </w:r>
      <w:r w:rsidRPr="007B0BBF">
        <w:rPr>
          <w:b/>
          <w:sz w:val="21"/>
          <w:szCs w:val="21"/>
        </w:rPr>
        <w:t>,</w:t>
      </w:r>
    </w:p>
    <w:p w:rsidR="00161F8F" w:rsidRPr="007B0BBF" w:rsidRDefault="00FC47C9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Schemat główny zasilania</w:t>
      </w:r>
      <w:r w:rsidRPr="007B0BBF">
        <w:rPr>
          <w:b/>
          <w:sz w:val="21"/>
          <w:szCs w:val="21"/>
        </w:rPr>
        <w:t>,</w:t>
      </w:r>
    </w:p>
    <w:p w:rsidR="00161F8F" w:rsidRPr="007B0BBF" w:rsidRDefault="00FC47C9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Projekt sieci zasilania urządzeń technicznych</w:t>
      </w:r>
      <w:r w:rsidRPr="007B0BBF">
        <w:rPr>
          <w:b/>
          <w:sz w:val="21"/>
          <w:szCs w:val="21"/>
        </w:rPr>
        <w:t>,</w:t>
      </w:r>
    </w:p>
    <w:p w:rsidR="00FC47C9" w:rsidRPr="007B0BBF" w:rsidRDefault="00781720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Schemat zasilania i rozdziału instalacji elektrycznych</w:t>
      </w:r>
      <w:r w:rsidRPr="007B0BBF">
        <w:rPr>
          <w:b/>
          <w:sz w:val="21"/>
          <w:szCs w:val="21"/>
        </w:rPr>
        <w:t>,</w:t>
      </w:r>
    </w:p>
    <w:p w:rsidR="00161F8F" w:rsidRPr="007B0BBF" w:rsidRDefault="00781720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  <w:sz w:val="21"/>
          <w:szCs w:val="21"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Projekt sieci zasilania oświetlenia</w:t>
      </w:r>
      <w:r w:rsidRPr="007B0BBF">
        <w:rPr>
          <w:b/>
          <w:sz w:val="21"/>
          <w:szCs w:val="21"/>
        </w:rPr>
        <w:t>,</w:t>
      </w:r>
    </w:p>
    <w:p w:rsidR="00781720" w:rsidRPr="007B0BBF" w:rsidRDefault="00781720" w:rsidP="007B0BBF">
      <w:pPr>
        <w:pStyle w:val="Akapitzlist"/>
        <w:numPr>
          <w:ilvl w:val="0"/>
          <w:numId w:val="1"/>
        </w:numPr>
        <w:spacing w:after="0" w:line="260" w:lineRule="exact"/>
        <w:ind w:left="425" w:hanging="357"/>
        <w:jc w:val="both"/>
        <w:rPr>
          <w:b/>
        </w:rPr>
      </w:pPr>
      <w:r w:rsidRPr="007B0BBF">
        <w:rPr>
          <w:b/>
          <w:sz w:val="21"/>
          <w:szCs w:val="21"/>
        </w:rPr>
        <w:t xml:space="preserve">Rysunek – </w:t>
      </w:r>
      <w:r w:rsidRPr="007B0BBF">
        <w:rPr>
          <w:b/>
          <w:i/>
          <w:sz w:val="21"/>
          <w:szCs w:val="21"/>
        </w:rPr>
        <w:t>Schemat zasilania oświetlenia</w:t>
      </w:r>
      <w:r w:rsidRPr="007B0BBF">
        <w:rPr>
          <w:b/>
          <w:sz w:val="21"/>
          <w:szCs w:val="21"/>
        </w:rPr>
        <w:t>.</w:t>
      </w:r>
    </w:p>
    <w:p w:rsidR="00242740" w:rsidRDefault="007B1C6F" w:rsidP="00133CE4">
      <w:pPr>
        <w:jc w:val="both"/>
      </w:pPr>
      <w:r>
        <w:lastRenderedPageBreak/>
        <w:t>Warunki do spełnienia przez oferentów:</w:t>
      </w:r>
    </w:p>
    <w:p w:rsidR="007B1C6F" w:rsidRDefault="007B1C6F" w:rsidP="00133CE4">
      <w:pPr>
        <w:ind w:left="142" w:hanging="142"/>
        <w:jc w:val="both"/>
      </w:pPr>
      <w:r>
        <w:t xml:space="preserve">- doświadczenie w realizacji prac związanych z budową punktów monitoringu miejskiego wraz </w:t>
      </w:r>
      <w:r w:rsidR="00B47F4E">
        <w:br/>
      </w:r>
      <w:r>
        <w:t>z budową przyłączy sieci światłowodowych, w okresie 2 lat od dnia złożenia oferty, o wartości nie mniejszej niż 40.000 zł,</w:t>
      </w:r>
    </w:p>
    <w:p w:rsidR="007B1C6F" w:rsidRDefault="007B1C6F" w:rsidP="00133CE4">
      <w:pPr>
        <w:ind w:left="142" w:hanging="142"/>
        <w:jc w:val="both"/>
      </w:pPr>
      <w:r>
        <w:t>- doświadczenie w realizacji prac związanych z budową punktów monitoringu miejskiego i integracją w systemie Bosch Video Management System, w okresie 2 lat od dnia złożenia oferty, o wartości nie mniejszej niż 40.000 zł,</w:t>
      </w:r>
    </w:p>
    <w:p w:rsidR="007B1C6F" w:rsidRDefault="007B1C6F" w:rsidP="00133CE4">
      <w:pPr>
        <w:ind w:left="142" w:hanging="142"/>
        <w:jc w:val="both"/>
      </w:pPr>
      <w:r>
        <w:t>- dysponowanie zasobami technicznymi i potencjałem kadrowym do realizacji przedmiotu zamówienia,</w:t>
      </w:r>
      <w:r w:rsidR="00686C7E">
        <w:t xml:space="preserve"> w tym</w:t>
      </w:r>
      <w:r>
        <w:t xml:space="preserve"> </w:t>
      </w:r>
      <w:r w:rsidR="00133CE4">
        <w:t>z kierownikiem robót z</w:t>
      </w:r>
      <w:r w:rsidR="00FC6CCA">
        <w:t xml:space="preserve"> uprawnieniami</w:t>
      </w:r>
      <w:r w:rsidR="00133CE4">
        <w:t xml:space="preserve"> branży telekomunikacyjnej,</w:t>
      </w:r>
    </w:p>
    <w:p w:rsidR="00781B7A" w:rsidRDefault="00133CE4" w:rsidP="00686C7E">
      <w:pPr>
        <w:ind w:left="142" w:hanging="142"/>
        <w:jc w:val="both"/>
      </w:pPr>
      <w:r>
        <w:t xml:space="preserve">- </w:t>
      </w:r>
      <w:r w:rsidR="00686C7E">
        <w:t xml:space="preserve">pracownicy Wykonawcy zaangażowani do niniejszego zadania muszą mieć </w:t>
      </w:r>
      <w:r w:rsidR="0054048E">
        <w:t xml:space="preserve">zawarte z Wykonawcą </w:t>
      </w:r>
      <w:r w:rsidR="00686C7E">
        <w:t>umowy o pracę.</w:t>
      </w:r>
      <w:r w:rsidR="0054048E">
        <w:t xml:space="preserve"> </w:t>
      </w:r>
    </w:p>
    <w:p w:rsidR="00781B7A" w:rsidRDefault="00781B7A" w:rsidP="00781B7A">
      <w:pPr>
        <w:ind w:left="142" w:hanging="142"/>
        <w:jc w:val="both"/>
      </w:pPr>
      <w:r>
        <w:t>- dysponowanie zasobami technicznymi i potencjałem kadrowym do realizacji przedmiotu zamówienia w zakresie prac związanych z usunięciem cisów oraz wyrównania i wysprzątania gruntu po wycince.</w:t>
      </w:r>
    </w:p>
    <w:p w:rsidR="00781B7A" w:rsidRDefault="00781B7A" w:rsidP="00781B7A">
      <w:pPr>
        <w:ind w:left="142" w:hanging="142"/>
        <w:jc w:val="both"/>
      </w:pPr>
      <w:r>
        <w:t>- W przypadku prac związanych z usunięciem cisów, sprzątaniem i wyrównaniem ziemi Wykonawca może posłużyć się zasobami Podwykonawcy.</w:t>
      </w:r>
    </w:p>
    <w:p w:rsidR="00781B7A" w:rsidRDefault="00781B7A" w:rsidP="00686C7E">
      <w:pPr>
        <w:ind w:left="142" w:hanging="142"/>
        <w:jc w:val="both"/>
      </w:pPr>
    </w:p>
    <w:sectPr w:rsidR="00781B7A" w:rsidSect="001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40" w:rsidRDefault="004D1D40" w:rsidP="00114747">
      <w:pPr>
        <w:spacing w:after="0" w:line="240" w:lineRule="auto"/>
      </w:pPr>
      <w:r>
        <w:separator/>
      </w:r>
    </w:p>
  </w:endnote>
  <w:endnote w:type="continuationSeparator" w:id="0">
    <w:p w:rsidR="004D1D40" w:rsidRDefault="004D1D40" w:rsidP="0011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40" w:rsidRDefault="004D1D40" w:rsidP="00114747">
      <w:pPr>
        <w:spacing w:after="0" w:line="240" w:lineRule="auto"/>
      </w:pPr>
      <w:r>
        <w:separator/>
      </w:r>
    </w:p>
  </w:footnote>
  <w:footnote w:type="continuationSeparator" w:id="0">
    <w:p w:rsidR="004D1D40" w:rsidRDefault="004D1D40" w:rsidP="0011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32B3"/>
    <w:multiLevelType w:val="hybridMultilevel"/>
    <w:tmpl w:val="4FA8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40"/>
    <w:rsid w:val="00041223"/>
    <w:rsid w:val="0004141E"/>
    <w:rsid w:val="00041A4B"/>
    <w:rsid w:val="00043919"/>
    <w:rsid w:val="00094CDC"/>
    <w:rsid w:val="000A14D5"/>
    <w:rsid w:val="00114747"/>
    <w:rsid w:val="00133CE4"/>
    <w:rsid w:val="00161F8F"/>
    <w:rsid w:val="0016359D"/>
    <w:rsid w:val="00167C50"/>
    <w:rsid w:val="001931C4"/>
    <w:rsid w:val="001976CD"/>
    <w:rsid w:val="001C1EAD"/>
    <w:rsid w:val="00242740"/>
    <w:rsid w:val="00256EDC"/>
    <w:rsid w:val="00281CD3"/>
    <w:rsid w:val="002842B9"/>
    <w:rsid w:val="002E37CF"/>
    <w:rsid w:val="003226F0"/>
    <w:rsid w:val="003A2C64"/>
    <w:rsid w:val="003B3039"/>
    <w:rsid w:val="003E7597"/>
    <w:rsid w:val="003F0DFA"/>
    <w:rsid w:val="004336D6"/>
    <w:rsid w:val="00494D4D"/>
    <w:rsid w:val="004B1F00"/>
    <w:rsid w:val="004B23C9"/>
    <w:rsid w:val="004B3A47"/>
    <w:rsid w:val="004D1D40"/>
    <w:rsid w:val="005046D8"/>
    <w:rsid w:val="005072DB"/>
    <w:rsid w:val="00536E6B"/>
    <w:rsid w:val="0054048E"/>
    <w:rsid w:val="005862A1"/>
    <w:rsid w:val="005A0DA7"/>
    <w:rsid w:val="005E6DE6"/>
    <w:rsid w:val="00616F8D"/>
    <w:rsid w:val="00625113"/>
    <w:rsid w:val="006606D9"/>
    <w:rsid w:val="00661A6E"/>
    <w:rsid w:val="00686C7E"/>
    <w:rsid w:val="006A4EB6"/>
    <w:rsid w:val="006C0014"/>
    <w:rsid w:val="006F38B6"/>
    <w:rsid w:val="00760D79"/>
    <w:rsid w:val="00781720"/>
    <w:rsid w:val="00781B7A"/>
    <w:rsid w:val="007853AD"/>
    <w:rsid w:val="007B0BBF"/>
    <w:rsid w:val="007B1C6F"/>
    <w:rsid w:val="00804ADE"/>
    <w:rsid w:val="00847638"/>
    <w:rsid w:val="00916A78"/>
    <w:rsid w:val="00932A5B"/>
    <w:rsid w:val="009A278A"/>
    <w:rsid w:val="009A298C"/>
    <w:rsid w:val="009A51A3"/>
    <w:rsid w:val="009C76CE"/>
    <w:rsid w:val="00A15F93"/>
    <w:rsid w:val="00A2383D"/>
    <w:rsid w:val="00A71B38"/>
    <w:rsid w:val="00A77A5A"/>
    <w:rsid w:val="00AA31B2"/>
    <w:rsid w:val="00AA5673"/>
    <w:rsid w:val="00B47F4E"/>
    <w:rsid w:val="00B75030"/>
    <w:rsid w:val="00BB3B3B"/>
    <w:rsid w:val="00CC23EB"/>
    <w:rsid w:val="00CD2068"/>
    <w:rsid w:val="00D01326"/>
    <w:rsid w:val="00D2654B"/>
    <w:rsid w:val="00D559AA"/>
    <w:rsid w:val="00D6192F"/>
    <w:rsid w:val="00DD4500"/>
    <w:rsid w:val="00E15258"/>
    <w:rsid w:val="00E27ABF"/>
    <w:rsid w:val="00E53020"/>
    <w:rsid w:val="00E969FC"/>
    <w:rsid w:val="00EC07CC"/>
    <w:rsid w:val="00EC5836"/>
    <w:rsid w:val="00F53BE0"/>
    <w:rsid w:val="00F96796"/>
    <w:rsid w:val="00FC47C9"/>
    <w:rsid w:val="00FC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7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34</cp:revision>
  <cp:lastPrinted>2018-04-19T09:46:00Z</cp:lastPrinted>
  <dcterms:created xsi:type="dcterms:W3CDTF">2018-04-03T08:46:00Z</dcterms:created>
  <dcterms:modified xsi:type="dcterms:W3CDTF">2018-05-07T07:30:00Z</dcterms:modified>
</cp:coreProperties>
</file>