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8B10F3">
        <w:rPr>
          <w:rFonts w:ascii="Arial" w:hAnsi="Arial" w:cs="Arial"/>
          <w:b/>
          <w:sz w:val="20"/>
        </w:rPr>
        <w:t>71</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 </w:t>
      </w:r>
      <w:r w:rsidR="009575CD">
        <w:rPr>
          <w:rFonts w:ascii="Arial" w:hAnsi="Arial" w:cs="Arial"/>
          <w:b/>
        </w:rPr>
        <w:t>Chabówce</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D11FB7">
        <w:rPr>
          <w:rFonts w:ascii="Arial" w:hAnsi="Arial" w:cs="Arial"/>
          <w:b/>
          <w:szCs w:val="20"/>
        </w:rPr>
        <w:t xml:space="preserve"> – I</w:t>
      </w:r>
      <w:r w:rsidR="008B10F3">
        <w:rPr>
          <w:rFonts w:ascii="Arial" w:hAnsi="Arial" w:cs="Arial"/>
          <w:b/>
          <w:szCs w:val="20"/>
        </w:rPr>
        <w:t>I</w:t>
      </w:r>
      <w:r w:rsidR="00D11FB7">
        <w:rPr>
          <w:rFonts w:ascii="Arial" w:hAnsi="Arial" w:cs="Arial"/>
          <w:b/>
          <w:szCs w:val="20"/>
        </w:rPr>
        <w:t>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C0095E" w:rsidRPr="00C0095E" w:rsidRDefault="002D05D7">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11109453" w:history="1">
        <w:r w:rsidR="00C0095E" w:rsidRPr="00C0095E">
          <w:rPr>
            <w:rStyle w:val="Hipercze"/>
            <w:rFonts w:ascii="Arial" w:hAnsi="Arial" w:cs="Arial"/>
            <w:noProof/>
            <w:sz w:val="20"/>
            <w:highlight w:val="lightGray"/>
          </w:rPr>
          <w:t>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Nazwa (firma) oraz adres Zamawiającego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_Toc111109453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54" w:history="1">
        <w:r w:rsidR="00C0095E" w:rsidRPr="00C0095E">
          <w:rPr>
            <w:rStyle w:val="Hipercze"/>
            <w:rFonts w:ascii="Arial" w:hAnsi="Arial" w:cs="Arial"/>
            <w:noProof/>
            <w:sz w:val="20"/>
            <w:highlight w:val="lightGray"/>
          </w:rPr>
          <w:t>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Ochrona danych osobowych</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_Toc111109454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55" w:history="1">
        <w:r w:rsidR="00C0095E" w:rsidRPr="00C0095E">
          <w:rPr>
            <w:rStyle w:val="Hipercze"/>
            <w:rFonts w:ascii="Arial" w:hAnsi="Arial" w:cs="Arial"/>
            <w:noProof/>
            <w:sz w:val="20"/>
            <w:highlight w:val="lightGray"/>
          </w:rPr>
          <w:t>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Tryb udzielenia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_Toc111109455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56" w:history="1">
        <w:r w:rsidR="00C0095E" w:rsidRPr="00C0095E">
          <w:rPr>
            <w:rStyle w:val="Hipercze"/>
            <w:rFonts w:ascii="Arial" w:hAnsi="Arial" w:cs="Arial"/>
            <w:noProof/>
            <w:sz w:val="20"/>
            <w:highlight w:val="lightGray"/>
          </w:rPr>
          <w:t>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przedmiotu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_Toc111109456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57" w:history="1">
        <w:r w:rsidR="00C0095E" w:rsidRPr="00C0095E">
          <w:rPr>
            <w:rStyle w:val="Hipercze"/>
            <w:rFonts w:ascii="Arial" w:hAnsi="Arial" w:cs="Arial"/>
            <w:noProof/>
            <w:sz w:val="20"/>
            <w:highlight w:val="lightGray"/>
          </w:rPr>
          <w:t>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WIZJA LOKALNA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_Toc111109457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58" w:history="1">
        <w:r w:rsidR="00C0095E" w:rsidRPr="00C0095E">
          <w:rPr>
            <w:rStyle w:val="Hipercze"/>
            <w:rFonts w:ascii="Arial" w:hAnsi="Arial" w:cs="Arial"/>
            <w:noProof/>
            <w:sz w:val="20"/>
            <w:highlight w:val="lightGray"/>
          </w:rPr>
          <w:t>6.</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PODWYKONAWSTWO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_Toc111109458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59" w:history="1">
        <w:r w:rsidR="00C0095E" w:rsidRPr="00C0095E">
          <w:rPr>
            <w:rStyle w:val="Hipercze"/>
            <w:rFonts w:ascii="Arial" w:hAnsi="Arial" w:cs="Arial"/>
            <w:noProof/>
            <w:sz w:val="20"/>
            <w:highlight w:val="lightGray"/>
          </w:rPr>
          <w:t>7.</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INNE POSTANOWIENIA: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_Toc111109459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60" w:history="1">
        <w:r w:rsidR="00C0095E" w:rsidRPr="00C0095E">
          <w:rPr>
            <w:rStyle w:val="Hipercze"/>
            <w:rFonts w:ascii="Arial" w:hAnsi="Arial" w:cs="Arial"/>
            <w:noProof/>
            <w:sz w:val="20"/>
            <w:highlight w:val="lightGray"/>
          </w:rPr>
          <w:t>8.</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Termin wykonania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_Toc111109460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8</w:t>
        </w:r>
        <w:r w:rsidRPr="00C0095E">
          <w:rPr>
            <w:rFonts w:ascii="Arial" w:hAnsi="Arial" w:cs="Arial"/>
            <w:noProof/>
            <w:webHidden/>
            <w:sz w:val="20"/>
          </w:rPr>
          <w:fldChar w:fldCharType="end"/>
        </w:r>
      </w:hyperlink>
    </w:p>
    <w:p w:rsidR="00C0095E" w:rsidRPr="00C0095E" w:rsidRDefault="002D05D7">
      <w:pPr>
        <w:pStyle w:val="Spistreci1"/>
        <w:tabs>
          <w:tab w:val="left" w:pos="440"/>
          <w:tab w:val="right" w:leader="dot" w:pos="9288"/>
        </w:tabs>
        <w:rPr>
          <w:rFonts w:ascii="Arial" w:eastAsiaTheme="minorEastAsia" w:hAnsi="Arial" w:cs="Arial"/>
          <w:noProof/>
          <w:sz w:val="18"/>
          <w:szCs w:val="22"/>
        </w:rPr>
      </w:pPr>
      <w:hyperlink w:anchor="_Toc111109461" w:history="1">
        <w:r w:rsidR="00C0095E" w:rsidRPr="00C0095E">
          <w:rPr>
            <w:rStyle w:val="Hipercze"/>
            <w:rFonts w:ascii="Arial" w:hAnsi="Arial" w:cs="Arial"/>
            <w:noProof/>
            <w:sz w:val="20"/>
            <w:highlight w:val="lightGray"/>
          </w:rPr>
          <w:t>9.</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Warunki udziału w postępowaniu I podstawy WYKLUCZENIA.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_Toc111109461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8</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2" w:history="1">
        <w:r w:rsidR="00C0095E" w:rsidRPr="00C0095E">
          <w:rPr>
            <w:rStyle w:val="Hipercze"/>
            <w:rFonts w:ascii="Arial" w:hAnsi="Arial" w:cs="Arial"/>
            <w:noProof/>
            <w:sz w:val="20"/>
          </w:rPr>
          <w:t>10.</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PODSTAWY WYKLUCZENIA Z POSTĘPOWANIA.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_Toc111109462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10</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3" w:history="1">
        <w:r w:rsidR="00C0095E" w:rsidRPr="00C0095E">
          <w:rPr>
            <w:rStyle w:val="Hipercze"/>
            <w:rFonts w:ascii="Arial" w:hAnsi="Arial" w:cs="Arial"/>
            <w:noProof/>
            <w:sz w:val="20"/>
            <w:highlight w:val="lightGray"/>
          </w:rPr>
          <w:t>11.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_Toc111109463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12</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4" w:history="1">
        <w:r w:rsidR="00C0095E" w:rsidRPr="00C0095E">
          <w:rPr>
            <w:rStyle w:val="Hipercze"/>
            <w:rFonts w:ascii="Arial" w:hAnsi="Arial" w:cs="Arial"/>
            <w:noProof/>
            <w:sz w:val="20"/>
            <w:highlight w:val="lightGray"/>
          </w:rPr>
          <w:t>12.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POLEGANIE NA ZASOBACH INNYCH PODMIOTÓW.</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_Toc111109464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5" w:history="1">
        <w:r w:rsidR="00C0095E" w:rsidRPr="00C0095E">
          <w:rPr>
            <w:rStyle w:val="Hipercze"/>
            <w:rFonts w:ascii="Arial" w:hAnsi="Arial" w:cs="Arial"/>
            <w:noProof/>
            <w:sz w:val="20"/>
            <w:highlight w:val="lightGray"/>
          </w:rPr>
          <w:t>13.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INFORMACJA DLA WYKONAWCÓW WSPÓLNIE UBIEGAJĄCYCH się O UDZIELENIE ZAMÓWIENIA (NP. SPÓŁKI CYWILNE/KONSORCJA).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_Toc111109465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6" w:history="1">
        <w:r w:rsidR="00C0095E" w:rsidRPr="00C0095E">
          <w:rPr>
            <w:rStyle w:val="Hipercze"/>
            <w:rFonts w:ascii="Arial" w:hAnsi="Arial" w:cs="Arial"/>
            <w:noProof/>
            <w:sz w:val="20"/>
            <w:highlight w:val="lightGray"/>
          </w:rPr>
          <w:t>14.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KOMUNIKACJI ORAZ WYJAŚNIENIA TERŚCI SWZ.</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_Toc111109466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7" w:history="1">
        <w:r w:rsidR="00C0095E" w:rsidRPr="00C0095E">
          <w:rPr>
            <w:rStyle w:val="Hipercze"/>
            <w:rFonts w:ascii="Arial" w:hAnsi="Arial" w:cs="Arial"/>
            <w:noProof/>
            <w:sz w:val="20"/>
            <w:highlight w:val="lightGray"/>
          </w:rPr>
          <w:t>15.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SPOSOBU PRZYGOTOWANIA OFERT ORAZ WYMAGANIA FORMALNE DOTYCZACE SKŁADANYCH OŚWIADCZEŃ I DOKUMENTÓW.</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_Toc111109467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15</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8" w:history="1">
        <w:r w:rsidR="00C0095E" w:rsidRPr="00C0095E">
          <w:rPr>
            <w:rStyle w:val="Hipercze"/>
            <w:rFonts w:ascii="Arial" w:hAnsi="Arial" w:cs="Arial"/>
            <w:noProof/>
            <w:sz w:val="20"/>
            <w:highlight w:val="lightGray"/>
          </w:rPr>
          <w:t>16.</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OBLICZENIA CENY OFERTY.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_Toc111109468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69" w:history="1">
        <w:r w:rsidR="00C0095E" w:rsidRPr="00C0095E">
          <w:rPr>
            <w:rStyle w:val="Hipercze"/>
            <w:rFonts w:ascii="Arial" w:hAnsi="Arial" w:cs="Arial"/>
            <w:noProof/>
            <w:sz w:val="20"/>
          </w:rPr>
          <w:t>17.</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Wymagania dotycz</w:t>
        </w:r>
        <w:r w:rsidR="00C0095E" w:rsidRPr="00C0095E">
          <w:rPr>
            <w:rStyle w:val="Hipercze"/>
            <w:rFonts w:ascii="Arial" w:eastAsia="TimesNewRoman" w:hAnsi="Arial" w:cs="Arial"/>
            <w:noProof/>
            <w:sz w:val="20"/>
            <w:highlight w:val="lightGray"/>
          </w:rPr>
          <w:t>ą</w:t>
        </w:r>
        <w:r w:rsidR="00C0095E" w:rsidRPr="00C0095E">
          <w:rPr>
            <w:rStyle w:val="Hipercze"/>
            <w:rFonts w:ascii="Arial" w:hAnsi="Arial" w:cs="Arial"/>
            <w:noProof/>
            <w:sz w:val="20"/>
            <w:highlight w:val="lightGray"/>
          </w:rPr>
          <w:t>ce wadium</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_Toc111109469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0" w:history="1">
        <w:r w:rsidR="00C0095E" w:rsidRPr="00C0095E">
          <w:rPr>
            <w:rStyle w:val="Hipercze"/>
            <w:rFonts w:ascii="Arial" w:hAnsi="Arial" w:cs="Arial"/>
            <w:noProof/>
            <w:sz w:val="20"/>
            <w:highlight w:val="lightGray"/>
          </w:rPr>
          <w:t>18.</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TERMIN ZWIĄZANIA OFERTĄ.</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_Toc111109470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17</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1" w:history="1">
        <w:r w:rsidR="00C0095E" w:rsidRPr="00C0095E">
          <w:rPr>
            <w:rStyle w:val="Hipercze"/>
            <w:rFonts w:ascii="Arial" w:hAnsi="Arial" w:cs="Arial"/>
            <w:noProof/>
            <w:sz w:val="20"/>
            <w:highlight w:val="lightGray"/>
          </w:rPr>
          <w:t>19.</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I TERMIN SKŁADANIA I OTWARCIA OFERT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_Toc111109471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17</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2" w:history="1">
        <w:r w:rsidR="00C0095E" w:rsidRPr="00C0095E">
          <w:rPr>
            <w:rStyle w:val="Hipercze"/>
            <w:rFonts w:ascii="Arial" w:hAnsi="Arial" w:cs="Arial"/>
            <w:noProof/>
            <w:sz w:val="20"/>
            <w:highlight w:val="lightGray"/>
          </w:rPr>
          <w:t>20.</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KRYTERIÓW OCENY OFERT, WRAZ Z PODANIEM WAG KRYTERIÓW I SPOSOBU OCENY OFERT.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_Toc111109472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17</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3" w:history="1">
        <w:r w:rsidR="00C0095E" w:rsidRPr="00C0095E">
          <w:rPr>
            <w:rStyle w:val="Hipercze"/>
            <w:rFonts w:ascii="Arial" w:hAnsi="Arial" w:cs="Arial"/>
            <w:noProof/>
            <w:sz w:val="20"/>
            <w:highlight w:val="lightGray"/>
          </w:rPr>
          <w:t>21.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INFORMACJE O FORMALNOŚCIACH, JAKIE POWINNI BYĆ DOPEŁNIONE PO WYBORZE OFERTY W CELU ZAWARCIA UMOWY W SPRAWIE ZAMÓWIENIA PUBLICZNEGO.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_Toc111109473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19</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4" w:history="1">
        <w:r w:rsidR="00C0095E" w:rsidRPr="00C0095E">
          <w:rPr>
            <w:rStyle w:val="Hipercze"/>
            <w:rFonts w:ascii="Arial" w:hAnsi="Arial" w:cs="Arial"/>
            <w:noProof/>
            <w:sz w:val="20"/>
            <w:highlight w:val="lightGray"/>
          </w:rPr>
          <w:t>22.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Wymagania dotycz</w:t>
        </w:r>
        <w:r w:rsidR="00C0095E" w:rsidRPr="00C0095E">
          <w:rPr>
            <w:rStyle w:val="Hipercze"/>
            <w:rFonts w:ascii="Arial" w:eastAsia="TimesNewRoman" w:hAnsi="Arial" w:cs="Arial"/>
            <w:noProof/>
            <w:sz w:val="20"/>
            <w:highlight w:val="lightGray"/>
          </w:rPr>
          <w:t>ą</w:t>
        </w:r>
        <w:r w:rsidR="00C0095E" w:rsidRPr="00C0095E">
          <w:rPr>
            <w:rStyle w:val="Hipercze"/>
            <w:rFonts w:ascii="Arial" w:hAnsi="Arial" w:cs="Arial"/>
            <w:noProof/>
            <w:sz w:val="20"/>
            <w:highlight w:val="lightGray"/>
          </w:rPr>
          <w:t>ce zabezpieczenia nale</w:t>
        </w:r>
        <w:r w:rsidR="00C0095E" w:rsidRPr="00C0095E">
          <w:rPr>
            <w:rStyle w:val="Hipercze"/>
            <w:rFonts w:ascii="Arial" w:eastAsia="TimesNewRoman" w:hAnsi="Arial" w:cs="Arial"/>
            <w:noProof/>
            <w:sz w:val="20"/>
            <w:highlight w:val="lightGray"/>
          </w:rPr>
          <w:t>ż</w:t>
        </w:r>
        <w:r w:rsidR="00C0095E" w:rsidRPr="00C0095E">
          <w:rPr>
            <w:rStyle w:val="Hipercze"/>
            <w:rFonts w:ascii="Arial" w:hAnsi="Arial" w:cs="Arial"/>
            <w:noProof/>
            <w:sz w:val="20"/>
            <w:highlight w:val="lightGray"/>
          </w:rPr>
          <w:t>ytego wykonania umowy.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_Toc111109474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19</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5" w:history="1">
        <w:r w:rsidR="00C0095E" w:rsidRPr="00C0095E">
          <w:rPr>
            <w:rStyle w:val="Hipercze"/>
            <w:rFonts w:ascii="Arial" w:hAnsi="Arial" w:cs="Arial"/>
            <w:noProof/>
            <w:sz w:val="20"/>
            <w:highlight w:val="lightGray"/>
          </w:rPr>
          <w:t>23.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INFORMACJE O TREŚCI ZAWIEANEJ UMOWY ORAZ MOŻLIWOŚCI JEJ ZMIANY.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_Toc111109475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20</w:t>
        </w:r>
        <w:r w:rsidRPr="00C0095E">
          <w:rPr>
            <w:rFonts w:ascii="Arial" w:hAnsi="Arial" w:cs="Arial"/>
            <w:noProof/>
            <w:webHidden/>
            <w:sz w:val="20"/>
          </w:rPr>
          <w:fldChar w:fldCharType="end"/>
        </w:r>
      </w:hyperlink>
    </w:p>
    <w:p w:rsidR="00C0095E" w:rsidRPr="00C0095E" w:rsidRDefault="002D05D7">
      <w:pPr>
        <w:pStyle w:val="Spistreci1"/>
        <w:tabs>
          <w:tab w:val="left" w:pos="660"/>
          <w:tab w:val="right" w:leader="dot" w:pos="9288"/>
        </w:tabs>
        <w:rPr>
          <w:rFonts w:ascii="Arial" w:eastAsiaTheme="minorEastAsia" w:hAnsi="Arial" w:cs="Arial"/>
          <w:noProof/>
          <w:sz w:val="18"/>
          <w:szCs w:val="22"/>
        </w:rPr>
      </w:pPr>
      <w:hyperlink w:anchor="_Toc111109476" w:history="1">
        <w:r w:rsidR="00C0095E" w:rsidRPr="00C0095E">
          <w:rPr>
            <w:rStyle w:val="Hipercze"/>
            <w:rFonts w:ascii="Arial" w:hAnsi="Arial" w:cs="Arial"/>
            <w:noProof/>
            <w:sz w:val="20"/>
            <w:highlight w:val="lightGray"/>
          </w:rPr>
          <w:t>24.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POUCZENIE O ŚRODKACH OCHRONY PRAWNEJ PRZYSŁUGUJĄCYCH WYKONAWCY.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_Toc111109476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20</w:t>
        </w:r>
        <w:r w:rsidRPr="00C0095E">
          <w:rPr>
            <w:rFonts w:ascii="Arial" w:hAnsi="Arial" w:cs="Arial"/>
            <w:noProof/>
            <w:webHidden/>
            <w:sz w:val="20"/>
          </w:rPr>
          <w:fldChar w:fldCharType="end"/>
        </w:r>
      </w:hyperlink>
    </w:p>
    <w:p w:rsidR="00C0095E" w:rsidRDefault="002D05D7">
      <w:pPr>
        <w:pStyle w:val="Spistreci1"/>
        <w:tabs>
          <w:tab w:val="left" w:pos="660"/>
          <w:tab w:val="right" w:leader="dot" w:pos="9288"/>
        </w:tabs>
        <w:rPr>
          <w:rFonts w:asciiTheme="minorHAnsi" w:eastAsiaTheme="minorEastAsia" w:hAnsiTheme="minorHAnsi" w:cstheme="minorBidi"/>
          <w:noProof/>
          <w:sz w:val="22"/>
          <w:szCs w:val="22"/>
        </w:rPr>
      </w:pPr>
      <w:hyperlink w:anchor="_Toc111109477" w:history="1">
        <w:r w:rsidR="00C0095E" w:rsidRPr="00C0095E">
          <w:rPr>
            <w:rStyle w:val="Hipercze"/>
            <w:rFonts w:ascii="Arial" w:hAnsi="Arial" w:cs="Arial"/>
            <w:noProof/>
            <w:sz w:val="20"/>
          </w:rPr>
          <w:t>25.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WYKAZ ZAŁĄCZNIKÓW DO SWZ</w:t>
        </w:r>
        <w:r w:rsidR="00C0095E" w:rsidRPr="00C0095E">
          <w:rPr>
            <w:rStyle w:val="Hipercze"/>
            <w:rFonts w:ascii="Arial" w:hAnsi="Arial" w:cs="Arial"/>
            <w:noProof/>
            <w:sz w:val="20"/>
          </w:rPr>
          <w: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_Toc111109477 \h </w:instrText>
        </w:r>
        <w:r w:rsidRPr="00C0095E">
          <w:rPr>
            <w:rFonts w:ascii="Arial" w:hAnsi="Arial" w:cs="Arial"/>
            <w:noProof/>
            <w:webHidden/>
            <w:sz w:val="20"/>
          </w:rPr>
        </w:r>
        <w:r w:rsidRPr="00C0095E">
          <w:rPr>
            <w:rFonts w:ascii="Arial" w:hAnsi="Arial" w:cs="Arial"/>
            <w:noProof/>
            <w:webHidden/>
            <w:sz w:val="20"/>
          </w:rPr>
          <w:fldChar w:fldCharType="separate"/>
        </w:r>
        <w:r w:rsidR="003F4C36">
          <w:rPr>
            <w:rFonts w:ascii="Arial" w:hAnsi="Arial" w:cs="Arial"/>
            <w:noProof/>
            <w:webHidden/>
            <w:sz w:val="20"/>
          </w:rPr>
          <w:t>21</w:t>
        </w:r>
        <w:r w:rsidRPr="00C0095E">
          <w:rPr>
            <w:rFonts w:ascii="Arial" w:hAnsi="Arial" w:cs="Arial"/>
            <w:noProof/>
            <w:webHidden/>
            <w:sz w:val="20"/>
          </w:rPr>
          <w:fldChar w:fldCharType="end"/>
        </w:r>
      </w:hyperlink>
    </w:p>
    <w:p w:rsidR="00EA428B" w:rsidRPr="00311F52" w:rsidRDefault="002D05D7">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11109453"/>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2D05D7"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11109454"/>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3E6C2F">
        <w:rPr>
          <w:rFonts w:ascii="Arial" w:hAnsi="Arial" w:cs="Arial"/>
          <w:b/>
          <w:sz w:val="20"/>
          <w:szCs w:val="20"/>
        </w:rPr>
        <w:t>71</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 </w:t>
      </w:r>
      <w:r w:rsidR="00F526EA">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D00A57">
        <w:rPr>
          <w:rFonts w:ascii="Arial" w:hAnsi="Arial" w:cs="Arial"/>
          <w:b/>
          <w:sz w:val="20"/>
          <w:szCs w:val="20"/>
        </w:rPr>
        <w:t xml:space="preserve"> – </w:t>
      </w:r>
      <w:r w:rsidR="003E6C2F">
        <w:rPr>
          <w:rFonts w:ascii="Arial" w:hAnsi="Arial" w:cs="Arial"/>
          <w:b/>
          <w:sz w:val="20"/>
          <w:szCs w:val="20"/>
        </w:rPr>
        <w:t>I</w:t>
      </w:r>
      <w:r w:rsidR="00D00A57">
        <w:rPr>
          <w:rFonts w:ascii="Arial" w:hAnsi="Arial" w:cs="Arial"/>
          <w:b/>
          <w:sz w:val="20"/>
          <w:szCs w:val="20"/>
        </w:rPr>
        <w:t>II postępowanie,</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11109455"/>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11109456"/>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Szkoły Podstawowej </w:t>
      </w:r>
      <w:r w:rsidR="00C046DA">
        <w:rPr>
          <w:b/>
          <w:sz w:val="20"/>
        </w:rPr>
        <w:t>w Chabówce</w:t>
      </w:r>
      <w:r w:rsidR="00DE26A0" w:rsidRPr="00020372">
        <w:rPr>
          <w:sz w:val="20"/>
        </w:rPr>
        <w:t>.</w:t>
      </w:r>
      <w:r w:rsidR="00EF62E2" w:rsidRPr="00020372">
        <w:rPr>
          <w:color w:val="FF0000"/>
          <w:sz w:val="20"/>
        </w:rPr>
        <w:t xml:space="preserve"> </w:t>
      </w:r>
    </w:p>
    <w:p w:rsidR="00FD26AE" w:rsidRDefault="00FD26AE" w:rsidP="00A929B6">
      <w:pPr>
        <w:pStyle w:val="Nagwek3"/>
      </w:pPr>
      <w:r>
        <w:t xml:space="preserve">4.2. Przedmiot zamówienia został podzielony na 2 </w:t>
      </w:r>
      <w:r w:rsidR="00142800">
        <w:t>etapy</w:t>
      </w:r>
      <w:r>
        <w:t>:</w:t>
      </w:r>
    </w:p>
    <w:p w:rsidR="00FD26AE" w:rsidRDefault="00FD26AE" w:rsidP="00A929B6">
      <w:pPr>
        <w:pStyle w:val="Nagwek3"/>
      </w:pPr>
    </w:p>
    <w:p w:rsidR="00FD26AE" w:rsidRDefault="00FD26AE" w:rsidP="00A929B6">
      <w:pPr>
        <w:pStyle w:val="Nagwek3"/>
      </w:pPr>
      <w:r>
        <w:t xml:space="preserve">- </w:t>
      </w:r>
      <w:r w:rsidR="00142800">
        <w:t>etap</w:t>
      </w:r>
      <w:r>
        <w:t xml:space="preserve"> I – </w:t>
      </w:r>
      <w:r w:rsidR="00142800">
        <w:t>w</w:t>
      </w:r>
      <w:r w:rsidR="00430391" w:rsidRPr="00430391">
        <w:t xml:space="preserve">ykonanie robót budowlanych polegających na </w:t>
      </w:r>
      <w:r w:rsidR="00142800">
        <w:t>termo</w:t>
      </w:r>
      <w:r w:rsidR="00430391" w:rsidRPr="00430391">
        <w:t>modernizacji budynku Szkoły Podstawowej w Chabówce.</w:t>
      </w:r>
    </w:p>
    <w:p w:rsidR="00430391" w:rsidRDefault="00430391" w:rsidP="00430391">
      <w:pPr>
        <w:pStyle w:val="Nagwek3"/>
      </w:pPr>
    </w:p>
    <w:p w:rsidR="00430391" w:rsidRDefault="00430391" w:rsidP="00430391">
      <w:pPr>
        <w:pStyle w:val="Nagwek3"/>
      </w:pPr>
      <w:r>
        <w:t xml:space="preserve">- </w:t>
      </w:r>
      <w:r w:rsidR="00142800">
        <w:t>etap</w:t>
      </w:r>
      <w:r>
        <w:t xml:space="preserve"> II </w:t>
      </w:r>
      <w:r w:rsidR="00142800">
        <w:t>–</w:t>
      </w:r>
      <w:r>
        <w:t xml:space="preserve"> </w:t>
      </w:r>
      <w:r w:rsidR="005D4DD5">
        <w:t>wymiana</w:t>
      </w:r>
      <w:r w:rsidR="00142800">
        <w:t xml:space="preserve"> </w:t>
      </w:r>
      <w:r w:rsidR="005D4DD5">
        <w:t>instalacji</w:t>
      </w:r>
      <w:r>
        <w:t xml:space="preserve"> elektryczn</w:t>
      </w:r>
      <w:r w:rsidR="00142800">
        <w:t>ej</w:t>
      </w:r>
      <w:r>
        <w:t xml:space="preserve"> w budynku Szkoły Podstawowej w Chabówce.</w:t>
      </w:r>
    </w:p>
    <w:p w:rsidR="00FD26AE" w:rsidRDefault="00FD26AE" w:rsidP="00A929B6">
      <w:pPr>
        <w:pStyle w:val="Nagwek3"/>
      </w:pPr>
    </w:p>
    <w:p w:rsidR="009D13EB" w:rsidRDefault="001D211F" w:rsidP="001C45C5">
      <w:pPr>
        <w:pStyle w:val="Nagwek3"/>
        <w:spacing w:after="120"/>
      </w:pPr>
      <w:r w:rsidRPr="00020372">
        <w:t xml:space="preserve">Szczegółowy zakres przedmiotu zamówienia </w:t>
      </w:r>
      <w:r w:rsidR="00FD26AE">
        <w:t xml:space="preserve">dla </w:t>
      </w:r>
      <w:r w:rsidR="00142800">
        <w:t>etapu</w:t>
      </w:r>
      <w:r w:rsidR="00FD26AE">
        <w:t xml:space="preserve"> I oraz </w:t>
      </w:r>
      <w:r w:rsidR="00142800">
        <w:t>etap</w:t>
      </w:r>
      <w:r w:rsidR="00FD26AE">
        <w:t xml:space="preserve"> II </w:t>
      </w:r>
      <w:r w:rsidRPr="00020372">
        <w:t xml:space="preserve">został </w:t>
      </w:r>
      <w:r w:rsidR="00A929B6" w:rsidRPr="00020372">
        <w:t>opisany</w:t>
      </w:r>
      <w:r w:rsidRPr="00020372">
        <w:t xml:space="preserve"> </w:t>
      </w:r>
      <w:r w:rsidR="00FD26AE">
        <w:br/>
      </w:r>
      <w:r w:rsidRPr="00020372">
        <w:t xml:space="preserve">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1C45C5" w:rsidRPr="004A6872" w:rsidRDefault="001C45C5" w:rsidP="001C45C5">
      <w:pPr>
        <w:pStyle w:val="Nagwek3"/>
        <w:spacing w:after="120"/>
      </w:pPr>
      <w:r>
        <w:t>Z uwagi na finansowanie zadania, zostaną podpisane dwie umowy na każdy etap osobno.</w:t>
      </w:r>
    </w:p>
    <w:p w:rsidR="004A6872" w:rsidRPr="007D6293" w:rsidRDefault="00430391" w:rsidP="004A6872">
      <w:pPr>
        <w:ind w:left="426" w:hanging="426"/>
        <w:jc w:val="both"/>
        <w:rPr>
          <w:rFonts w:ascii="Arial" w:hAnsi="Arial" w:cs="Arial"/>
          <w:b/>
          <w:sz w:val="20"/>
          <w:szCs w:val="20"/>
        </w:rPr>
      </w:pPr>
      <w:r w:rsidRPr="007D6293">
        <w:rPr>
          <w:rFonts w:ascii="Arial" w:hAnsi="Arial" w:cs="Arial"/>
          <w:b/>
          <w:bCs/>
          <w:sz w:val="20"/>
          <w:szCs w:val="20"/>
        </w:rPr>
        <w:t xml:space="preserve">4.3. </w:t>
      </w:r>
      <w:r w:rsidR="004A6872" w:rsidRPr="007D6293">
        <w:rPr>
          <w:rFonts w:ascii="Arial" w:hAnsi="Arial" w:cs="Arial"/>
          <w:b/>
          <w:bCs/>
          <w:sz w:val="20"/>
          <w:szCs w:val="20"/>
        </w:rPr>
        <w:t>UWAGA! Roboty</w:t>
      </w:r>
      <w:r w:rsidR="004A6872" w:rsidRPr="007D6293">
        <w:rPr>
          <w:rFonts w:ascii="Arial" w:hAnsi="Arial" w:cs="Arial"/>
          <w:b/>
          <w:sz w:val="20"/>
          <w:szCs w:val="20"/>
        </w:rPr>
        <w:t xml:space="preserve"> budowlane będą prowadzone w obiekcie czynnym, w związku z czym Wykonawca ma obowiązek:</w:t>
      </w:r>
    </w:p>
    <w:p w:rsidR="004A6872" w:rsidRPr="007D6293" w:rsidRDefault="004A6872" w:rsidP="004A6872">
      <w:pPr>
        <w:ind w:left="426" w:hanging="426"/>
        <w:jc w:val="both"/>
        <w:rPr>
          <w:rFonts w:ascii="Arial" w:hAnsi="Arial" w:cs="Arial"/>
          <w:b/>
          <w:sz w:val="20"/>
          <w:szCs w:val="20"/>
        </w:rPr>
      </w:pPr>
    </w:p>
    <w:p w:rsidR="004A6872" w:rsidRPr="007D6293"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7D6293">
        <w:rPr>
          <w:rFonts w:ascii="Arial" w:hAnsi="Arial" w:cs="Arial"/>
          <w:b/>
          <w:sz w:val="20"/>
          <w:szCs w:val="20"/>
        </w:rPr>
        <w:t xml:space="preserve">prace powodujące uciążliwy hałas od poniedziałku do piątku prowadzić </w:t>
      </w:r>
      <w:r w:rsidR="003C76B9" w:rsidRPr="007D6293">
        <w:rPr>
          <w:rFonts w:ascii="Arial" w:hAnsi="Arial" w:cs="Arial"/>
          <w:b/>
          <w:sz w:val="20"/>
          <w:szCs w:val="20"/>
        </w:rPr>
        <w:t xml:space="preserve">w uzgodnieniu </w:t>
      </w:r>
      <w:r w:rsidR="003C76B9" w:rsidRPr="007D6293">
        <w:rPr>
          <w:rFonts w:ascii="Arial" w:hAnsi="Arial" w:cs="Arial"/>
          <w:b/>
          <w:sz w:val="20"/>
          <w:szCs w:val="20"/>
        </w:rPr>
        <w:br/>
        <w:t>z Dyrekcją placówki</w:t>
      </w:r>
      <w:r w:rsidRPr="007D6293">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prowadzić realizację w sposób zapewniający ciągłą możliwość użytkowania obiektu bez względu na porę roku oraz zabezpieczy front robót w sposób uniemożliwiający </w:t>
      </w:r>
      <w:r w:rsidRPr="00575AC8">
        <w:rPr>
          <w:rFonts w:ascii="Arial" w:hAnsi="Arial" w:cs="Arial"/>
          <w:b/>
          <w:sz w:val="20"/>
          <w:szCs w:val="20"/>
        </w:rPr>
        <w:lastRenderedPageBreak/>
        <w:t>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w:t>
      </w:r>
      <w:r w:rsidR="00CB5717">
        <w:rPr>
          <w:rFonts w:ascii="Arial" w:hAnsi="Arial" w:cs="Arial"/>
        </w:rPr>
        <w:t>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w:t>
      </w:r>
      <w:r w:rsidR="00CB5717">
        <w:rPr>
          <w:rFonts w:ascii="Arial" w:hAnsi="Arial" w:cs="Arial"/>
        </w:rPr>
        <w:t>alowanie centralnego ogrzewania</w:t>
      </w:r>
    </w:p>
    <w:p w:rsidR="001166B4" w:rsidRDefault="001166B4" w:rsidP="00E77EB8">
      <w:pPr>
        <w:pStyle w:val="Standard"/>
        <w:tabs>
          <w:tab w:val="left" w:pos="5696"/>
        </w:tabs>
        <w:spacing w:before="120" w:after="120"/>
        <w:jc w:val="both"/>
        <w:rPr>
          <w:rFonts w:ascii="Arial" w:hAnsi="Arial" w:cs="Arial"/>
        </w:rPr>
      </w:pPr>
      <w:r>
        <w:rPr>
          <w:rFonts w:ascii="Arial" w:hAnsi="Arial" w:cs="Arial"/>
        </w:rPr>
        <w:t>45000000-7 Roboty budowlane</w:t>
      </w:r>
    </w:p>
    <w:p w:rsidR="001166B4" w:rsidRPr="00020372" w:rsidRDefault="001166B4" w:rsidP="00E77EB8">
      <w:pPr>
        <w:pStyle w:val="Standard"/>
        <w:tabs>
          <w:tab w:val="left" w:pos="5696"/>
        </w:tabs>
        <w:spacing w:before="120" w:after="120"/>
        <w:jc w:val="both"/>
        <w:rPr>
          <w:rFonts w:ascii="Arial" w:hAnsi="Arial" w:cs="Arial"/>
        </w:rPr>
      </w:pPr>
      <w:r>
        <w:rPr>
          <w:rFonts w:ascii="Arial" w:hAnsi="Arial" w:cs="Arial"/>
        </w:rPr>
        <w:t>45310000-3 Roboty instalacyjne elektryczne</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w:t>
      </w:r>
      <w:r w:rsidR="00E55ACC">
        <w:rPr>
          <w:rFonts w:ascii="Arial" w:hAnsi="Arial" w:cs="Arial"/>
          <w:sz w:val="20"/>
        </w:rPr>
        <w:t>;</w:t>
      </w:r>
      <w:r w:rsidRPr="00AB54B3">
        <w:rPr>
          <w:rFonts w:ascii="Arial" w:hAnsi="Arial" w:cs="Arial"/>
          <w:sz w:val="20"/>
        </w:rPr>
        <w:t xml:space="preserve">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r w:rsidR="00E55ACC">
        <w:rPr>
          <w:rFonts w:ascii="Arial" w:hAnsi="Arial" w:cs="Arial"/>
          <w:sz w:val="20"/>
        </w:rPr>
        <w:t>.</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976D56" w:rsidRDefault="00976D56" w:rsidP="008E3BE1">
      <w:pPr>
        <w:spacing w:before="120" w:after="120"/>
        <w:jc w:val="both"/>
        <w:rPr>
          <w:rFonts w:ascii="Arial" w:hAnsi="Arial" w:cs="Arial"/>
          <w:sz w:val="20"/>
          <w:szCs w:val="20"/>
        </w:rPr>
      </w:pPr>
    </w:p>
    <w:p w:rsidR="00EF0287" w:rsidRPr="00020372" w:rsidRDefault="00EF0287" w:rsidP="008E3BE1">
      <w:pPr>
        <w:spacing w:before="120" w:after="120"/>
        <w:jc w:val="both"/>
        <w:rPr>
          <w:rFonts w:ascii="Arial" w:hAnsi="Arial" w:cs="Arial"/>
          <w:sz w:val="20"/>
          <w:szCs w:val="20"/>
        </w:rPr>
      </w:pPr>
    </w:p>
    <w:p w:rsidR="0015627B" w:rsidRPr="00020372" w:rsidRDefault="00E77EB8" w:rsidP="00886955">
      <w:pPr>
        <w:pStyle w:val="Nagwek2"/>
        <w:rPr>
          <w:b/>
          <w:sz w:val="20"/>
        </w:rPr>
      </w:pPr>
      <w:r w:rsidRPr="00020372">
        <w:rPr>
          <w:b/>
          <w:sz w:val="20"/>
          <w:highlight w:val="lightGray"/>
        </w:rPr>
        <w:lastRenderedPageBreak/>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11109457"/>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11109458"/>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11109459"/>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lastRenderedPageBreak/>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w:t>
      </w:r>
      <w:r w:rsidR="004250E6">
        <w:rPr>
          <w:i/>
          <w:sz w:val="20"/>
        </w:rPr>
        <w:t xml:space="preserve"> wymiana instalacji elektrycznej,</w:t>
      </w:r>
      <w:r w:rsidR="00623939" w:rsidRPr="00623939">
        <w:rPr>
          <w:i/>
          <w:sz w:val="20"/>
        </w:rPr>
        <w:t xml:space="preserve">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DE17C8">
        <w:rPr>
          <w:b/>
          <w:sz w:val="20"/>
        </w:rPr>
        <w:br/>
        <w:t xml:space="preserve">(z podziałem na dwa etapy) </w:t>
      </w:r>
      <w:r w:rsidR="00F222D4" w:rsidRPr="00020372">
        <w:rPr>
          <w:b/>
          <w:sz w:val="20"/>
        </w:rPr>
        <w:t xml:space="preserve">w celu </w:t>
      </w:r>
      <w:r w:rsidR="00DE17C8">
        <w:rPr>
          <w:b/>
          <w:sz w:val="20"/>
        </w:rPr>
        <w:t xml:space="preserve">możliwości </w:t>
      </w:r>
      <w:r w:rsidR="00F222D4" w:rsidRPr="00020372">
        <w:rPr>
          <w:b/>
          <w:sz w:val="20"/>
        </w:rPr>
        <w:t>rozliczenia realizacji robót</w:t>
      </w:r>
      <w:r w:rsidR="00BF12DF">
        <w:rPr>
          <w:b/>
          <w:sz w:val="20"/>
        </w:rPr>
        <w:t xml:space="preserve"> lub</w:t>
      </w:r>
      <w:r w:rsidR="00F222D4" w:rsidRPr="00020372">
        <w:rPr>
          <w:b/>
          <w:sz w:val="20"/>
        </w:rPr>
        <w:t xml:space="preserve"> w przypadku zaniechania przez wykonawcę części robót lub 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xml:space="preserve">.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w:t>
      </w:r>
      <w:r w:rsidRPr="00020372">
        <w:rPr>
          <w:rFonts w:ascii="Arial" w:hAnsi="Arial" w:cs="Arial"/>
          <w:sz w:val="20"/>
          <w:szCs w:val="20"/>
        </w:rPr>
        <w:lastRenderedPageBreak/>
        <w:t>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11109460"/>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747EED" w:rsidRPr="00747EED">
        <w:rPr>
          <w:b/>
          <w:sz w:val="20"/>
        </w:rPr>
        <w:t>9 miesięcy od daty podpisania umowy, jednak nie dłużej niż do</w:t>
      </w:r>
      <w:r w:rsidR="00747EED">
        <w:rPr>
          <w:sz w:val="20"/>
        </w:rPr>
        <w:t xml:space="preserve"> </w:t>
      </w:r>
      <w:r w:rsidR="003E6C2F" w:rsidRPr="0089787A">
        <w:rPr>
          <w:b/>
          <w:sz w:val="20"/>
        </w:rPr>
        <w:t>31 sierpnia 202</w:t>
      </w:r>
      <w:r w:rsidR="00D86C3C">
        <w:rPr>
          <w:b/>
          <w:sz w:val="20"/>
        </w:rPr>
        <w:t>3</w:t>
      </w:r>
      <w:r w:rsidR="003E6C2F" w:rsidRPr="0089787A">
        <w:rPr>
          <w:b/>
          <w:sz w:val="20"/>
        </w:rPr>
        <w:t xml:space="preserve">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11109461"/>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Pr="00697B9C" w:rsidRDefault="00591501" w:rsidP="00D16998">
      <w:pPr>
        <w:spacing w:before="120" w:after="120"/>
        <w:jc w:val="both"/>
        <w:rPr>
          <w:rFonts w:ascii="Arial" w:hAnsi="Arial" w:cs="Arial"/>
          <w:iCs/>
          <w:sz w:val="20"/>
          <w:szCs w:val="20"/>
        </w:rPr>
      </w:pPr>
      <w:r w:rsidRPr="00697B9C">
        <w:rPr>
          <w:rFonts w:ascii="Arial" w:hAnsi="Arial" w:cs="Arial"/>
          <w:b/>
          <w:sz w:val="20"/>
          <w:szCs w:val="20"/>
        </w:rPr>
        <w:t>-</w:t>
      </w:r>
      <w:r w:rsidR="00F947D2" w:rsidRPr="00697B9C">
        <w:rPr>
          <w:rFonts w:ascii="Arial" w:hAnsi="Arial" w:cs="Arial"/>
          <w:b/>
          <w:sz w:val="20"/>
          <w:szCs w:val="20"/>
        </w:rPr>
        <w:t xml:space="preserve"> w okresie ostatnich</w:t>
      </w:r>
      <w:r w:rsidR="002439CD" w:rsidRPr="00697B9C">
        <w:rPr>
          <w:rFonts w:ascii="Arial" w:hAnsi="Arial" w:cs="Arial"/>
          <w:b/>
          <w:sz w:val="20"/>
          <w:szCs w:val="20"/>
        </w:rPr>
        <w:t xml:space="preserve"> 5</w:t>
      </w:r>
      <w:r w:rsidR="00F947D2" w:rsidRPr="00697B9C">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697B9C">
        <w:rPr>
          <w:rFonts w:ascii="Arial" w:hAnsi="Arial" w:cs="Arial"/>
          <w:b/>
          <w:sz w:val="20"/>
          <w:szCs w:val="20"/>
        </w:rPr>
        <w:t xml:space="preserve"> jedną robotę budowlaną</w:t>
      </w:r>
      <w:r w:rsidR="00D16998" w:rsidRPr="00697B9C">
        <w:rPr>
          <w:rFonts w:ascii="Arial" w:hAnsi="Arial" w:cs="Arial"/>
          <w:b/>
          <w:sz w:val="20"/>
          <w:szCs w:val="20"/>
        </w:rPr>
        <w:t xml:space="preserve"> związaną</w:t>
      </w:r>
      <w:r w:rsidR="000F23E0" w:rsidRPr="00697B9C">
        <w:rPr>
          <w:rFonts w:ascii="Arial" w:hAnsi="Arial" w:cs="Arial"/>
          <w:b/>
          <w:sz w:val="20"/>
          <w:szCs w:val="20"/>
        </w:rPr>
        <w:t xml:space="preserve"> </w:t>
      </w:r>
      <w:r w:rsidR="00D16998" w:rsidRPr="00697B9C">
        <w:rPr>
          <w:rFonts w:ascii="Arial" w:hAnsi="Arial" w:cs="Arial"/>
          <w:b/>
          <w:iCs/>
          <w:sz w:val="20"/>
          <w:szCs w:val="20"/>
        </w:rPr>
        <w:t xml:space="preserve">z </w:t>
      </w:r>
      <w:r w:rsidR="00F22E78" w:rsidRPr="00697B9C">
        <w:rPr>
          <w:rFonts w:ascii="Arial" w:hAnsi="Arial" w:cs="Arial"/>
          <w:b/>
          <w:iCs/>
          <w:sz w:val="20"/>
          <w:szCs w:val="20"/>
        </w:rPr>
        <w:t>budową, przebudową, rozbudową lub remontem</w:t>
      </w:r>
      <w:r w:rsidR="00D16998" w:rsidRPr="00697B9C">
        <w:rPr>
          <w:rFonts w:ascii="Arial" w:hAnsi="Arial" w:cs="Arial"/>
          <w:b/>
          <w:iCs/>
          <w:sz w:val="20"/>
          <w:szCs w:val="20"/>
        </w:rPr>
        <w:t xml:space="preserve"> </w:t>
      </w:r>
      <w:r w:rsidR="008211CC" w:rsidRPr="00697B9C">
        <w:rPr>
          <w:rFonts w:ascii="Arial" w:hAnsi="Arial" w:cs="Arial"/>
          <w:b/>
          <w:iCs/>
          <w:sz w:val="20"/>
          <w:szCs w:val="20"/>
        </w:rPr>
        <w:t>budynku</w:t>
      </w:r>
      <w:r w:rsidR="00FF2D2F" w:rsidRPr="00697B9C">
        <w:rPr>
          <w:rFonts w:ascii="Arial" w:hAnsi="Arial" w:cs="Arial"/>
          <w:b/>
          <w:iCs/>
          <w:sz w:val="20"/>
          <w:szCs w:val="20"/>
        </w:rPr>
        <w:t xml:space="preserve"> </w:t>
      </w:r>
      <w:r w:rsidR="00D16998" w:rsidRPr="00697B9C">
        <w:rPr>
          <w:rFonts w:ascii="Arial" w:hAnsi="Arial" w:cs="Arial"/>
          <w:b/>
          <w:iCs/>
          <w:sz w:val="20"/>
          <w:szCs w:val="20"/>
        </w:rPr>
        <w:t xml:space="preserve">o wartości brutto nie mniejszej niż </w:t>
      </w:r>
      <w:r w:rsidR="00315FF8">
        <w:rPr>
          <w:rFonts w:ascii="Arial" w:hAnsi="Arial" w:cs="Arial"/>
          <w:b/>
          <w:iCs/>
          <w:sz w:val="20"/>
          <w:szCs w:val="20"/>
        </w:rPr>
        <w:t>1 0</w:t>
      </w:r>
      <w:r w:rsidR="00FF2D2F" w:rsidRPr="00697B9C">
        <w:rPr>
          <w:rFonts w:ascii="Arial" w:hAnsi="Arial" w:cs="Arial"/>
          <w:b/>
          <w:iCs/>
          <w:sz w:val="20"/>
          <w:szCs w:val="20"/>
        </w:rPr>
        <w:t>0</w:t>
      </w:r>
      <w:r w:rsidR="00D16998" w:rsidRPr="00697B9C">
        <w:rPr>
          <w:rFonts w:ascii="Arial" w:hAnsi="Arial" w:cs="Arial"/>
          <w:b/>
          <w:iCs/>
          <w:sz w:val="20"/>
          <w:szCs w:val="20"/>
        </w:rPr>
        <w:t>0 000,00 zł (</w:t>
      </w:r>
      <w:r w:rsidR="00315FF8">
        <w:rPr>
          <w:rFonts w:ascii="Arial" w:hAnsi="Arial" w:cs="Arial"/>
          <w:b/>
          <w:iCs/>
          <w:sz w:val="20"/>
          <w:szCs w:val="20"/>
        </w:rPr>
        <w:t>jeden milion</w:t>
      </w:r>
      <w:r w:rsidR="00FF2D2F" w:rsidRPr="00697B9C">
        <w:rPr>
          <w:rFonts w:ascii="Arial" w:hAnsi="Arial" w:cs="Arial"/>
          <w:b/>
          <w:iCs/>
          <w:sz w:val="20"/>
          <w:szCs w:val="20"/>
        </w:rPr>
        <w:t xml:space="preserve"> </w:t>
      </w:r>
      <w:r w:rsidR="00D16998" w:rsidRPr="00697B9C">
        <w:rPr>
          <w:rFonts w:ascii="Arial" w:hAnsi="Arial" w:cs="Arial"/>
          <w:b/>
          <w:iCs/>
          <w:sz w:val="20"/>
          <w:szCs w:val="20"/>
        </w:rPr>
        <w:t>złotych 00/100)</w:t>
      </w:r>
      <w:r w:rsidR="00AF22D0">
        <w:rPr>
          <w:rFonts w:ascii="Arial" w:hAnsi="Arial" w:cs="Arial"/>
          <w:b/>
          <w:iCs/>
          <w:sz w:val="20"/>
          <w:szCs w:val="20"/>
        </w:rPr>
        <w:t xml:space="preserve"> w</w:t>
      </w:r>
      <w:r w:rsidR="00315FF8">
        <w:rPr>
          <w:rFonts w:ascii="Arial" w:hAnsi="Arial" w:cs="Arial"/>
          <w:b/>
          <w:iCs/>
          <w:sz w:val="20"/>
          <w:szCs w:val="20"/>
        </w:rPr>
        <w:t>raz z</w:t>
      </w:r>
      <w:r w:rsidR="00AF22D0">
        <w:rPr>
          <w:rFonts w:ascii="Arial" w:hAnsi="Arial" w:cs="Arial"/>
          <w:b/>
          <w:iCs/>
          <w:sz w:val="20"/>
          <w:szCs w:val="20"/>
        </w:rPr>
        <w:t xml:space="preserve"> instalacj</w:t>
      </w:r>
      <w:r w:rsidR="00315FF8">
        <w:rPr>
          <w:rFonts w:ascii="Arial" w:hAnsi="Arial" w:cs="Arial"/>
          <w:b/>
          <w:iCs/>
          <w:sz w:val="20"/>
          <w:szCs w:val="20"/>
        </w:rPr>
        <w:t>ą</w:t>
      </w:r>
      <w:r w:rsidR="00AF22D0">
        <w:rPr>
          <w:rFonts w:ascii="Arial" w:hAnsi="Arial" w:cs="Arial"/>
          <w:b/>
          <w:iCs/>
          <w:sz w:val="20"/>
          <w:szCs w:val="20"/>
        </w:rPr>
        <w:t xml:space="preserve"> elektryczn</w:t>
      </w:r>
      <w:r w:rsidR="00315FF8">
        <w:rPr>
          <w:rFonts w:ascii="Arial" w:hAnsi="Arial" w:cs="Arial"/>
          <w:b/>
          <w:iCs/>
          <w:sz w:val="20"/>
          <w:szCs w:val="20"/>
        </w:rPr>
        <w:t xml:space="preserve">ą </w:t>
      </w:r>
      <w:r w:rsidR="00315FF8">
        <w:rPr>
          <w:rFonts w:ascii="Arial" w:hAnsi="Arial" w:cs="Arial"/>
          <w:b/>
          <w:iCs/>
          <w:sz w:val="20"/>
          <w:szCs w:val="20"/>
        </w:rPr>
        <w:br/>
        <w:t>w budynku</w:t>
      </w:r>
      <w:r w:rsidR="00AF22D0">
        <w:rPr>
          <w:rFonts w:ascii="Arial" w:hAnsi="Arial" w:cs="Arial"/>
          <w:b/>
          <w:iCs/>
          <w:sz w:val="20"/>
          <w:szCs w:val="20"/>
        </w:rPr>
        <w:t xml:space="preserve"> </w:t>
      </w:r>
      <w:r w:rsidR="00D16998" w:rsidRPr="00697B9C">
        <w:rPr>
          <w:rFonts w:ascii="Arial" w:hAnsi="Arial" w:cs="Arial"/>
          <w:b/>
          <w:iCs/>
          <w:sz w:val="20"/>
          <w:szCs w:val="20"/>
        </w:rPr>
        <w:t xml:space="preserve">oraz potwierdzi dowodami że roboty budowlane zostały wykonane należycie, </w:t>
      </w:r>
      <w:r w:rsidR="00315FF8">
        <w:rPr>
          <w:rFonts w:ascii="Arial" w:hAnsi="Arial" w:cs="Arial"/>
          <w:b/>
          <w:iCs/>
          <w:sz w:val="20"/>
          <w:szCs w:val="20"/>
        </w:rPr>
        <w:br/>
      </w:r>
      <w:r w:rsidR="00D16998" w:rsidRPr="00697B9C">
        <w:rPr>
          <w:rFonts w:ascii="Arial" w:hAnsi="Arial" w:cs="Arial"/>
          <w:b/>
          <w:iCs/>
          <w:sz w:val="20"/>
          <w:szCs w:val="20"/>
        </w:rPr>
        <w:t>w szczególności poda informację że roboty zostały wykonane zgodnie z przepisami prawa budowlanego i prawidłowo ukończone</w:t>
      </w:r>
      <w:r w:rsidR="00F61F9C" w:rsidRPr="00697B9C">
        <w:rPr>
          <w:rFonts w:ascii="Arial" w:hAnsi="Arial" w:cs="Arial"/>
          <w:b/>
          <w:iCs/>
          <w:sz w:val="20"/>
          <w:szCs w:val="20"/>
        </w:rPr>
        <w:t>*</w:t>
      </w:r>
      <w:r w:rsidR="0011782D"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t>
      </w:r>
      <w:r w:rsidRPr="00020372">
        <w:rPr>
          <w:rFonts w:ascii="Arial" w:hAnsi="Arial" w:cs="Arial"/>
          <w:i/>
          <w:iCs/>
          <w:sz w:val="20"/>
          <w:szCs w:val="20"/>
        </w:rPr>
        <w:lastRenderedPageBreak/>
        <w:t>waluty publikowany pierwszego dnia, po dniu publikacji ogłoszenia o zamówieniu w Biuletynie Zamówień Publicznych, w którym zostanie on opublikowany.</w:t>
      </w:r>
    </w:p>
    <w:p w:rsidR="00506E9E" w:rsidRDefault="00CD0496" w:rsidP="00D16998">
      <w:pPr>
        <w:spacing w:before="120" w:after="120"/>
        <w:jc w:val="both"/>
        <w:rPr>
          <w:rFonts w:ascii="Arial" w:hAnsi="Arial" w:cs="Arial"/>
          <w:iCs/>
          <w:sz w:val="20"/>
          <w:szCs w:val="20"/>
        </w:rPr>
      </w:pPr>
      <w:r>
        <w:rPr>
          <w:rFonts w:ascii="Arial" w:hAnsi="Arial" w:cs="Arial"/>
          <w:iCs/>
          <w:sz w:val="20"/>
          <w:szCs w:val="20"/>
        </w:rPr>
        <w:t>o</w:t>
      </w:r>
      <w:r w:rsidR="00506E9E">
        <w:rPr>
          <w:rFonts w:ascii="Arial" w:hAnsi="Arial" w:cs="Arial"/>
          <w:iCs/>
          <w:sz w:val="20"/>
          <w:szCs w:val="20"/>
        </w:rPr>
        <w:t>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F740D0" w:rsidRPr="00506E9E" w:rsidRDefault="00F740D0" w:rsidP="00F740D0">
      <w:pPr>
        <w:jc w:val="both"/>
        <w:rPr>
          <w:rFonts w:ascii="Arial" w:hAnsi="Arial" w:cs="Arial"/>
          <w:sz w:val="20"/>
          <w:szCs w:val="20"/>
        </w:rPr>
      </w:pPr>
      <w:r w:rsidRPr="00506E9E">
        <w:rPr>
          <w:rFonts w:ascii="Arial" w:hAnsi="Arial" w:cs="Arial"/>
          <w:sz w:val="20"/>
          <w:szCs w:val="20"/>
        </w:rPr>
        <w:t>oraz</w:t>
      </w:r>
    </w:p>
    <w:p w:rsidR="00F740D0" w:rsidRDefault="00F740D0" w:rsidP="00F740D0">
      <w:pPr>
        <w:jc w:val="both"/>
        <w:rPr>
          <w:rFonts w:ascii="Arial" w:hAnsi="Arial" w:cs="Arial"/>
          <w:sz w:val="20"/>
          <w:szCs w:val="20"/>
        </w:rPr>
      </w:pPr>
    </w:p>
    <w:p w:rsidR="00F740D0" w:rsidRDefault="00F740D0" w:rsidP="00F740D0">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Pr>
          <w:rFonts w:ascii="Arial" w:hAnsi="Arial" w:cs="Arial"/>
          <w:b/>
          <w:sz w:val="20"/>
          <w:szCs w:val="20"/>
        </w:rPr>
        <w:t>kierowania budową</w:t>
      </w:r>
      <w:r w:rsidRPr="000F72A8">
        <w:rPr>
          <w:rFonts w:ascii="Arial" w:hAnsi="Arial" w:cs="Arial"/>
          <w:b/>
          <w:sz w:val="20"/>
          <w:szCs w:val="20"/>
        </w:rPr>
        <w:t xml:space="preserve"> bez ograniczeń </w:t>
      </w:r>
      <w:r>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F740D0" w:rsidRDefault="00F740D0"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2B5A32" w:rsidRDefault="00506E9E" w:rsidP="00506E9E">
      <w:pPr>
        <w:spacing w:before="120" w:after="120"/>
        <w:jc w:val="both"/>
        <w:rPr>
          <w:rFonts w:ascii="Arial" w:hAnsi="Arial" w:cs="Arial"/>
          <w:b/>
          <w:sz w:val="20"/>
          <w:szCs w:val="20"/>
        </w:rPr>
      </w:pPr>
      <w:r w:rsidRPr="002B5A32">
        <w:rPr>
          <w:rFonts w:ascii="Arial" w:hAnsi="Arial" w:cs="Arial"/>
          <w:b/>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11109462"/>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F44CAF">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 xml:space="preserve">z Wykonawcą do tej samej grupy kapitałowej w rozumieniu ustawy z dnia 16 lutego 2007 r. o ochronie </w:t>
      </w:r>
      <w:r w:rsidR="007F683D" w:rsidRPr="00020372">
        <w:rPr>
          <w:sz w:val="20"/>
        </w:rPr>
        <w:lastRenderedPageBreak/>
        <w:t>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w:t>
      </w:r>
      <w:r w:rsidR="006850B2">
        <w:rPr>
          <w:b/>
          <w:sz w:val="20"/>
        </w:rPr>
        <w:br/>
      </w:r>
      <w:r w:rsidRPr="00C9131E">
        <w:rPr>
          <w:b/>
          <w:sz w:val="20"/>
        </w:rPr>
        <w:t>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11109463"/>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F44CAF" w:rsidRPr="00020372" w:rsidRDefault="00F44CAF" w:rsidP="00886955">
      <w:pPr>
        <w:pStyle w:val="Nagwek2"/>
        <w:rPr>
          <w:sz w:val="20"/>
        </w:rPr>
      </w:pPr>
    </w:p>
    <w:p w:rsidR="008A0411" w:rsidRPr="00020372" w:rsidRDefault="0018358F" w:rsidP="000C6F7A">
      <w:pPr>
        <w:pStyle w:val="Nagwek1"/>
        <w:rPr>
          <w:rFonts w:ascii="Arial" w:hAnsi="Arial" w:cs="Arial"/>
          <w:sz w:val="20"/>
          <w:szCs w:val="20"/>
          <w:highlight w:val="lightGray"/>
        </w:rPr>
      </w:pPr>
      <w:bookmarkStart w:id="21" w:name="_Toc111109464"/>
      <w:r w:rsidRPr="00020372">
        <w:rPr>
          <w:rFonts w:ascii="Arial" w:hAnsi="Arial" w:cs="Arial"/>
          <w:sz w:val="20"/>
          <w:szCs w:val="20"/>
          <w:highlight w:val="lightGray"/>
        </w:rPr>
        <w:lastRenderedPageBreak/>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11109465"/>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11109466"/>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2D05D7"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11109467"/>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11109468"/>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11109469"/>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9D32EC">
        <w:rPr>
          <w:b/>
          <w:sz w:val="20"/>
        </w:rPr>
        <w:t>2</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9D32EC">
        <w:rPr>
          <w:b/>
          <w:sz w:val="20"/>
        </w:rPr>
        <w:t>dwadzieścia</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BC48B8">
        <w:rPr>
          <w:b/>
          <w:sz w:val="20"/>
        </w:rPr>
        <w:t>71</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lastRenderedPageBreak/>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11109470"/>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w:t>
      </w:r>
      <w:r w:rsidR="00D46E02" w:rsidRPr="00FC075B">
        <w:rPr>
          <w:b/>
          <w:sz w:val="20"/>
        </w:rPr>
        <w:t>okres 30 dni</w:t>
      </w:r>
      <w:r w:rsidR="00D46E02" w:rsidRPr="00020372">
        <w:rPr>
          <w:sz w:val="20"/>
        </w:rPr>
        <w:t xml:space="preserve">, tj. do dnia </w:t>
      </w:r>
      <w:r w:rsidR="006F6759">
        <w:rPr>
          <w:b/>
          <w:color w:val="FF0000"/>
          <w:sz w:val="20"/>
        </w:rPr>
        <w:t>06</w:t>
      </w:r>
      <w:r w:rsidR="00F1197B" w:rsidRPr="00FC075B">
        <w:rPr>
          <w:b/>
          <w:color w:val="FF0000"/>
          <w:sz w:val="20"/>
        </w:rPr>
        <w:t>.</w:t>
      </w:r>
      <w:r w:rsidR="006F6759">
        <w:rPr>
          <w:b/>
          <w:color w:val="FF0000"/>
          <w:sz w:val="20"/>
        </w:rPr>
        <w:t>12</w:t>
      </w:r>
      <w:r w:rsidR="005B1CEE" w:rsidRPr="00FC075B">
        <w:rPr>
          <w:b/>
          <w:color w:val="FF0000"/>
          <w:sz w:val="20"/>
        </w:rPr>
        <w:t>.202</w:t>
      </w:r>
      <w:r w:rsidR="00643304" w:rsidRPr="00FC075B">
        <w:rPr>
          <w:b/>
          <w:color w:val="FF0000"/>
          <w:sz w:val="20"/>
        </w:rPr>
        <w:t>2</w:t>
      </w:r>
      <w:r w:rsidR="005B1CEE" w:rsidRPr="00FC075B">
        <w:rPr>
          <w:b/>
          <w:color w:val="FF0000"/>
          <w:sz w:val="20"/>
        </w:rPr>
        <w:t xml:space="preserve"> </w:t>
      </w:r>
      <w:r w:rsidR="00D46E02" w:rsidRPr="00FC075B">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11109471"/>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CC7A91" w:rsidRPr="00201A87">
        <w:rPr>
          <w:b/>
          <w:color w:val="FF0000"/>
          <w:sz w:val="20"/>
        </w:rPr>
        <w:t>0</w:t>
      </w:r>
      <w:r w:rsidR="009E271D">
        <w:rPr>
          <w:b/>
          <w:color w:val="FF0000"/>
          <w:sz w:val="20"/>
        </w:rPr>
        <w:t>7</w:t>
      </w:r>
      <w:r w:rsidR="002C694C" w:rsidRPr="00201A87">
        <w:rPr>
          <w:b/>
          <w:color w:val="FF0000"/>
          <w:sz w:val="20"/>
        </w:rPr>
        <w:t>.</w:t>
      </w:r>
      <w:r w:rsidR="009E271D">
        <w:rPr>
          <w:b/>
          <w:color w:val="FF0000"/>
          <w:sz w:val="20"/>
        </w:rPr>
        <w:t>11</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do godziny </w:t>
      </w:r>
      <w:r w:rsidR="0040646A" w:rsidRPr="00201A87">
        <w:rPr>
          <w:b/>
          <w:color w:val="FF0000"/>
          <w:sz w:val="20"/>
        </w:rPr>
        <w:t>1</w:t>
      </w:r>
      <w:r w:rsidR="00201A87" w:rsidRPr="00201A87">
        <w:rPr>
          <w:b/>
          <w:color w:val="FF0000"/>
          <w:sz w:val="20"/>
        </w:rPr>
        <w:t>1</w:t>
      </w:r>
      <w:r w:rsidR="0040646A" w:rsidRPr="00201A87">
        <w:rPr>
          <w:b/>
          <w:color w:val="FF0000"/>
          <w:sz w:val="20"/>
        </w:rPr>
        <w:t>:00.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CC7A91" w:rsidRPr="00201A87">
        <w:rPr>
          <w:b/>
          <w:color w:val="FF0000"/>
          <w:sz w:val="20"/>
        </w:rPr>
        <w:t>0</w:t>
      </w:r>
      <w:r w:rsidR="009E271D">
        <w:rPr>
          <w:b/>
          <w:color w:val="FF0000"/>
          <w:sz w:val="20"/>
        </w:rPr>
        <w:t>7</w:t>
      </w:r>
      <w:r w:rsidR="002C694C" w:rsidRPr="00201A87">
        <w:rPr>
          <w:b/>
          <w:color w:val="FF0000"/>
          <w:sz w:val="20"/>
        </w:rPr>
        <w:t>.</w:t>
      </w:r>
      <w:r w:rsidR="009E271D">
        <w:rPr>
          <w:b/>
          <w:color w:val="FF0000"/>
          <w:sz w:val="20"/>
        </w:rPr>
        <w:t>11</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o godzinie </w:t>
      </w:r>
      <w:r w:rsidR="00BC3F3B" w:rsidRPr="00201A87">
        <w:rPr>
          <w:b/>
          <w:color w:val="FF0000"/>
          <w:sz w:val="20"/>
        </w:rPr>
        <w:t>1</w:t>
      </w:r>
      <w:r w:rsidR="00201A87" w:rsidRPr="00201A87">
        <w:rPr>
          <w:b/>
          <w:color w:val="FF0000"/>
          <w:sz w:val="20"/>
        </w:rPr>
        <w:t>1</w:t>
      </w:r>
      <w:r w:rsidR="0040646A" w:rsidRPr="00201A87">
        <w:rPr>
          <w:b/>
          <w:color w:val="FF0000"/>
          <w:sz w:val="20"/>
        </w:rPr>
        <w:t>:30</w:t>
      </w:r>
      <w:r w:rsidR="00BC3F3B" w:rsidRPr="00201A8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11109472"/>
      <w:r w:rsidRPr="00020372">
        <w:rPr>
          <w:rFonts w:ascii="Arial" w:hAnsi="Arial" w:cs="Arial"/>
          <w:sz w:val="20"/>
          <w:szCs w:val="20"/>
          <w:highlight w:val="lightGray"/>
        </w:rPr>
        <w:t>OPIS KRYTERIÓW OCENY OFERT, WRAZ Z PODANIEM WAG KRYTERIÓW I SPOSOBU OCENY OFERT.</w:t>
      </w:r>
      <w:bookmarkEnd w:id="32"/>
    </w:p>
    <w:p w:rsidR="002A537F"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p w:rsidR="005450E1" w:rsidRPr="00020372" w:rsidRDefault="005450E1" w:rsidP="00886955">
      <w:pPr>
        <w:pStyle w:val="Nagwek2"/>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lastRenderedPageBreak/>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11109473"/>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11109474"/>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lastRenderedPageBreak/>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11109475"/>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11109476"/>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lastRenderedPageBreak/>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11109477"/>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60" w:rsidRDefault="00A35560">
      <w:r>
        <w:separator/>
      </w:r>
    </w:p>
  </w:endnote>
  <w:endnote w:type="continuationSeparator" w:id="0">
    <w:p w:rsidR="00A35560" w:rsidRDefault="00A3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2D05D7">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A35560" w:rsidRPr="002E6E4B" w:rsidRDefault="00A3556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2D05D7"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2D05D7" w:rsidRPr="002E6E4B">
      <w:rPr>
        <w:rStyle w:val="Numerstrony"/>
        <w:rFonts w:ascii="Arial" w:hAnsi="Arial" w:cs="Arial"/>
        <w:sz w:val="18"/>
        <w:szCs w:val="18"/>
      </w:rPr>
      <w:fldChar w:fldCharType="separate"/>
    </w:r>
    <w:r w:rsidR="003F4C36">
      <w:rPr>
        <w:rStyle w:val="Numerstrony"/>
        <w:rFonts w:ascii="Arial" w:hAnsi="Arial" w:cs="Arial"/>
        <w:noProof/>
        <w:sz w:val="18"/>
        <w:szCs w:val="18"/>
      </w:rPr>
      <w:t>8</w:t>
    </w:r>
    <w:r w:rsidR="002D05D7"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2D05D7"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2D05D7" w:rsidRPr="002E6E4B">
      <w:rPr>
        <w:rStyle w:val="Numerstrony"/>
        <w:rFonts w:ascii="Arial" w:hAnsi="Arial" w:cs="Arial"/>
        <w:sz w:val="18"/>
        <w:szCs w:val="18"/>
      </w:rPr>
      <w:fldChar w:fldCharType="separate"/>
    </w:r>
    <w:r w:rsidR="003F4C36">
      <w:rPr>
        <w:rStyle w:val="Numerstrony"/>
        <w:rFonts w:ascii="Arial" w:hAnsi="Arial" w:cs="Arial"/>
        <w:noProof/>
        <w:sz w:val="18"/>
        <w:szCs w:val="18"/>
      </w:rPr>
      <w:t>21</w:t>
    </w:r>
    <w:r w:rsidR="002D05D7"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A35560" w:rsidRDefault="002D05D7">
        <w:pPr>
          <w:pStyle w:val="Stopka"/>
          <w:jc w:val="right"/>
        </w:pPr>
        <w:r w:rsidRPr="009B37A6">
          <w:rPr>
            <w:rFonts w:ascii="Arial" w:hAnsi="Arial" w:cs="Arial"/>
            <w:sz w:val="20"/>
          </w:rPr>
          <w:fldChar w:fldCharType="begin"/>
        </w:r>
        <w:r w:rsidR="00A35560" w:rsidRPr="009B37A6">
          <w:rPr>
            <w:rFonts w:ascii="Arial" w:hAnsi="Arial" w:cs="Arial"/>
            <w:sz w:val="20"/>
          </w:rPr>
          <w:instrText xml:space="preserve"> PAGE   \* MERGEFORMAT </w:instrText>
        </w:r>
        <w:r w:rsidRPr="009B37A6">
          <w:rPr>
            <w:rFonts w:ascii="Arial" w:hAnsi="Arial" w:cs="Arial"/>
            <w:sz w:val="20"/>
          </w:rPr>
          <w:fldChar w:fldCharType="separate"/>
        </w:r>
        <w:r w:rsidR="003F4C36">
          <w:rPr>
            <w:rFonts w:ascii="Arial" w:hAnsi="Arial" w:cs="Arial"/>
            <w:noProof/>
            <w:sz w:val="20"/>
          </w:rPr>
          <w:t>1</w:t>
        </w:r>
        <w:r w:rsidRPr="009B37A6">
          <w:rPr>
            <w:rFonts w:ascii="Arial" w:hAnsi="Arial" w:cs="Arial"/>
            <w:sz w:val="20"/>
          </w:rPr>
          <w:fldChar w:fldCharType="end"/>
        </w:r>
      </w:p>
    </w:sdtContent>
  </w:sdt>
  <w:p w:rsidR="00A35560" w:rsidRDefault="00A355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60" w:rsidRDefault="00A35560">
      <w:r>
        <w:separator/>
      </w:r>
    </w:p>
  </w:footnote>
  <w:footnote w:type="continuationSeparator" w:id="0">
    <w:p w:rsidR="00A35560" w:rsidRDefault="00A3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0" w:rsidRDefault="00A355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39C6"/>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17F"/>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2F60"/>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A32"/>
    <w:rsid w:val="002B6458"/>
    <w:rsid w:val="002B7A63"/>
    <w:rsid w:val="002C240C"/>
    <w:rsid w:val="002C336C"/>
    <w:rsid w:val="002C4095"/>
    <w:rsid w:val="002C4214"/>
    <w:rsid w:val="002C4760"/>
    <w:rsid w:val="002C56D0"/>
    <w:rsid w:val="002C6348"/>
    <w:rsid w:val="002C6530"/>
    <w:rsid w:val="002C694C"/>
    <w:rsid w:val="002C6F72"/>
    <w:rsid w:val="002C6F95"/>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F52"/>
    <w:rsid w:val="0031246A"/>
    <w:rsid w:val="00312644"/>
    <w:rsid w:val="00313798"/>
    <w:rsid w:val="003157C9"/>
    <w:rsid w:val="00315FF8"/>
    <w:rsid w:val="00316047"/>
    <w:rsid w:val="003163D2"/>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C76B9"/>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C2F"/>
    <w:rsid w:val="003F1371"/>
    <w:rsid w:val="003F14C5"/>
    <w:rsid w:val="003F20B3"/>
    <w:rsid w:val="003F4C36"/>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0A"/>
    <w:rsid w:val="00422140"/>
    <w:rsid w:val="004234EA"/>
    <w:rsid w:val="004237F2"/>
    <w:rsid w:val="0042389E"/>
    <w:rsid w:val="00423EDC"/>
    <w:rsid w:val="0042410D"/>
    <w:rsid w:val="0042410F"/>
    <w:rsid w:val="004248CE"/>
    <w:rsid w:val="00424D45"/>
    <w:rsid w:val="004250E6"/>
    <w:rsid w:val="00426B49"/>
    <w:rsid w:val="0042721F"/>
    <w:rsid w:val="004277E4"/>
    <w:rsid w:val="00427CFA"/>
    <w:rsid w:val="00430391"/>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0B2"/>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6782E"/>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4E9D"/>
    <w:rsid w:val="00895281"/>
    <w:rsid w:val="00895AC8"/>
    <w:rsid w:val="00895B40"/>
    <w:rsid w:val="00896135"/>
    <w:rsid w:val="00896AAD"/>
    <w:rsid w:val="0089730C"/>
    <w:rsid w:val="0089787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4BA3"/>
    <w:rsid w:val="009D50F2"/>
    <w:rsid w:val="009D5B52"/>
    <w:rsid w:val="009D6622"/>
    <w:rsid w:val="009D760C"/>
    <w:rsid w:val="009D7769"/>
    <w:rsid w:val="009E0793"/>
    <w:rsid w:val="009E1E19"/>
    <w:rsid w:val="009E271D"/>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560"/>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2D47"/>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717"/>
    <w:rsid w:val="00CB59E4"/>
    <w:rsid w:val="00CB618F"/>
    <w:rsid w:val="00CB6454"/>
    <w:rsid w:val="00CB6608"/>
    <w:rsid w:val="00CB6B1A"/>
    <w:rsid w:val="00CB6C7A"/>
    <w:rsid w:val="00CB733E"/>
    <w:rsid w:val="00CB7616"/>
    <w:rsid w:val="00CB7D99"/>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4AC2"/>
    <w:rsid w:val="00E47F31"/>
    <w:rsid w:val="00E502FA"/>
    <w:rsid w:val="00E5038B"/>
    <w:rsid w:val="00E503E1"/>
    <w:rsid w:val="00E504A6"/>
    <w:rsid w:val="00E51371"/>
    <w:rsid w:val="00E516B5"/>
    <w:rsid w:val="00E51E61"/>
    <w:rsid w:val="00E528CA"/>
    <w:rsid w:val="00E529AA"/>
    <w:rsid w:val="00E547CA"/>
    <w:rsid w:val="00E55ACC"/>
    <w:rsid w:val="00E56B6E"/>
    <w:rsid w:val="00E5732B"/>
    <w:rsid w:val="00E61039"/>
    <w:rsid w:val="00E61065"/>
    <w:rsid w:val="00E61172"/>
    <w:rsid w:val="00E63895"/>
    <w:rsid w:val="00E639D0"/>
    <w:rsid w:val="00E646A3"/>
    <w:rsid w:val="00E64B00"/>
    <w:rsid w:val="00E653A9"/>
    <w:rsid w:val="00E65F99"/>
    <w:rsid w:val="00E67358"/>
    <w:rsid w:val="00E6797A"/>
    <w:rsid w:val="00E706A7"/>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90"/>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CAF"/>
    <w:rsid w:val="00F44E5F"/>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AE"/>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7305-75C0-4A34-A5A0-E26FCD6A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21</Pages>
  <Words>9473</Words>
  <Characters>62263</Characters>
  <Application>Microsoft Office Word</Application>
  <DocSecurity>0</DocSecurity>
  <Lines>518</Lines>
  <Paragraphs>143</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47</cp:revision>
  <cp:lastPrinted>2022-10-19T11:57:00Z</cp:lastPrinted>
  <dcterms:created xsi:type="dcterms:W3CDTF">2022-07-27T12:54:00Z</dcterms:created>
  <dcterms:modified xsi:type="dcterms:W3CDTF">2022-10-19T12:00:00Z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