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5C" w:rsidRPr="0091383D" w:rsidRDefault="00F67A7B" w:rsidP="00C8561C">
      <w:pPr>
        <w:spacing w:after="60"/>
        <w:rPr>
          <w:rFonts w:ascii="Century Gothic" w:eastAsia="Times New Roman" w:hAnsi="Century Gothic" w:cs="Calibri"/>
          <w:b/>
        </w:rPr>
      </w:pPr>
      <w:r w:rsidRPr="005E0020">
        <w:rPr>
          <w:rFonts w:ascii="Century Gothic" w:eastAsia="Times New Roman" w:hAnsi="Century Gothic" w:cs="Times New Roman"/>
          <w:b/>
          <w:color w:val="00000A"/>
          <w:szCs w:val="22"/>
          <w:lang w:eastAsia="ar-SA"/>
        </w:rPr>
        <w:t xml:space="preserve">                                     </w:t>
      </w:r>
      <w:r w:rsidR="00146A7D">
        <w:rPr>
          <w:rFonts w:ascii="Century Gothic" w:eastAsia="Times New Roman" w:hAnsi="Century Gothic" w:cs="Times New Roman"/>
          <w:b/>
          <w:color w:val="00000A"/>
          <w:szCs w:val="22"/>
          <w:lang w:eastAsia="ar-SA"/>
        </w:rPr>
        <w:t xml:space="preserve">        </w:t>
      </w:r>
      <w:r w:rsidR="0091383D">
        <w:rPr>
          <w:rFonts w:ascii="Century Gothic" w:eastAsia="Times New Roman" w:hAnsi="Century Gothic" w:cs="Calibri"/>
          <w:b/>
          <w:color w:val="FF0000"/>
        </w:rPr>
        <w:tab/>
      </w:r>
      <w:r w:rsidR="0091383D" w:rsidRPr="0091383D">
        <w:rPr>
          <w:rFonts w:ascii="Century Gothic" w:eastAsia="Times New Roman" w:hAnsi="Century Gothic" w:cs="Calibri"/>
          <w:b/>
          <w:color w:val="FF0000"/>
        </w:rPr>
        <w:tab/>
      </w:r>
      <w:r w:rsidR="00C8561C">
        <w:rPr>
          <w:rFonts w:ascii="Century Gothic" w:eastAsia="Times New Roman" w:hAnsi="Century Gothic" w:cs="Calibri"/>
          <w:b/>
          <w:color w:val="FF0000"/>
        </w:rPr>
        <w:t xml:space="preserve">                                                                   </w:t>
      </w:r>
      <w:r w:rsidR="00C45E5C" w:rsidRPr="00690405">
        <w:rPr>
          <w:rFonts w:ascii="Century Gothic" w:eastAsia="Times New Roman" w:hAnsi="Century Gothic" w:cs="Calibri"/>
          <w:b/>
        </w:rPr>
        <w:t xml:space="preserve">Załącznik nr 7 do SIWZ </w:t>
      </w:r>
    </w:p>
    <w:p w:rsidR="00C45E5C" w:rsidRPr="0091383D" w:rsidRDefault="00C45E5C" w:rsidP="00F67A7B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</w:rPr>
      </w:pPr>
    </w:p>
    <w:p w:rsidR="0091383D" w:rsidRPr="0091383D" w:rsidRDefault="0091383D" w:rsidP="0091383D">
      <w:pPr>
        <w:ind w:right="364"/>
        <w:jc w:val="center"/>
        <w:rPr>
          <w:rFonts w:ascii="Century Gothic" w:hAnsi="Century Gothic"/>
          <w:b/>
          <w:sz w:val="21"/>
          <w:szCs w:val="21"/>
        </w:rPr>
      </w:pPr>
      <w:r w:rsidRPr="0091383D">
        <w:rPr>
          <w:rFonts w:ascii="Century Gothic" w:hAnsi="Century Gothic"/>
          <w:b/>
          <w:bCs/>
          <w:sz w:val="21"/>
          <w:szCs w:val="21"/>
        </w:rPr>
        <w:t>Opis oferowanego przedmiotu zamówienia</w:t>
      </w:r>
    </w:p>
    <w:p w:rsidR="0091383D" w:rsidRPr="0091383D" w:rsidRDefault="0091383D" w:rsidP="0091383D">
      <w:pPr>
        <w:ind w:right="364"/>
        <w:jc w:val="center"/>
        <w:rPr>
          <w:rFonts w:ascii="Century Gothic" w:hAnsi="Century Gothic"/>
        </w:rPr>
      </w:pPr>
      <w:r w:rsidRPr="0091383D">
        <w:rPr>
          <w:rFonts w:ascii="Century Gothic" w:hAnsi="Century Gothic"/>
        </w:rPr>
        <w:t xml:space="preserve">Dostawa </w:t>
      </w:r>
      <w:r w:rsidRPr="0091383D">
        <w:rPr>
          <w:rFonts w:ascii="Century Gothic" w:hAnsi="Century Gothic"/>
          <w:b/>
        </w:rPr>
        <w:t xml:space="preserve">100 </w:t>
      </w:r>
      <w:r w:rsidRPr="0091383D">
        <w:rPr>
          <w:rFonts w:ascii="Century Gothic" w:hAnsi="Century Gothic"/>
        </w:rPr>
        <w:t xml:space="preserve">zestawów komputerowych </w:t>
      </w:r>
    </w:p>
    <w:p w:rsidR="0091383D" w:rsidRDefault="0091383D" w:rsidP="0091383D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tbl>
      <w:tblPr>
        <w:tblW w:w="102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963"/>
        <w:gridCol w:w="3925"/>
        <w:gridCol w:w="3880"/>
      </w:tblGrid>
      <w:tr w:rsidR="0091383D" w:rsidRPr="00E125BA" w:rsidTr="00CE2119">
        <w:trPr>
          <w:trHeight w:val="1078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Lp.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Nazwa komponentu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Wymagane minimalne parametry techniczne asortymentu</w:t>
            </w:r>
          </w:p>
        </w:tc>
        <w:tc>
          <w:tcPr>
            <w:tcW w:w="3880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Oferowane parametry techniczne asortymentu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BE395C">
              <w:rPr>
                <w:rFonts w:ascii="Century Gothic" w:hAnsi="Century Gothic"/>
                <w:b/>
                <w:bCs/>
                <w:color w:val="D9D9D9" w:themeColor="background1" w:themeShade="D9"/>
              </w:rPr>
              <w:t>(przykład wypełnienia</w:t>
            </w:r>
            <w:r>
              <w:rPr>
                <w:rFonts w:ascii="Century Gothic" w:hAnsi="Century Gothic"/>
                <w:b/>
                <w:bCs/>
                <w:color w:val="D9D9D9" w:themeColor="background1" w:themeShade="D9"/>
              </w:rPr>
              <w:t xml:space="preserve"> – należy wpisać konkretne dane podanego asortymentu</w:t>
            </w:r>
            <w:r w:rsidRPr="00BE395C">
              <w:rPr>
                <w:rFonts w:ascii="Century Gothic" w:hAnsi="Century Gothic"/>
                <w:b/>
                <w:bCs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1411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Komputer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Komputer będzie wykorzystywany dla potrzeb aplikacji biurowych, dostępu do Internetu oraz poczty elektronicznej, jako lokalna baza danych. Należy podać nazwę producenta, typ oraz model oferowanego komputera.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A633DF" w:rsidRDefault="00A633DF" w:rsidP="00CE2119">
            <w:pPr>
              <w:rPr>
                <w:rFonts w:ascii="Century Gothic" w:hAnsi="Century Gothic"/>
                <w:i/>
              </w:rPr>
            </w:pP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t>Należy podać nazwę producenta, typ oraz model oferowanego komputera.</w:t>
            </w:r>
          </w:p>
        </w:tc>
      </w:tr>
      <w:tr w:rsidR="0091383D" w:rsidRPr="00E125BA" w:rsidTr="00CE2119">
        <w:trPr>
          <w:trHeight w:val="2912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Obudowa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Małogabarytowa  metalowa  obudowa przystosowana do pracy </w:t>
            </w:r>
            <w:r>
              <w:rPr>
                <w:rFonts w:ascii="Century Gothic" w:hAnsi="Century Gothic"/>
                <w:b/>
              </w:rPr>
              <w:br/>
            </w:r>
            <w:r w:rsidRPr="00E125BA">
              <w:rPr>
                <w:rFonts w:ascii="Century Gothic" w:hAnsi="Century Gothic"/>
              </w:rPr>
              <w:t xml:space="preserve">w pionie; </w:t>
            </w:r>
            <w:r>
              <w:rPr>
                <w:rFonts w:ascii="Century Gothic" w:hAnsi="Century Gothic"/>
              </w:rPr>
              <w:br/>
            </w:r>
            <w:r w:rsidRPr="00E125BA">
              <w:rPr>
                <w:rFonts w:ascii="Century Gothic" w:hAnsi="Century Gothic"/>
              </w:rPr>
              <w:t xml:space="preserve">Obudowa musi być wyposażona </w:t>
            </w:r>
            <w:r>
              <w:rPr>
                <w:rFonts w:ascii="Century Gothic" w:hAnsi="Century Gothic"/>
              </w:rPr>
              <w:br/>
            </w:r>
            <w:r w:rsidRPr="00E125BA">
              <w:rPr>
                <w:rFonts w:ascii="Century Gothic" w:hAnsi="Century Gothic"/>
              </w:rPr>
              <w:t xml:space="preserve">w czujnik otwarcia obudowy.  </w:t>
            </w:r>
            <w:r w:rsidRPr="00E125BA">
              <w:rPr>
                <w:rFonts w:ascii="Century Gothic" w:hAnsi="Century Gothic"/>
              </w:rPr>
              <w:br/>
              <w:t xml:space="preserve">Obudowa otwierana bez użycia narzędzi umożliwiająca dostęp do pamięci masowej, pamięci ram. </w:t>
            </w:r>
            <w:r w:rsidRPr="00E125BA">
              <w:rPr>
                <w:rFonts w:ascii="Century Gothic" w:hAnsi="Century Gothic"/>
              </w:rPr>
              <w:br/>
              <w:t xml:space="preserve">Obudowa trwale oznaczona nazwą producenta, nazwą komputera, numerem katalogowym PN, numerem seryjnym.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CE2119" w:rsidP="00CE211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>.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</w:t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 Małogabarytowa  metalowa  obudowa przystosowana do pracy </w:t>
            </w:r>
            <w:r w:rsidR="0091383D" w:rsidRPr="006E6FE0">
              <w:rPr>
                <w:rFonts w:ascii="Century Gothic" w:hAnsi="Century Gothic"/>
                <w:b/>
                <w:i/>
                <w:color w:val="D9D9D9" w:themeColor="background1" w:themeShade="D9"/>
              </w:rPr>
              <w:br/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w pionie; </w:t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Obudowa jest  wyposażona </w:t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w czujnik otwarcia obudowy.  </w:t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Obudowa jest otwierana bez użycia narzędzi, umożliwia, dostęp do pamięci masowej, pamięci ram. </w:t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>Obudowa jest trwale oznaczona nazwą producenta, nazwą komputera, numerem katalogowym PN, numerem seryjnym.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360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3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Chipset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Dostosowany do zaoferowanego procesora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t>Dostosowany do zaoferowanego procesora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1400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4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Płyta główna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Pr="00E125BA">
              <w:rPr>
                <w:rFonts w:ascii="Century Gothic" w:hAnsi="Century Gothic"/>
              </w:rPr>
              <w:t xml:space="preserve">rwale oznaczona nazwą producenta komputera(na etapie produkcji). Wyposażona w min. 2 </w:t>
            </w:r>
            <w:proofErr w:type="spellStart"/>
            <w:r w:rsidRPr="00E125BA">
              <w:rPr>
                <w:rFonts w:ascii="Century Gothic" w:hAnsi="Century Gothic"/>
              </w:rPr>
              <w:t>sloty</w:t>
            </w:r>
            <w:proofErr w:type="spellEnd"/>
            <w:r w:rsidRPr="00E125BA">
              <w:rPr>
                <w:rFonts w:ascii="Century Gothic" w:hAnsi="Century Gothic"/>
              </w:rPr>
              <w:t xml:space="preserve"> na pamięć RAM DDR4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Trwale oznaczona nazwą producenta komputera(na etapie produkcji). Wyposażona w </w:t>
            </w:r>
          </w:p>
          <w:p w:rsidR="0091383D" w:rsidRPr="006E6FE0" w:rsidRDefault="0091383D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…..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</w:t>
            </w:r>
            <w:proofErr w:type="spellStart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sloty</w:t>
            </w:r>
            <w:proofErr w:type="spellEnd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na pamięć RAM DDR4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2160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5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Procesor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Procesor osiągający w teście </w:t>
            </w:r>
            <w:proofErr w:type="spellStart"/>
            <w:r w:rsidRPr="00E125BA">
              <w:rPr>
                <w:rFonts w:ascii="Century Gothic" w:hAnsi="Century Gothic"/>
              </w:rPr>
              <w:t>PassMark</w:t>
            </w:r>
            <w:proofErr w:type="spellEnd"/>
            <w:r w:rsidRPr="00E125BA">
              <w:rPr>
                <w:rFonts w:ascii="Century Gothic" w:hAnsi="Century Gothic"/>
              </w:rPr>
              <w:t xml:space="preserve"> CPU Mark wynik min. 5700 punktów według wyników opublikowanych na stronie http://www.cpubenchmark.net w okresie od dnia ukazania się ogłoszenia do nie później niż na jeden dzień przed terminem składania oferty. </w:t>
            </w:r>
            <w:r w:rsidRPr="00E125BA">
              <w:rPr>
                <w:rFonts w:ascii="Century Gothic" w:hAnsi="Century Gothic"/>
              </w:rPr>
              <w:br/>
              <w:t>Należy podać model procesora</w:t>
            </w:r>
            <w:r>
              <w:rPr>
                <w:rFonts w:ascii="Century Gothic" w:hAnsi="Century Gothic"/>
              </w:rPr>
              <w:t xml:space="preserve"> i ilość punktów w teście </w:t>
            </w:r>
            <w:proofErr w:type="spellStart"/>
            <w:r>
              <w:rPr>
                <w:rFonts w:ascii="Century Gothic" w:hAnsi="Century Gothic"/>
              </w:rPr>
              <w:t>PassMark</w:t>
            </w:r>
            <w:proofErr w:type="spellEnd"/>
            <w:r>
              <w:rPr>
                <w:rFonts w:ascii="Century Gothic" w:hAnsi="Century Gothic"/>
              </w:rPr>
              <w:t xml:space="preserve"> CPU Mark.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91383D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 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Intel </w:t>
            </w:r>
            <w:proofErr w:type="spellStart"/>
            <w:r>
              <w:rPr>
                <w:rFonts w:ascii="Century Gothic" w:hAnsi="Century Gothic"/>
                <w:i/>
                <w:color w:val="D9D9D9" w:themeColor="background1" w:themeShade="D9"/>
              </w:rPr>
              <w:t>Core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i3-8100 oraz osiągany wynik w teście </w:t>
            </w:r>
            <w:proofErr w:type="spellStart"/>
            <w:r>
              <w:rPr>
                <w:rFonts w:ascii="Century Gothic" w:hAnsi="Century Gothic"/>
                <w:i/>
                <w:color w:val="D9D9D9" w:themeColor="background1" w:themeShade="D9"/>
              </w:rPr>
              <w:t>PassMark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CPU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540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6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Napęd optyczny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Zintegrowana z komputerem  nagrywarka DVD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91383D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 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Zintegrowana z komputerem  nagrywarka DVD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1080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7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graficzna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Zintegrowana karta graficzna wykorzystująca pamięć RAM systemu dynamicznie przydzielaną na potrzeby grafiki.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(np. </w:t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t>Zintegrowana karta graficzna wykorzystująca pamięć RAM systemu dynamicznie pr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zydzielaną na potrzeby grafiki)</w:t>
            </w:r>
          </w:p>
        </w:tc>
      </w:tr>
      <w:tr w:rsidR="0091383D" w:rsidRPr="00E125BA" w:rsidTr="00CE2119">
        <w:trPr>
          <w:trHeight w:val="582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8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Audio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dźwiękowa zintegrowana z płytą główną, zgodna z High Definition. 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91383D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 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 xml:space="preserve">( </w:t>
            </w:r>
            <w:proofErr w:type="spellStart"/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>np</w:t>
            </w:r>
            <w:proofErr w:type="spellEnd"/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 xml:space="preserve"> .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Karta dźwiękowa zintegrowana z płytą głó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>wną, zgodna z High Definition.)</w:t>
            </w:r>
          </w:p>
        </w:tc>
      </w:tr>
      <w:tr w:rsidR="0091383D" w:rsidRPr="00E125BA" w:rsidTr="00CE2119">
        <w:trPr>
          <w:trHeight w:val="300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9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sieciowa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10/100/1000 – złącze RJ45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t> 10/100/1000 – złącze RJ45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5669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10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Porty/złącza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Wbudowane porty z przodu obudowy: </w:t>
            </w:r>
            <w:r w:rsidRPr="00E125BA">
              <w:rPr>
                <w:rFonts w:ascii="Century Gothic" w:hAnsi="Century Gothic"/>
              </w:rPr>
              <w:br/>
              <w:t xml:space="preserve">2 x USB 3.0 </w:t>
            </w:r>
          </w:p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 x USB 2.0</w:t>
            </w:r>
            <w:r w:rsidRPr="00E125BA">
              <w:rPr>
                <w:rFonts w:ascii="Century Gothic" w:hAnsi="Century Gothic"/>
              </w:rPr>
              <w:br/>
              <w:t xml:space="preserve">1 x port Combo umożliwiający podłączenie słuchawek </w:t>
            </w:r>
            <w:r w:rsidRPr="00E125BA">
              <w:rPr>
                <w:rFonts w:ascii="Century Gothic" w:hAnsi="Century Gothic"/>
              </w:rPr>
              <w:br/>
              <w:t xml:space="preserve">wraz z mikrofonem lub </w:t>
            </w:r>
            <w:r w:rsidRPr="00E125BA">
              <w:rPr>
                <w:rFonts w:ascii="Century Gothic" w:hAnsi="Century Gothic"/>
              </w:rPr>
              <w:br/>
              <w:t xml:space="preserve">1 x port mikrofonowy i 1x port umożliwiający podłączenie słuchawek </w:t>
            </w:r>
            <w:r w:rsidRPr="00E125BA">
              <w:rPr>
                <w:rFonts w:ascii="Century Gothic" w:hAnsi="Century Gothic"/>
              </w:rPr>
              <w:br/>
              <w:t xml:space="preserve">Wbudowane </w:t>
            </w:r>
            <w:r>
              <w:rPr>
                <w:rFonts w:ascii="Century Gothic" w:hAnsi="Century Gothic"/>
              </w:rPr>
              <w:t xml:space="preserve">porty z tyłu obudowy: </w:t>
            </w:r>
            <w:r>
              <w:rPr>
                <w:rFonts w:ascii="Century Gothic" w:hAnsi="Century Gothic"/>
              </w:rPr>
              <w:br/>
              <w:t>- 2xDP lub 2xHDMI</w:t>
            </w:r>
            <w:r w:rsidRPr="00E125B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lub</w:t>
            </w:r>
            <w:r w:rsidRPr="00E125B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1xHDMI + 1xDP     </w:t>
            </w:r>
            <w:r w:rsidRPr="00E125BA">
              <w:rPr>
                <w:rFonts w:ascii="Century Gothic" w:hAnsi="Century Gothic"/>
              </w:rPr>
              <w:br/>
              <w:t xml:space="preserve">- 2 x USB 3.0  </w:t>
            </w:r>
            <w:r w:rsidRPr="00E125BA">
              <w:rPr>
                <w:rFonts w:ascii="Century Gothic" w:hAnsi="Century Gothic"/>
              </w:rPr>
              <w:br/>
              <w:t xml:space="preserve">- 2 x USB 2.0 </w:t>
            </w:r>
            <w:r w:rsidRPr="00E125BA">
              <w:rPr>
                <w:rFonts w:ascii="Century Gothic" w:hAnsi="Century Gothic"/>
              </w:rPr>
              <w:br/>
              <w:t xml:space="preserve">- 1 x port sieciowy RJ-45,  </w:t>
            </w:r>
            <w:r w:rsidRPr="00E125BA">
              <w:rPr>
                <w:rFonts w:ascii="Century Gothic" w:hAnsi="Century Gothic"/>
              </w:rPr>
              <w:br/>
              <w:t xml:space="preserve">Wymagana ilość i rozmieszczenie portów </w:t>
            </w:r>
            <w:r>
              <w:rPr>
                <w:rFonts w:ascii="Century Gothic" w:hAnsi="Century Gothic"/>
              </w:rPr>
              <w:t xml:space="preserve"> </w:t>
            </w:r>
            <w:r w:rsidRPr="00E125BA">
              <w:rPr>
                <w:rFonts w:ascii="Century Gothic" w:hAnsi="Century Gothic"/>
              </w:rPr>
              <w:t xml:space="preserve">(na zewnątrz obudowy komputera) nie może być osiągnięta w wyniku stosowania konwerterów, przejściówek itp. zajmujących wewnętrzne </w:t>
            </w:r>
            <w:proofErr w:type="spellStart"/>
            <w:r w:rsidRPr="00E125BA">
              <w:rPr>
                <w:rFonts w:ascii="Century Gothic" w:hAnsi="Century Gothic"/>
              </w:rPr>
              <w:t>sloty</w:t>
            </w:r>
            <w:proofErr w:type="spellEnd"/>
            <w:r w:rsidRPr="00E125BA">
              <w:rPr>
                <w:rFonts w:ascii="Century Gothic" w:hAnsi="Century Gothic"/>
              </w:rPr>
              <w:t xml:space="preserve"> PCI/</w:t>
            </w:r>
            <w:proofErr w:type="spellStart"/>
            <w:r w:rsidRPr="00E125BA">
              <w:rPr>
                <w:rFonts w:ascii="Century Gothic" w:hAnsi="Century Gothic"/>
              </w:rPr>
              <w:t>PCIe</w:t>
            </w:r>
            <w:proofErr w:type="spellEnd"/>
            <w:r w:rsidRPr="00E125BA">
              <w:rPr>
                <w:rFonts w:ascii="Century Gothic" w:hAnsi="Century Gothic"/>
              </w:rPr>
              <w:t xml:space="preserve"> płyty głównej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91383D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 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Wbudowane porty z przodu obudowy: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2 x USB 3.0 </w:t>
            </w:r>
          </w:p>
          <w:p w:rsidR="0091383D" w:rsidRPr="006E6FE0" w:rsidRDefault="0091383D" w:rsidP="00CE2119">
            <w:pPr>
              <w:rPr>
                <w:rFonts w:ascii="Century Gothic" w:hAnsi="Century Gothic"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2 x USB 2.0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1 x port mikrofonowy i 1x port umożliwiający podłączenie słuchawek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Wbudowane porty z tyłu obudowy: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- 2xDP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4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x USB 3.0 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- 2 x USB 2.0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- 1 x port sieciowy RJ-45, 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>Wymagana ilość i rozmieszczenie portów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(na zewnątrz obudowy komputera) nie jest osiągnięta w wyniku stosowania konwerterów, przejściówek itp. zajmujących wewnętrzne </w:t>
            </w:r>
            <w:proofErr w:type="spellStart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sloty</w:t>
            </w:r>
            <w:proofErr w:type="spellEnd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PCI/</w:t>
            </w:r>
            <w:proofErr w:type="spellStart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PCIe</w:t>
            </w:r>
            <w:proofErr w:type="spellEnd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płyty głównej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1416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11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Klawiatura/mysz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Klawiatura przewodowa w układzie US lub EU, USB, kabel min 1,5m </w:t>
            </w:r>
            <w:r w:rsidRPr="00E125BA">
              <w:rPr>
                <w:rFonts w:ascii="Century Gothic" w:hAnsi="Century Gothic"/>
              </w:rPr>
              <w:br/>
              <w:t>Mysz przewodowa (optyczna lub laserowa) 3 przyciskowa (</w:t>
            </w:r>
            <w:proofErr w:type="spellStart"/>
            <w:r w:rsidRPr="00E125BA">
              <w:rPr>
                <w:rFonts w:ascii="Century Gothic" w:hAnsi="Century Gothic"/>
              </w:rPr>
              <w:t>scroll</w:t>
            </w:r>
            <w:proofErr w:type="spellEnd"/>
            <w:r w:rsidRPr="00E125BA">
              <w:rPr>
                <w:rFonts w:ascii="Century Gothic" w:hAnsi="Century Gothic"/>
              </w:rPr>
              <w:t xml:space="preserve">), USB, kabel min. 1,5m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91383D" w:rsidP="00CE2119">
            <w:pPr>
              <w:rPr>
                <w:rFonts w:ascii="Century Gothic" w:hAnsi="Century Gothic"/>
                <w:i/>
              </w:rPr>
            </w:pPr>
            <w:r w:rsidRPr="00A633DF">
              <w:rPr>
                <w:rFonts w:ascii="Century Gothic" w:hAnsi="Century Gothic"/>
                <w:color w:val="D9D9D9" w:themeColor="background1" w:themeShade="D9"/>
              </w:rPr>
              <w:t> </w:t>
            </w:r>
            <w:r w:rsidR="00A633DF" w:rsidRPr="00A633DF">
              <w:rPr>
                <w:rFonts w:ascii="Century Gothic" w:hAnsi="Century Gothic"/>
                <w:color w:val="D9D9D9" w:themeColor="background1" w:themeShade="D9"/>
              </w:rPr>
              <w:t>(np.</w:t>
            </w:r>
            <w:r w:rsidR="00A633DF">
              <w:rPr>
                <w:rFonts w:ascii="Century Gothic" w:hAnsi="Century Gothic"/>
                <w:color w:val="D9D9D9" w:themeColor="background1" w:themeShade="D9"/>
              </w:rPr>
              <w:t xml:space="preserve"> </w:t>
            </w: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t xml:space="preserve">Klawiatura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przewodowa w układzie EU, USB, kabel  1,5m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>Mysz przewodowa (laserowa) 3 przyciskowa (</w:t>
            </w:r>
            <w:proofErr w:type="spellStart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scroll</w:t>
            </w:r>
            <w:proofErr w:type="spellEnd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), USB, kabel  1,5m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 xml:space="preserve">) </w:t>
            </w:r>
          </w:p>
        </w:tc>
      </w:tr>
      <w:tr w:rsidR="0091383D" w:rsidRPr="00E125BA" w:rsidTr="00CE2119">
        <w:trPr>
          <w:trHeight w:val="1390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12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Zasilacz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Energooszczędny zasilacz o mocy nie większej niż 280W ora</w:t>
            </w:r>
            <w:r>
              <w:rPr>
                <w:rFonts w:ascii="Century Gothic" w:hAnsi="Century Gothic"/>
              </w:rPr>
              <w:t>z sprawności na poziomie min. 90</w:t>
            </w:r>
            <w:r w:rsidRPr="00E125BA">
              <w:rPr>
                <w:rFonts w:ascii="Century Gothic" w:hAnsi="Century Gothic"/>
              </w:rPr>
              <w:t xml:space="preserve">%. wraz z kablem zasilającym - złącza: Hybrydowe typu C/E/F męskie - IEC C13 ,min. 1.8m, kolor czarny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A633DF" w:rsidP="00CE2119">
            <w:pPr>
              <w:rPr>
                <w:rFonts w:ascii="Century Gothic" w:hAnsi="Century Gothic"/>
                <w:i/>
              </w:rPr>
            </w:pPr>
            <w:r w:rsidRPr="00A633DF">
              <w:rPr>
                <w:rFonts w:ascii="Century Gothic" w:hAnsi="Century Gothic"/>
                <w:color w:val="D9D9D9" w:themeColor="background1" w:themeShade="D9"/>
              </w:rPr>
              <w:t xml:space="preserve">(np. </w:t>
            </w:r>
            <w:r w:rsidR="0091383D" w:rsidRPr="00A633DF">
              <w:rPr>
                <w:rFonts w:ascii="Century Gothic" w:hAnsi="Century Gothic"/>
                <w:color w:val="D9D9D9" w:themeColor="background1" w:themeShade="D9"/>
              </w:rPr>
              <w:t> </w:t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t>Energooszczędny zasilacz o mocy 2</w:t>
            </w:r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>6</w:t>
            </w:r>
            <w:r w:rsidR="0091383D" w:rsidRPr="006E6FE0">
              <w:rPr>
                <w:rFonts w:ascii="Century Gothic" w:hAnsi="Century Gothic"/>
                <w:i/>
                <w:color w:val="D9D9D9" w:themeColor="background1" w:themeShade="D9"/>
              </w:rPr>
              <w:t>0W oraz sprawności na poziomie 90%. wraz z kablem zasilającym - złącza: Hybrydowe typu C/E/F męskie - IEC C13 , 1.8m, kolor czarny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.)</w:t>
            </w:r>
          </w:p>
        </w:tc>
      </w:tr>
      <w:tr w:rsidR="0091383D" w:rsidRPr="00E125BA" w:rsidTr="00CE2119">
        <w:trPr>
          <w:trHeight w:val="4677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13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System operacyjny 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Zainstalowany/preinstalowany nowy, nieaktywowany nigdy wcześniej na innym urządzeniu, system operacyjny: Oryginalny Windows 10 Pro. PL 64-bit z licencją lub równoważny.</w:t>
            </w:r>
            <w:r w:rsidRPr="00E125BA">
              <w:rPr>
                <w:rFonts w:ascii="Century Gothic" w:hAnsi="Century Gothic"/>
              </w:rPr>
              <w:br/>
              <w:t>Parametry równoważności:</w:t>
            </w:r>
            <w:r w:rsidRPr="00E125BA">
              <w:rPr>
                <w:rFonts w:ascii="Century Gothic" w:hAnsi="Century Gothic"/>
              </w:rPr>
              <w:br/>
              <w:t>·       pełna integracja z systemami IBM Lotus Notes, SWOP, Płatnik;</w:t>
            </w:r>
            <w:r w:rsidRPr="00E125BA">
              <w:rPr>
                <w:rFonts w:ascii="Century Gothic" w:hAnsi="Century Gothic"/>
              </w:rPr>
              <w:br/>
              <w:t>·       pełna obsługa ActiveX;</w:t>
            </w:r>
            <w:r w:rsidRPr="00E125BA">
              <w:rPr>
                <w:rFonts w:ascii="Century Gothic" w:hAnsi="Century Gothic"/>
              </w:rPr>
              <w:br/>
              <w:t>·       dostępne dwa rodzaje graficznego interfejsu użytkownika, w tym:</w:t>
            </w:r>
            <w:r w:rsidRPr="00E125BA">
              <w:rPr>
                <w:rFonts w:ascii="Century Gothic" w:hAnsi="Century Gothic"/>
              </w:rPr>
              <w:br/>
              <w:t>- klasyczny, umożliwiający obsługę przy pomocy klawiatury i myszy,</w:t>
            </w:r>
            <w:r w:rsidRPr="00E125BA">
              <w:rPr>
                <w:rFonts w:ascii="Century Gothic" w:hAnsi="Century Gothic"/>
              </w:rPr>
              <w:br/>
              <w:t>- dotykowy umożliwiający sterowanie dotykiem na urządzeniach typu tablet lub monitorach dotykowych;</w:t>
            </w:r>
            <w:r w:rsidRPr="00E125BA">
              <w:rPr>
                <w:rFonts w:ascii="Century Gothic" w:hAnsi="Century Gothic"/>
              </w:rPr>
              <w:br/>
              <w:t>·       możliwość dokonywania aktualizacji i poprawek systemu przez Internet z możliwością wyboru instalowanych poprawek;</w:t>
            </w:r>
            <w:r w:rsidRPr="00E125BA">
              <w:rPr>
                <w:rFonts w:ascii="Century Gothic" w:hAnsi="Century Gothic"/>
              </w:rPr>
              <w:br/>
              <w:t xml:space="preserve">·       wbudowana zapora internetowa (firewall) dla ochrony połączeń internetowych; zintegrowana z systemem konsola do zarządzania </w:t>
            </w:r>
            <w:r w:rsidRPr="00E125BA">
              <w:rPr>
                <w:rFonts w:ascii="Century Gothic" w:hAnsi="Century Gothic"/>
              </w:rPr>
              <w:lastRenderedPageBreak/>
              <w:t>ustawieniami zapory i regułami IP v4 i v6;</w:t>
            </w:r>
            <w:r w:rsidRPr="00E125BA">
              <w:rPr>
                <w:rFonts w:ascii="Century Gothic" w:hAnsi="Century Gothic"/>
              </w:rPr>
              <w:br/>
              <w:t>·       wsparcie dla Java i .NET Framework 1.1 i 2.0 i 3.0 – możliwość uruchomienia aplikacji działających we wskazanych środowiskach;</w:t>
            </w:r>
            <w:r w:rsidRPr="00E125BA">
              <w:rPr>
                <w:rFonts w:ascii="Century Gothic" w:hAnsi="Century Gothic"/>
              </w:rPr>
              <w:br/>
              <w:t xml:space="preserve">·       wsparcie dla JScript i </w:t>
            </w:r>
            <w:proofErr w:type="spellStart"/>
            <w:r w:rsidRPr="00E125BA">
              <w:rPr>
                <w:rFonts w:ascii="Century Gothic" w:hAnsi="Century Gothic"/>
              </w:rPr>
              <w:t>VBScript</w:t>
            </w:r>
            <w:proofErr w:type="spellEnd"/>
            <w:r w:rsidRPr="00E125BA">
              <w:rPr>
                <w:rFonts w:ascii="Century Gothic" w:hAnsi="Century Gothic"/>
              </w:rPr>
              <w:t xml:space="preserve"> – możliwość uruchamiania interpretera poleceń;</w:t>
            </w:r>
            <w:r w:rsidRPr="00E125BA">
              <w:rPr>
                <w:rFonts w:ascii="Century Gothic" w:hAnsi="Century Gothic"/>
              </w:rPr>
              <w:br/>
              <w:t>·      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itp.);</w:t>
            </w:r>
            <w:r w:rsidRPr="00E125BA">
              <w:rPr>
                <w:rFonts w:ascii="Century Gothic" w:hAnsi="Century Gothic"/>
              </w:rPr>
              <w:br/>
              <w:t xml:space="preserve">·       zgodny z posiadanym przez zamawiającego oprogramowaniem MS Office 2007/2010/2013/2016, oprogramowaniem IBM Tivoli </w:t>
            </w:r>
            <w:proofErr w:type="spellStart"/>
            <w:r w:rsidRPr="00E125BA">
              <w:rPr>
                <w:rFonts w:ascii="Century Gothic" w:hAnsi="Century Gothic"/>
              </w:rPr>
              <w:t>Endpoint</w:t>
            </w:r>
            <w:proofErr w:type="spellEnd"/>
            <w:r w:rsidRPr="00E125BA">
              <w:rPr>
                <w:rFonts w:ascii="Century Gothic" w:hAnsi="Century Gothic"/>
              </w:rPr>
              <w:t xml:space="preserve"> Manager for </w:t>
            </w:r>
            <w:proofErr w:type="spellStart"/>
            <w:r w:rsidRPr="00E125BA">
              <w:rPr>
                <w:rFonts w:ascii="Century Gothic" w:hAnsi="Century Gothic"/>
              </w:rPr>
              <w:t>Lifecycle</w:t>
            </w:r>
            <w:proofErr w:type="spellEnd"/>
            <w:r w:rsidRPr="00E125BA">
              <w:rPr>
                <w:rFonts w:ascii="Century Gothic" w:hAnsi="Century Gothic"/>
              </w:rPr>
              <w:t xml:space="preserve"> Management (wraz z instalacją agenta IBM TEM);</w:t>
            </w:r>
            <w:r w:rsidRPr="00E125BA">
              <w:rPr>
                <w:rFonts w:ascii="Century Gothic" w:hAnsi="Century Gothic"/>
              </w:rPr>
              <w:br/>
              <w:t>·       oprogramowanie powinno umożliwiać zainstalowanie oprogramowania</w:t>
            </w:r>
            <w:r w:rsidRPr="00E125BA">
              <w:rPr>
                <w:rFonts w:ascii="Century Gothic" w:hAnsi="Century Gothic"/>
              </w:rPr>
              <w:br/>
              <w:t xml:space="preserve">(Kies, Active </w:t>
            </w:r>
            <w:proofErr w:type="spellStart"/>
            <w:r w:rsidRPr="00E125BA">
              <w:rPr>
                <w:rFonts w:ascii="Century Gothic" w:hAnsi="Century Gothic"/>
              </w:rPr>
              <w:t>Sync</w:t>
            </w:r>
            <w:proofErr w:type="spellEnd"/>
            <w:r w:rsidRPr="00E125BA">
              <w:rPr>
                <w:rFonts w:ascii="Century Gothic" w:hAnsi="Century Gothic"/>
              </w:rPr>
              <w:t xml:space="preserve"> lub Centrum obsługi urządzeń z systemem Windows</w:t>
            </w:r>
            <w:r w:rsidRPr="00E125BA">
              <w:rPr>
                <w:rFonts w:ascii="Century Gothic" w:hAnsi="Century Gothic"/>
              </w:rPr>
              <w:br/>
              <w:t xml:space="preserve">Mobile, PC Suitę lub Nokia Suitę, Zune, iTunes) umożliwiającego pełną synchronizację i zgrywanie kontaktów i danych między używanymi przez Zamawiającego telefonami komórkowymi (Nokia, </w:t>
            </w:r>
            <w:proofErr w:type="spellStart"/>
            <w:r w:rsidRPr="00E125BA">
              <w:rPr>
                <w:rFonts w:ascii="Century Gothic" w:hAnsi="Century Gothic"/>
              </w:rPr>
              <w:t>Iphone</w:t>
            </w:r>
            <w:proofErr w:type="spellEnd"/>
            <w:r w:rsidRPr="00E125BA">
              <w:rPr>
                <w:rFonts w:ascii="Century Gothic" w:hAnsi="Century Gothic"/>
              </w:rPr>
              <w:t xml:space="preserve">, Samsung, </w:t>
            </w:r>
            <w:proofErr w:type="spellStart"/>
            <w:r w:rsidRPr="00E125BA">
              <w:rPr>
                <w:rFonts w:ascii="Century Gothic" w:hAnsi="Century Gothic"/>
              </w:rPr>
              <w:t>Telefunken</w:t>
            </w:r>
            <w:proofErr w:type="spellEnd"/>
            <w:r w:rsidRPr="00E125BA">
              <w:rPr>
                <w:rFonts w:ascii="Century Gothic" w:hAnsi="Century Gothic"/>
              </w:rPr>
              <w:t>) oraz komputerem.</w:t>
            </w:r>
            <w:r w:rsidRPr="00E125BA">
              <w:rPr>
                <w:rFonts w:ascii="Century Gothic" w:hAnsi="Century Gothic"/>
              </w:rPr>
              <w:br/>
              <w:t>·       oprogramowanie powinno zawierać certyfikat autentyczności lub unikalny kod aktywacyjny;</w:t>
            </w:r>
            <w:r w:rsidRPr="00E125BA">
              <w:rPr>
                <w:rFonts w:ascii="Century Gothic" w:hAnsi="Century Gothic"/>
              </w:rPr>
              <w:br/>
              <w:t>Wszystkie w/w funkcjonalności nie mogą być realizowane z zastosowaniem wszelkiego rodzaju emulacji i wirtualizacji Microsoft Windows 10</w:t>
            </w:r>
          </w:p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Należy podać producenta i wersję.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6E6FE0" w:rsidRDefault="0091383D" w:rsidP="00CE2119">
            <w:pPr>
              <w:rPr>
                <w:rFonts w:ascii="Century Gothic" w:hAnsi="Century Gothic"/>
                <w:i/>
              </w:rPr>
            </w:pPr>
            <w:r w:rsidRPr="00E125BA">
              <w:rPr>
                <w:rFonts w:ascii="Century Gothic" w:hAnsi="Century Gothic"/>
              </w:rPr>
              <w:lastRenderedPageBreak/>
              <w:t> </w:t>
            </w:r>
            <w:r w:rsidR="00A633DF" w:rsidRPr="00A633DF">
              <w:rPr>
                <w:rFonts w:ascii="Century Gothic" w:hAnsi="Century Gothic"/>
                <w:color w:val="D9D9D9" w:themeColor="background1" w:themeShade="D9"/>
              </w:rPr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Windows 10 Pro 64 PL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8190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14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Pakiet biurowy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Nowy, nieaktywowany nigdy wcześniej na innym urządzeniu, pakiet oprogramowania biurowego, zintegrowanego, zawierającego następujące składniki:  edytor tekstu, arkusz kalkulacyjny, program do tworzenia prezentacji. Oprogramowanie Microsoft Office Standard 2019 lub równoważny. Wymagania pakietu: zgodność z posiadanym przez zamawiającego oprogramowaniem, MS Office "2013/2016/2019” oraz prawidłowe odczytywanie i zapisywanie danych w dokumentach w formatach: .DOC, .DOCX, XLS, ,XLSX, PPT, PPTX. W otwieranych dokumentach musi być zachowane oryginalne formatowanie oraz ich treść. Wszystkie funkcje oraz makra muszą działać poprawnie a ich wynik musi być identyczny jak w przypadku programu, w którym został wytworzony bez konieczności dodatkowej edycji otwartego dokumentu. Dostarczony program musi zapewniać możliwość modyfikacji plików utworzonych za pomocą ww. programów w taki sposób by możliwe było ich poprawne otworzenie przy pomocy programu, który oryginalnie służył do utworzenia pliku. Edytor tekstowy powinien umożliwiać zmianę wielkości </w:t>
            </w:r>
            <w:proofErr w:type="spellStart"/>
            <w:r w:rsidRPr="00E125BA">
              <w:rPr>
                <w:rFonts w:ascii="Century Gothic" w:hAnsi="Century Gothic"/>
              </w:rPr>
              <w:t>kerningu</w:t>
            </w:r>
            <w:proofErr w:type="spellEnd"/>
            <w:r w:rsidRPr="00E125BA">
              <w:rPr>
                <w:rFonts w:ascii="Century Gothic" w:hAnsi="Century Gothic"/>
              </w:rPr>
              <w:t xml:space="preserve">, tworzenie wcięć lustrzanych, zastosowanie stylów mieszanych i stylów tabel oraz podział okna na kilka dokumentów. Arkusz kalkulacyjny powinien umożliwiać ustawianie obszaru wydruku,. Natomiast program do prezentacji musi zapewnić importowanie slajdów z innych prezentacji. Zamawiający dopuszcza zaoferowanie produktu równoważnego. </w:t>
            </w:r>
          </w:p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Należy podać producenta i wersję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FA4B45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 Microsoft Office </w:t>
            </w:r>
            <w:proofErr w:type="spellStart"/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t>Home&amp;Business</w:t>
            </w:r>
            <w:proofErr w:type="spellEnd"/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  2019 PL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8190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15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Bios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BIOS zgodny ze specyfikacją UEFI</w:t>
            </w:r>
            <w:r w:rsidRPr="00E125BA">
              <w:rPr>
                <w:rFonts w:ascii="Century Gothic" w:hAnsi="Century Gothic"/>
              </w:rPr>
              <w:br/>
              <w:t xml:space="preserve">-  Możliwość, bez uruchamiania systemu operacyjnego z dysku twardego komputera lub innych podłączonych do niego urządzeń </w:t>
            </w:r>
            <w:r w:rsidRPr="00E125BA">
              <w:rPr>
                <w:rFonts w:ascii="Century Gothic" w:hAnsi="Century Gothic"/>
              </w:rPr>
              <w:br/>
              <w:t>zewnętrznych informacji o:</w:t>
            </w:r>
            <w:r w:rsidRPr="00E125BA">
              <w:rPr>
                <w:rFonts w:ascii="Century Gothic" w:hAnsi="Century Gothic"/>
              </w:rPr>
              <w:br/>
              <w:t>- modelu komputera,</w:t>
            </w:r>
            <w:r w:rsidRPr="00E125BA">
              <w:rPr>
                <w:rFonts w:ascii="Century Gothic" w:hAnsi="Century Gothic"/>
              </w:rPr>
              <w:br/>
              <w:t>- MAC Adres karty sieciowej,</w:t>
            </w:r>
            <w:r w:rsidRPr="00E125BA">
              <w:rPr>
                <w:rFonts w:ascii="Century Gothic" w:hAnsi="Century Gothic"/>
              </w:rPr>
              <w:br/>
              <w:t>- wersja Biosu wraz z datą produkcji,</w:t>
            </w:r>
            <w:r w:rsidRPr="00E125BA">
              <w:rPr>
                <w:rFonts w:ascii="Century Gothic" w:hAnsi="Century Gothic"/>
              </w:rPr>
              <w:br/>
              <w:t>- zainstalowanym procesorze,</w:t>
            </w:r>
            <w:r w:rsidRPr="00E125BA">
              <w:rPr>
                <w:rFonts w:ascii="Century Gothic" w:hAnsi="Century Gothic"/>
              </w:rPr>
              <w:br/>
              <w:t xml:space="preserve"> jego taktowaniu </w:t>
            </w:r>
            <w:r w:rsidRPr="00E125BA">
              <w:rPr>
                <w:rFonts w:ascii="Century Gothic" w:hAnsi="Century Gothic"/>
              </w:rPr>
              <w:br/>
              <w:t>- ilości pamięci RAM wraz z taktowaniem,</w:t>
            </w:r>
            <w:r w:rsidRPr="00E125BA">
              <w:rPr>
                <w:rFonts w:ascii="Century Gothic" w:hAnsi="Century Gothic"/>
              </w:rPr>
              <w:br/>
              <w:t>- napędach lub dyskach podłączonych do portów M.2 oraz SATA (model dysku twardego i napędu optycznego)</w:t>
            </w:r>
            <w:r w:rsidRPr="00E125BA">
              <w:rPr>
                <w:rFonts w:ascii="Century Gothic" w:hAnsi="Century Gothic"/>
              </w:rPr>
              <w:br/>
              <w:t>Możliwość z poziomu Bios:</w:t>
            </w:r>
            <w:r w:rsidRPr="00E125BA">
              <w:rPr>
                <w:rFonts w:ascii="Century Gothic" w:hAnsi="Century Gothic"/>
              </w:rPr>
              <w:br/>
              <w:t>- wyłączenia kontrolera selektywnego (pojedynczego) portów SATA,</w:t>
            </w:r>
            <w:r w:rsidRPr="00E125BA">
              <w:rPr>
                <w:rFonts w:ascii="Century Gothic" w:hAnsi="Century Gothic"/>
              </w:rPr>
              <w:br/>
              <w:t xml:space="preserve">- konfiguracji kontrolera SATA: AHCI </w:t>
            </w:r>
            <w:r w:rsidRPr="00E125BA">
              <w:rPr>
                <w:rFonts w:ascii="Century Gothic" w:hAnsi="Century Gothic"/>
              </w:rPr>
              <w:br/>
              <w:t xml:space="preserve">- wyłączenia karty sieciowej, karty audio, portu szeregowego, </w:t>
            </w:r>
            <w:r w:rsidRPr="00E125BA">
              <w:rPr>
                <w:rFonts w:ascii="Century Gothic" w:hAnsi="Century Gothic"/>
              </w:rPr>
              <w:br/>
              <w:t>- ustawienia hasła: administratora, Power-On, HDD,</w:t>
            </w:r>
            <w:r w:rsidRPr="00E125BA">
              <w:rPr>
                <w:rFonts w:ascii="Century Gothic" w:hAnsi="Century Gothic"/>
              </w:rPr>
              <w:br/>
              <w:t>- blokady aktualizacji BIOS bez podania hasła administratora</w:t>
            </w:r>
            <w:r w:rsidRPr="00E125BA">
              <w:rPr>
                <w:rFonts w:ascii="Century Gothic" w:hAnsi="Century Gothic"/>
              </w:rPr>
              <w:br/>
              <w:t xml:space="preserve">- </w:t>
            </w:r>
            <w:proofErr w:type="spellStart"/>
            <w:r w:rsidRPr="00E125BA">
              <w:rPr>
                <w:rFonts w:ascii="Century Gothic" w:hAnsi="Century Gothic"/>
              </w:rPr>
              <w:t>alertowania</w:t>
            </w:r>
            <w:proofErr w:type="spellEnd"/>
            <w:r w:rsidRPr="00E125BA">
              <w:rPr>
                <w:rFonts w:ascii="Century Gothic" w:hAnsi="Century Gothic"/>
              </w:rPr>
              <w:t xml:space="preserve"> zmiany konfiguracji sprzętowej komputera </w:t>
            </w:r>
            <w:r w:rsidRPr="00E125BA">
              <w:rPr>
                <w:rFonts w:ascii="Century Gothic" w:hAnsi="Century Gothic"/>
              </w:rPr>
              <w:br/>
              <w:t xml:space="preserve">- ustawienia trybu wyłączenia komputera w stan niskiego poboru energii </w:t>
            </w:r>
            <w:r w:rsidRPr="00E125BA">
              <w:rPr>
                <w:rFonts w:ascii="Century Gothic" w:hAnsi="Century Gothic"/>
              </w:rPr>
              <w:br/>
              <w:t>- załadowania optymalnych ustawień Bios</w:t>
            </w:r>
            <w:r w:rsidRPr="00E125BA">
              <w:rPr>
                <w:rFonts w:ascii="Century Gothic" w:hAnsi="Century Gothic"/>
              </w:rPr>
              <w:br/>
              <w:t>- obsługa Bios za pomocą klawiatury</w:t>
            </w:r>
            <w:r w:rsidRPr="00E125BA">
              <w:rPr>
                <w:rFonts w:ascii="Century Gothic" w:hAnsi="Century Gothic"/>
              </w:rPr>
              <w:br/>
              <w:t>- obsługa Bios bez uruchamiania systemu operacyjnego z dysku twardego komputera lub innych, podłączonych do niego, urządzeń zewnętrznych.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FA4B45" w:rsidRDefault="00A633DF" w:rsidP="00CE211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(np.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t> BIOS zgodny ze specyfikacją UEFI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 Możliwość, bez uruchamiania systemu operacyjnego z dysku twardego komputera lub innych podłączonych do niego urządzeń 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zewnętrznych informacji o: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modelu komputera,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MAC Adres karty sieciowej,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wersja Biosu wraz z datą produkcji,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zainstalowanym procesorze,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 jego taktowaniu 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ilości pamięci RAM wraz z taktowaniem,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napędach lub dyskach podłączonych do portów M.2 oraz SATA (model dysku twardego i napędu optycznego)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Możliwość z poziomu Bios: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wyłączenia kontrolera selektywnego (pojedynczego) portów SATA,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konfiguracji kontrolera SATA: AHCI 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wyłączenia karty sieciowej, karty audio, portu szeregowego, 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ustawienia hasła: administratora, Power-On, HDD,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blokady aktualizacji BIOS bez podania hasła administratora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</w:t>
            </w:r>
            <w:proofErr w:type="spellStart"/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t>alertowania</w:t>
            </w:r>
            <w:proofErr w:type="spellEnd"/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 zmiany konfiguracji sprzętowej komputera 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ustawienia trybu wyłączenia komputera w stan niskiego poboru energii 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załadowania optymalnych ustawień Bios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obsługa Bios za pomocą klawiatury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obsługa Bios bez uruchamiania systemu operacyjnego z dysku twardego komputera lub innych, podłączonych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do niego, urządzeń zewnętrznych)</w:t>
            </w:r>
          </w:p>
        </w:tc>
      </w:tr>
      <w:tr w:rsidR="0091383D" w:rsidRPr="00E125BA" w:rsidTr="00CE2119">
        <w:trPr>
          <w:trHeight w:val="708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16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Zintegrowany System Diagnostyczny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  <w:r w:rsidRPr="00E125BA">
              <w:rPr>
                <w:rFonts w:ascii="Century Gothic" w:hAnsi="Century Gothic"/>
              </w:rPr>
              <w:br/>
              <w:t xml:space="preserve">·         wykonanie testu pamięci RAM </w:t>
            </w:r>
            <w:r w:rsidRPr="00E125BA">
              <w:rPr>
                <w:rFonts w:ascii="Century Gothic" w:hAnsi="Century Gothic"/>
              </w:rPr>
              <w:br/>
              <w:t>·         test dysku twardego</w:t>
            </w:r>
            <w:r w:rsidRPr="00E125BA">
              <w:rPr>
                <w:rFonts w:ascii="Century Gothic" w:hAnsi="Century Gothic"/>
              </w:rPr>
              <w:br/>
              <w:t>Wizualna lub dźwiękowa sygnalizacja w przypadku błędów któregokolwiek z powyższych podzespołów komputera.</w:t>
            </w:r>
            <w:r w:rsidRPr="00E125BA">
              <w:rPr>
                <w:rFonts w:ascii="Century Gothic" w:hAnsi="Century Gothic"/>
              </w:rPr>
              <w:br/>
              <w:t>System Diagnostyczny działający nawet w przypadku uszkodzenia dysku twardego z systemem operacyjnym komputera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FA4B45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·         wykonanie testu pamięci RAM 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·         test dysku twardego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Wizualna sygnalizacja w przypadku błędów któregokolwiek z powyższych podzespołów komputera.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System Diagnostyczny działający nawet w przypadku uszkodzenia dysku twardego z systemem operacyjnym komputera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1080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Waga/rozmiary urządzenia wraz z napędem optycznym.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Waga urządzenia max.  8kg</w:t>
            </w:r>
            <w:r w:rsidRPr="00E125BA">
              <w:rPr>
                <w:rFonts w:ascii="Century Gothic" w:hAnsi="Century Gothic"/>
              </w:rPr>
              <w:br/>
              <w:t>Suma wymiarów nie może przekraczać: 900mm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A633DF" w:rsidRDefault="0091383D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A633DF">
              <w:rPr>
                <w:rFonts w:ascii="Century Gothic" w:hAnsi="Century Gothic"/>
                <w:color w:val="D9D9D9" w:themeColor="background1" w:themeShade="D9"/>
              </w:rPr>
              <w:t> </w:t>
            </w:r>
            <w:r w:rsidR="00A633DF" w:rsidRPr="00A633DF">
              <w:rPr>
                <w:rFonts w:ascii="Century Gothic" w:hAnsi="Century Gothic"/>
                <w:color w:val="D9D9D9" w:themeColor="background1" w:themeShade="D9"/>
              </w:rPr>
              <w:t xml:space="preserve">(np. </w:t>
            </w: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t>Waga urządzenia 7.5kg</w:t>
            </w: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br/>
              <w:t>Suma wymiarów 845mm</w:t>
            </w:r>
            <w:r w:rsidR="00A633DF" w:rsidRPr="00A633DF"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1350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Bezpieczeństwo i zdalne zarządzanie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Złącze umożliwiające zastosowanie zabezpieczenia fizycznego w postaci linki metalowej uniemożliwiającej również otwarcie obudowy;  </w:t>
            </w:r>
            <w:r w:rsidRPr="00E125BA">
              <w:rPr>
                <w:rFonts w:ascii="Century Gothic" w:hAnsi="Century Gothic"/>
              </w:rPr>
              <w:br/>
              <w:t>Moduł TPM 2.0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FA4B45" w:rsidRDefault="0091383D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 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Złącze umożliwiające zastosowanie zabezpieczenia fizycznego w postaci linki metalowej uniemożliwiają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 xml:space="preserve">cej również otwarcie obudowy; 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Moduł TPM 2.0</w:t>
            </w:r>
            <w:r w:rsidR="00A633DF"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1362"/>
        </w:trPr>
        <w:tc>
          <w:tcPr>
            <w:tcW w:w="492" w:type="dxa"/>
            <w:shd w:val="clear" w:color="auto" w:fill="auto"/>
            <w:noWrap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963" w:type="dxa"/>
            <w:shd w:val="clear" w:color="auto" w:fill="auto"/>
            <w:hideMark/>
          </w:tcPr>
          <w:p w:rsidR="0091383D" w:rsidRPr="00A633DF" w:rsidRDefault="0091383D" w:rsidP="00CE2119">
            <w:pPr>
              <w:rPr>
                <w:rFonts w:ascii="Century Gothic" w:hAnsi="Century Gothic"/>
              </w:rPr>
            </w:pPr>
            <w:r w:rsidRPr="00A633DF">
              <w:rPr>
                <w:rFonts w:ascii="Century Gothic" w:hAnsi="Century Gothic"/>
              </w:rPr>
              <w:t>Wsparcie techniczne producenta</w:t>
            </w:r>
          </w:p>
        </w:tc>
        <w:tc>
          <w:tcPr>
            <w:tcW w:w="3925" w:type="dxa"/>
            <w:shd w:val="clear" w:color="auto" w:fill="auto"/>
            <w:hideMark/>
          </w:tcPr>
          <w:p w:rsidR="0091383D" w:rsidRPr="00A633DF" w:rsidRDefault="0091383D" w:rsidP="00CE2119">
            <w:pPr>
              <w:rPr>
                <w:rFonts w:ascii="Century Gothic" w:hAnsi="Century Gothic"/>
              </w:rPr>
            </w:pPr>
            <w:r w:rsidRPr="00A633DF">
              <w:rPr>
                <w:rFonts w:ascii="Century Gothic" w:hAnsi="Century Gothic"/>
              </w:rPr>
              <w:t>Naprawy gwarancyjne urządzeń muszą być realizowane przez Producenta lub Autoryzowanego Partnera Serwisowego Producenta.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91383D" w:rsidRPr="00FA4B45" w:rsidRDefault="00A633DF" w:rsidP="00CE211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 Naprawy gwarancyjne urządzeń będą realizowane przez Producenta </w:t>
            </w:r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 xml:space="preserve">albo </w:t>
            </w:r>
            <w:r w:rsidR="0091383D" w:rsidRPr="00FA4B45">
              <w:rPr>
                <w:rFonts w:ascii="Century Gothic" w:hAnsi="Century Gothic"/>
                <w:i/>
                <w:color w:val="D9D9D9" w:themeColor="background1" w:themeShade="D9"/>
              </w:rPr>
              <w:t> Naprawy gwarancyjne urządzeń będą realizowane przez Producenta</w:t>
            </w:r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 xml:space="preserve"> i </w:t>
            </w:r>
            <w:proofErr w:type="spellStart"/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>Autoryzowanegp</w:t>
            </w:r>
            <w:proofErr w:type="spellEnd"/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 xml:space="preserve"> Partnera Serwisowego Producenta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1103"/>
        </w:trPr>
        <w:tc>
          <w:tcPr>
            <w:tcW w:w="492" w:type="dxa"/>
            <w:shd w:val="clear" w:color="auto" w:fill="auto"/>
            <w:noWrap/>
          </w:tcPr>
          <w:p w:rsidR="0091383D" w:rsidRDefault="0091383D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963" w:type="dxa"/>
            <w:shd w:val="clear" w:color="auto" w:fill="auto"/>
          </w:tcPr>
          <w:p w:rsidR="0091383D" w:rsidRPr="00A633DF" w:rsidRDefault="0091383D" w:rsidP="00CE2119">
            <w:pPr>
              <w:rPr>
                <w:rFonts w:ascii="Century Gothic" w:hAnsi="Century Gothic"/>
              </w:rPr>
            </w:pPr>
            <w:r w:rsidRPr="00A633DF">
              <w:rPr>
                <w:rFonts w:ascii="Century Gothic" w:hAnsi="Century Gothic"/>
              </w:rPr>
              <w:t>Pamięć operacyjna</w:t>
            </w:r>
          </w:p>
        </w:tc>
        <w:tc>
          <w:tcPr>
            <w:tcW w:w="3925" w:type="dxa"/>
            <w:shd w:val="clear" w:color="auto" w:fill="auto"/>
          </w:tcPr>
          <w:p w:rsidR="0091383D" w:rsidRPr="00A633DF" w:rsidRDefault="0091383D" w:rsidP="00CE2119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633DF">
              <w:rPr>
                <w:rFonts w:ascii="Century Gothic" w:hAnsi="Century Gothic"/>
                <w:sz w:val="20"/>
                <w:szCs w:val="20"/>
              </w:rPr>
              <w:t>Min. 8GB RAM, 2400MHz DDR4. Pamięć pracująca w trybie dual-channel. Możliwość rozbudowy do 32 GB.</w:t>
            </w:r>
          </w:p>
          <w:p w:rsidR="0091383D" w:rsidRPr="00A633DF" w:rsidRDefault="0091383D" w:rsidP="00CE2119">
            <w:pPr>
              <w:rPr>
                <w:rFonts w:ascii="Century Gothic" w:hAnsi="Century Gothic"/>
              </w:rPr>
            </w:pPr>
          </w:p>
        </w:tc>
        <w:tc>
          <w:tcPr>
            <w:tcW w:w="3880" w:type="dxa"/>
            <w:shd w:val="clear" w:color="auto" w:fill="auto"/>
            <w:noWrap/>
          </w:tcPr>
          <w:p w:rsidR="0091383D" w:rsidRPr="00A633DF" w:rsidRDefault="00A633DF" w:rsidP="00CE2119">
            <w:pPr>
              <w:pStyle w:val="Default"/>
              <w:jc w:val="both"/>
              <w:rPr>
                <w:rFonts w:ascii="Century Gothic" w:hAnsi="Century Gothic"/>
                <w:i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  <w:sz w:val="20"/>
                <w:szCs w:val="20"/>
              </w:rPr>
              <w:t xml:space="preserve"> (np. </w:t>
            </w:r>
            <w:r w:rsidR="0091383D" w:rsidRPr="00A633DF">
              <w:rPr>
                <w:rFonts w:ascii="Century Gothic" w:hAnsi="Century Gothic"/>
                <w:i/>
                <w:color w:val="D9D9D9" w:themeColor="background1" w:themeShade="D9"/>
                <w:sz w:val="20"/>
                <w:szCs w:val="20"/>
              </w:rPr>
              <w:t>8GB RAM, 2400MHz DDR4. Pamięć pracująca w trybie dual-channel. Posiada możliwość rozbudowy</w:t>
            </w:r>
            <w:r>
              <w:rPr>
                <w:rFonts w:ascii="Century Gothic" w:hAnsi="Century Gothic"/>
                <w:i/>
                <w:color w:val="D9D9D9" w:themeColor="background1" w:themeShade="D9"/>
                <w:sz w:val="20"/>
                <w:szCs w:val="20"/>
              </w:rPr>
              <w:t xml:space="preserve"> </w:t>
            </w:r>
            <w:r w:rsidR="0091383D" w:rsidRPr="00A633DF">
              <w:rPr>
                <w:rFonts w:ascii="Century Gothic" w:hAnsi="Century Gothic"/>
                <w:i/>
                <w:color w:val="D9D9D9" w:themeColor="background1" w:themeShade="D9"/>
                <w:sz w:val="20"/>
                <w:szCs w:val="20"/>
              </w:rPr>
              <w:t>do 32 GB.</w:t>
            </w:r>
            <w:r>
              <w:rPr>
                <w:rFonts w:ascii="Century Gothic" w:hAnsi="Century Gothic"/>
                <w:i/>
                <w:color w:val="D9D9D9" w:themeColor="background1" w:themeShade="D9"/>
                <w:sz w:val="20"/>
                <w:szCs w:val="20"/>
              </w:rPr>
              <w:t>)</w:t>
            </w:r>
          </w:p>
          <w:p w:rsidR="0091383D" w:rsidRPr="00E125BA" w:rsidRDefault="0091383D" w:rsidP="00CE2119">
            <w:pPr>
              <w:rPr>
                <w:rFonts w:ascii="Century Gothic" w:hAnsi="Century Gothic"/>
              </w:rPr>
            </w:pPr>
          </w:p>
        </w:tc>
      </w:tr>
    </w:tbl>
    <w:p w:rsidR="0091383D" w:rsidRDefault="0091383D" w:rsidP="0091383D">
      <w:pPr>
        <w:jc w:val="both"/>
        <w:rPr>
          <w:rFonts w:ascii="Century Gothic" w:hAnsi="Century Gothic" w:cs="Times New Roman"/>
          <w:b/>
          <w:bCs/>
          <w:iCs/>
          <w:szCs w:val="22"/>
        </w:rPr>
      </w:pPr>
    </w:p>
    <w:p w:rsidR="0091383D" w:rsidRDefault="0091383D" w:rsidP="0091383D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91383D" w:rsidRDefault="0091383D" w:rsidP="0091383D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91383D" w:rsidRDefault="0091383D" w:rsidP="0091383D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91383D" w:rsidRDefault="0091383D" w:rsidP="0091383D">
      <w:pPr>
        <w:rPr>
          <w:rFonts w:ascii="Century Gothic" w:hAnsi="Century Gothic" w:cs="Times New Roman"/>
          <w:b/>
          <w:bCs/>
          <w:iCs/>
          <w:szCs w:val="22"/>
        </w:rPr>
      </w:pPr>
    </w:p>
    <w:p w:rsidR="0091383D" w:rsidRDefault="0091383D" w:rsidP="0091383D">
      <w:pPr>
        <w:rPr>
          <w:rFonts w:ascii="Century Gothic" w:hAnsi="Century Gothic" w:cs="Times New Roman"/>
          <w:b/>
          <w:bCs/>
          <w:iCs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717"/>
        <w:gridCol w:w="3128"/>
        <w:gridCol w:w="3535"/>
      </w:tblGrid>
      <w:tr w:rsidR="0091383D" w:rsidRPr="00E125BA" w:rsidTr="00CE2119">
        <w:trPr>
          <w:trHeight w:val="35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L.P.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Nazwa komponentu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 xml:space="preserve">Wymagane minimalne parametry techniczne monitora </w:t>
            </w:r>
          </w:p>
        </w:tc>
        <w:tc>
          <w:tcPr>
            <w:tcW w:w="3535" w:type="dxa"/>
            <w:shd w:val="clear" w:color="auto" w:fill="auto"/>
          </w:tcPr>
          <w:p w:rsidR="0091383D" w:rsidRPr="00E125BA" w:rsidRDefault="0091383D" w:rsidP="00CE211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Oferowane </w:t>
            </w:r>
            <w:r w:rsidRPr="00E125BA">
              <w:rPr>
                <w:rFonts w:ascii="Century Gothic" w:hAnsi="Century Gothic"/>
                <w:b/>
                <w:bCs/>
              </w:rPr>
              <w:t>parametry techniczne monitora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BE395C">
              <w:rPr>
                <w:rFonts w:ascii="Century Gothic" w:hAnsi="Century Gothic"/>
                <w:b/>
                <w:bCs/>
                <w:color w:val="D9D9D9" w:themeColor="background1" w:themeShade="D9"/>
              </w:rPr>
              <w:t>(przykład wypełnienia</w:t>
            </w:r>
            <w:r>
              <w:rPr>
                <w:rFonts w:ascii="Century Gothic" w:hAnsi="Century Gothic"/>
                <w:b/>
                <w:bCs/>
                <w:color w:val="D9D9D9" w:themeColor="background1" w:themeShade="D9"/>
              </w:rPr>
              <w:t>- należy wpisać konkretne dane podanego asortymentu</w:t>
            </w:r>
            <w:r w:rsidRPr="00BE395C">
              <w:rPr>
                <w:rFonts w:ascii="Century Gothic" w:hAnsi="Century Gothic"/>
                <w:b/>
                <w:bCs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54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Typ ekranu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Ekra</w:t>
            </w:r>
            <w:bookmarkStart w:id="0" w:name="_GoBack"/>
            <w:bookmarkEnd w:id="0"/>
            <w:r w:rsidRPr="00E125BA">
              <w:rPr>
                <w:rFonts w:ascii="Century Gothic" w:hAnsi="Century Gothic"/>
              </w:rPr>
              <w:t>n ciekłokrystaliczny z aktywną matrycą min. 23” (16:9), czarny lub odcienie szarości</w:t>
            </w:r>
          </w:p>
        </w:tc>
        <w:tc>
          <w:tcPr>
            <w:tcW w:w="3535" w:type="dxa"/>
            <w:shd w:val="clear" w:color="auto" w:fill="auto"/>
          </w:tcPr>
          <w:p w:rsidR="0091383D" w:rsidRPr="00855B5B" w:rsidRDefault="00A633DF" w:rsidP="00CE211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 np. </w:t>
            </w:r>
            <w:r w:rsidR="0091383D" w:rsidRPr="00855B5B">
              <w:rPr>
                <w:rFonts w:ascii="Century Gothic" w:hAnsi="Century Gothic"/>
                <w:i/>
                <w:color w:val="D9D9D9" w:themeColor="background1" w:themeShade="D9"/>
              </w:rPr>
              <w:t>Ekran ciekłokrystaliczny z aktywną matrycą 23” (16:9), czarny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34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Rozmiar plamki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F732D0">
            <w:pPr>
              <w:rPr>
                <w:rFonts w:ascii="Century Gothic" w:hAnsi="Century Gothic"/>
              </w:rPr>
            </w:pPr>
            <w:r w:rsidRPr="00F732D0">
              <w:rPr>
                <w:rFonts w:ascii="Century Gothic" w:hAnsi="Century Gothic"/>
                <w:color w:val="FF0000"/>
              </w:rPr>
              <w:t>max. 0,27</w:t>
            </w:r>
            <w:r w:rsidR="00F732D0" w:rsidRPr="00F732D0">
              <w:rPr>
                <w:rFonts w:ascii="Century Gothic" w:hAnsi="Century Gothic"/>
                <w:color w:val="FF0000"/>
              </w:rPr>
              <w:t>5</w:t>
            </w:r>
            <w:r w:rsidRPr="00F732D0">
              <w:rPr>
                <w:rFonts w:ascii="Century Gothic" w:hAnsi="Century Gothic"/>
                <w:color w:val="FF0000"/>
              </w:rPr>
              <w:t>mm</w:t>
            </w:r>
          </w:p>
        </w:tc>
        <w:tc>
          <w:tcPr>
            <w:tcW w:w="3535" w:type="dxa"/>
            <w:shd w:val="clear" w:color="auto" w:fill="auto"/>
          </w:tcPr>
          <w:p w:rsidR="0091383D" w:rsidRPr="00855B5B" w:rsidRDefault="00A633DF" w:rsidP="00CE2119">
            <w:pPr>
              <w:rPr>
                <w:rFonts w:ascii="Century Gothic" w:hAnsi="Century Gothic"/>
                <w:i/>
                <w:highlight w:val="yellow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(np. </w:t>
            </w:r>
            <w:r w:rsidR="0091383D" w:rsidRPr="00855B5B">
              <w:rPr>
                <w:rFonts w:ascii="Century Gothic" w:hAnsi="Century Gothic"/>
                <w:i/>
                <w:color w:val="D9D9D9" w:themeColor="background1" w:themeShade="D9"/>
              </w:rPr>
              <w:t>0,265 mm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31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3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Jasność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250 cd/m2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250 cd/m2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31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4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Kontrast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Typowy 1000:1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Typowy 1000:1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80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5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Kąty widzenia (pion/poziom)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178/178 stopni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178/178 stopni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41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6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Czas reakcji matrycy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max. 8 ms (Gray to Gray)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>6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ms (Gray to Gray)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54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7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Rozdzielczość maksymalna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min.</w:t>
            </w:r>
            <w:r w:rsidRPr="00E125BA">
              <w:rPr>
                <w:rFonts w:ascii="Century Gothic" w:hAnsi="Century Gothic"/>
              </w:rPr>
              <w:t>1920 x 1080 przy 60Hz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1920 x 1080 przy 60Hz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8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Częstotliwość odświeżania poziomego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30 – 80 kHz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30 – 85 kHz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9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Częstotliwość odświeżania pionowego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56 – 60 </w:t>
            </w:r>
            <w:proofErr w:type="spellStart"/>
            <w:r w:rsidRPr="00E125BA">
              <w:rPr>
                <w:rFonts w:ascii="Century Gothic" w:hAnsi="Century Gothic"/>
              </w:rPr>
              <w:t>Hz</w:t>
            </w:r>
            <w:proofErr w:type="spellEnd"/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50 – 75 </w:t>
            </w:r>
            <w:proofErr w:type="spellStart"/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Hz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63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10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Zużycie energii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Normalne działanie </w:t>
            </w:r>
            <w:r>
              <w:rPr>
                <w:rFonts w:ascii="Century Gothic" w:hAnsi="Century Gothic"/>
              </w:rPr>
              <w:t xml:space="preserve">max. </w:t>
            </w:r>
            <w:r w:rsidRPr="00E125BA">
              <w:rPr>
                <w:rFonts w:ascii="Century Gothic" w:hAnsi="Century Gothic"/>
              </w:rPr>
              <w:t xml:space="preserve">22W (typowe), 43W(maksymalne), tryb wyłączenia aktywności max. 0,3W 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Normalne działanie 2</w:t>
            </w:r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>0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W (typowe), 4</w:t>
            </w:r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>0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W(maksymalne), tryb wyłączenia aktywności  0,3W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54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Powłoka powierzchni ekranu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Antyodblaskowa utwardzona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A633DF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Antyodblaskowa utwardzona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50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Podświetlenie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System podświetlenia LED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FF4E8E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System podświetlenia LED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554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13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Bezpieczeństwo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Złącze umożliwiające zastosowanie zabezpieczenia fizycznego w postaci linki metalowej - gniazdo zabezpieczenia przed kradzieżą.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FF4E8E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Złącze umożliwiające zastosowanie zabezpieczenia fizycznego w postaci linki metalowej - gniazdo zabezpieczenia przed kradzieżą.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53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14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Waga bez podstawy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Maksymalnie 3,30 kg 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FF4E8E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3,00 kg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54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15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Waga z podstawą + kable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Maksymalnie 5,70kg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FF4E8E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4,70kg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16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Wymiary bez </w:t>
            </w:r>
            <w:r w:rsidRPr="00E125BA">
              <w:rPr>
                <w:rFonts w:ascii="Century Gothic" w:hAnsi="Century Gothic"/>
              </w:rPr>
              <w:br/>
              <w:t>podstawy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Wysokość : max. 340 mm</w:t>
            </w:r>
            <w:r w:rsidRPr="00E125BA">
              <w:rPr>
                <w:rFonts w:ascii="Century Gothic" w:hAnsi="Century Gothic"/>
              </w:rPr>
              <w:br/>
              <w:t>Szerokość : max. 570 mm</w:t>
            </w:r>
            <w:r w:rsidRPr="00E125BA">
              <w:rPr>
                <w:rFonts w:ascii="Century Gothic" w:hAnsi="Century Gothic"/>
              </w:rPr>
              <w:br/>
              <w:t>Głębokość : max. 64 mm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FF4E8E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Wysokość : 300 mm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Szerokość :550 mm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Głębokość : </w:t>
            </w:r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>5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4 mm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17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Wymiary z podstawą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Wysokość : max. 430 mm</w:t>
            </w:r>
            <w:r w:rsidRPr="00E125BA">
              <w:rPr>
                <w:rFonts w:ascii="Century Gothic" w:hAnsi="Century Gothic"/>
              </w:rPr>
              <w:br/>
              <w:t>Szerokość : max. 570 mm</w:t>
            </w:r>
            <w:r w:rsidRPr="00E125BA">
              <w:rPr>
                <w:rFonts w:ascii="Century Gothic" w:hAnsi="Century Gothic"/>
              </w:rPr>
              <w:br/>
              <w:t>Głębokość : max. 230 mm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FF4E8E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Wysokość : max. 4</w:t>
            </w:r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>2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0 mm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Szerokość :  5</w:t>
            </w:r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>5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0 mm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Głębokość :  2</w:t>
            </w:r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>28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mm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34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18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Zakres regulacji </w:t>
            </w:r>
            <w:proofErr w:type="spellStart"/>
            <w:r w:rsidRPr="00E125BA">
              <w:rPr>
                <w:rFonts w:ascii="Century Gothic" w:hAnsi="Century Gothic"/>
              </w:rPr>
              <w:t>Tilt</w:t>
            </w:r>
            <w:proofErr w:type="spellEnd"/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Wymagany, od -5 do +21 lub min. regulacja 26 stopni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FF4E8E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od -5 do +</w:t>
            </w:r>
            <w:r w:rsidR="0091383D">
              <w:rPr>
                <w:rFonts w:ascii="Century Gothic" w:hAnsi="Century Gothic"/>
                <w:i/>
                <w:color w:val="D9D9D9" w:themeColor="background1" w:themeShade="D9"/>
              </w:rPr>
              <w:t>21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496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19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Kolor obudowy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ciemny (czarny, szary)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383D" w:rsidRPr="00AD23CE" w:rsidRDefault="00FF4E8E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ciemny (czarny)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113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20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Głośniki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Głośniki: wbudowane lub dedykowane przez producenta monitora dołączane jako listwa dźwiękowa lub dodatkowe wolnostojące, </w:t>
            </w:r>
          </w:p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o parametrach nie gorszych niż: </w:t>
            </w:r>
          </w:p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Całkowita moc: 2,5 W, sumarycznie dla obu głośników</w:t>
            </w:r>
          </w:p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Pasmo przenoszenia: od 100 </w:t>
            </w:r>
            <w:proofErr w:type="spellStart"/>
            <w:r w:rsidRPr="00E125BA">
              <w:rPr>
                <w:rFonts w:ascii="Century Gothic" w:hAnsi="Century Gothic"/>
              </w:rPr>
              <w:t>Hz</w:t>
            </w:r>
            <w:proofErr w:type="spellEnd"/>
            <w:r w:rsidRPr="00E125BA">
              <w:rPr>
                <w:rFonts w:ascii="Century Gothic" w:hAnsi="Century Gothic"/>
              </w:rPr>
              <w:t xml:space="preserve"> do 20 KHz</w:t>
            </w:r>
          </w:p>
        </w:tc>
        <w:tc>
          <w:tcPr>
            <w:tcW w:w="3535" w:type="dxa"/>
            <w:shd w:val="clear" w:color="auto" w:fill="auto"/>
          </w:tcPr>
          <w:p w:rsidR="0091383D" w:rsidRPr="00E125BA" w:rsidRDefault="0091383D" w:rsidP="00CE2119">
            <w:pPr>
              <w:rPr>
                <w:rFonts w:ascii="Century Gothic" w:hAnsi="Century Gothic"/>
                <w:i/>
                <w:color w:val="808080"/>
              </w:rPr>
            </w:pPr>
          </w:p>
          <w:p w:rsidR="0091383D" w:rsidRDefault="00FF4E8E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Należy wpisać rodzaj zastosowanych głośników np.: dedykowane przez producenta monitora dołączane jako listwa dźwiękowa</w:t>
            </w:r>
          </w:p>
          <w:p w:rsidR="0091383D" w:rsidRDefault="0091383D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</w:p>
          <w:p w:rsidR="0091383D" w:rsidRPr="00AD23CE" w:rsidRDefault="0091383D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Całkowita moc: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3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W, sumarycznie dla obu głośników</w:t>
            </w:r>
          </w:p>
          <w:p w:rsidR="0091383D" w:rsidRPr="00AD23CE" w:rsidRDefault="0091383D" w:rsidP="00CE2119">
            <w:pPr>
              <w:rPr>
                <w:rFonts w:ascii="Century Gothic" w:hAnsi="Century Gothic"/>
                <w:i/>
              </w:rPr>
            </w:pP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Pasmo przenoszenia: od 100 </w:t>
            </w:r>
            <w:proofErr w:type="spellStart"/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Hz</w:t>
            </w:r>
            <w:proofErr w:type="spellEnd"/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do 20 KHz</w:t>
            </w:r>
            <w:r w:rsidR="00FF4E8E"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56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21</w:t>
            </w:r>
          </w:p>
        </w:tc>
        <w:tc>
          <w:tcPr>
            <w:tcW w:w="2717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Złącze 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1x D-</w:t>
            </w:r>
            <w:proofErr w:type="spellStart"/>
            <w:r w:rsidRPr="00E125BA">
              <w:rPr>
                <w:rFonts w:ascii="Century Gothic" w:hAnsi="Century Gothic"/>
              </w:rPr>
              <w:t>Sub</w:t>
            </w:r>
            <w:proofErr w:type="spellEnd"/>
            <w:r w:rsidRPr="00E125BA">
              <w:rPr>
                <w:rFonts w:ascii="Century Gothic" w:hAnsi="Century Gothic"/>
              </w:rPr>
              <w:t xml:space="preserve">, 1x </w:t>
            </w:r>
            <w:proofErr w:type="spellStart"/>
            <w:r w:rsidRPr="00E125BA">
              <w:rPr>
                <w:rFonts w:ascii="Century Gothic" w:hAnsi="Century Gothic"/>
              </w:rPr>
              <w:t>DisplayPort</w:t>
            </w:r>
            <w:proofErr w:type="spellEnd"/>
          </w:p>
        </w:tc>
        <w:tc>
          <w:tcPr>
            <w:tcW w:w="3535" w:type="dxa"/>
            <w:shd w:val="clear" w:color="auto" w:fill="auto"/>
          </w:tcPr>
          <w:p w:rsidR="0091383D" w:rsidRDefault="0091383D" w:rsidP="00CE2119">
            <w:pPr>
              <w:rPr>
                <w:rFonts w:ascii="Century Gothic" w:hAnsi="Century Gothic"/>
              </w:rPr>
            </w:pPr>
          </w:p>
          <w:p w:rsidR="0091383D" w:rsidRPr="00AD23CE" w:rsidRDefault="00FF4E8E" w:rsidP="00CE211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1x D-</w:t>
            </w:r>
            <w:proofErr w:type="spellStart"/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Sub</w:t>
            </w:r>
            <w:proofErr w:type="spellEnd"/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, 1x </w:t>
            </w:r>
            <w:proofErr w:type="spellStart"/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DisplayPort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91383D" w:rsidRPr="00E125BA" w:rsidTr="00CE2119">
        <w:trPr>
          <w:trHeight w:val="286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Inne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Zdejmowana podstawa oraz otwory montażowe w obudowie VESA 100mm</w:t>
            </w:r>
            <w:r w:rsidRPr="00E125BA">
              <w:rPr>
                <w:rFonts w:ascii="Century Gothic" w:hAnsi="Century Gothic"/>
              </w:rPr>
              <w:br/>
            </w:r>
            <w:r w:rsidRPr="00E125BA">
              <w:rPr>
                <w:rFonts w:ascii="Century Gothic" w:hAnsi="Century Gothic"/>
                <w:b/>
                <w:bCs/>
              </w:rPr>
              <w:t>W zestawie niżej wymienione kable koloru  ciemnego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E125BA">
              <w:rPr>
                <w:rFonts w:ascii="Century Gothic" w:hAnsi="Century Gothic"/>
                <w:b/>
                <w:bCs/>
              </w:rPr>
              <w:t>(szary, czarny):</w:t>
            </w:r>
            <w:r w:rsidRPr="00E125BA">
              <w:rPr>
                <w:rFonts w:ascii="Century Gothic" w:hAnsi="Century Gothic"/>
              </w:rPr>
              <w:br/>
              <w:t xml:space="preserve"> kabel zasilający o złączu hybrydowym typu C/E/F męskie - IEC C13 ,min. 1.8m </w:t>
            </w:r>
          </w:p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oraz kabel DSUB min. 1.8m</w:t>
            </w:r>
            <w:r w:rsidRPr="00E125BA">
              <w:rPr>
                <w:rFonts w:ascii="Century Gothic" w:hAnsi="Century Gothic"/>
              </w:rPr>
              <w:br/>
              <w:t>oraz kabel DP (PC) – DP (LCD),  min. 1.8 m</w:t>
            </w:r>
            <w:r w:rsidRPr="00E125BA">
              <w:rPr>
                <w:rFonts w:ascii="Century Gothic" w:hAnsi="Century Gothic"/>
              </w:rPr>
              <w:br/>
              <w:t>oraz kabel DP (PC) – HDMI (LCD),  min. 1.8 m</w:t>
            </w:r>
            <w:r w:rsidRPr="00E125BA">
              <w:rPr>
                <w:rFonts w:ascii="Century Gothic" w:hAnsi="Century Gothic"/>
              </w:rPr>
              <w:br/>
              <w:t>oraz kabel DP (PC)– DVI (LCD),  min. 1.8 m</w:t>
            </w:r>
          </w:p>
        </w:tc>
        <w:tc>
          <w:tcPr>
            <w:tcW w:w="3535" w:type="dxa"/>
            <w:shd w:val="clear" w:color="auto" w:fill="auto"/>
          </w:tcPr>
          <w:p w:rsidR="0091383D" w:rsidRPr="00AD23CE" w:rsidRDefault="00FF4E8E" w:rsidP="00CE2119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t>Zdejmowana podstawa oraz otwory montażowe w obudowie VESA 100mm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</w:r>
            <w:r w:rsidR="0091383D" w:rsidRPr="00AD23CE">
              <w:rPr>
                <w:rFonts w:ascii="Century Gothic" w:hAnsi="Century Gothic"/>
                <w:b/>
                <w:bCs/>
                <w:i/>
                <w:color w:val="D9D9D9" w:themeColor="background1" w:themeShade="D9"/>
              </w:rPr>
              <w:t>W zestawie niżej wymienione kable koloru  ciemnego (czarny):</w:t>
            </w:r>
            <w:r w:rsidR="0091383D"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 kabel zasilający o złączu hybrydowym typu C/E/F męskie - IEC C13 , 1.8m </w:t>
            </w:r>
          </w:p>
          <w:p w:rsidR="0091383D" w:rsidRPr="00E125BA" w:rsidRDefault="0091383D" w:rsidP="00CE2119">
            <w:pPr>
              <w:rPr>
                <w:rFonts w:ascii="Century Gothic" w:hAnsi="Century Gothic"/>
              </w:rPr>
            </w:pP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oraz kabel DSUB  1.8m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oraz kabel DP (PC) – DP (LCD),  1.8 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oraz kabel DP (PC) – HDMI (LCD),  1.8 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oraz kabel DP (PC)– DVI (LCD),  1.8 m</w:t>
            </w:r>
            <w:r w:rsidR="00FF4E8E"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</w:tbl>
    <w:p w:rsidR="0091383D" w:rsidRDefault="0091383D" w:rsidP="0091383D">
      <w:pPr>
        <w:rPr>
          <w:rFonts w:ascii="Century Gothic" w:hAnsi="Century Gothic" w:cs="Times New Roman"/>
          <w:b/>
          <w:bCs/>
          <w:iCs/>
          <w:szCs w:val="22"/>
        </w:rPr>
      </w:pPr>
    </w:p>
    <w:p w:rsidR="0091383D" w:rsidRPr="007265C8" w:rsidRDefault="007265C8" w:rsidP="0091383D">
      <w:pPr>
        <w:rPr>
          <w:rFonts w:ascii="Century Gothic" w:hAnsi="Century Gothic" w:cs="Times New Roman"/>
          <w:b/>
          <w:bCs/>
          <w:iCs/>
          <w:sz w:val="16"/>
          <w:szCs w:val="16"/>
        </w:rPr>
      </w:pPr>
      <w:r w:rsidRPr="007265C8">
        <w:rPr>
          <w:rFonts w:ascii="Century Gothic" w:hAnsi="Century Gothic" w:cs="Helv"/>
          <w:color w:val="000000"/>
          <w:sz w:val="16"/>
          <w:szCs w:val="16"/>
        </w:rPr>
        <w:t>Wszelkie parametry i nazwy własne podane w kolumnie "</w:t>
      </w:r>
      <w:r w:rsidRPr="007265C8">
        <w:rPr>
          <w:rFonts w:ascii="Century Gothic" w:hAnsi="Century Gothic" w:cs="Century Gothic"/>
          <w:b/>
          <w:bCs/>
          <w:color w:val="000000"/>
          <w:sz w:val="16"/>
          <w:szCs w:val="16"/>
        </w:rPr>
        <w:t xml:space="preserve">Oferowane parametry techniczne asortymentu </w:t>
      </w:r>
      <w:r w:rsidRPr="007265C8">
        <w:rPr>
          <w:rFonts w:ascii="Century Gothic" w:hAnsi="Century Gothic" w:cs="Helv"/>
          <w:color w:val="000000"/>
          <w:sz w:val="16"/>
          <w:szCs w:val="16"/>
        </w:rPr>
        <w:t>" są parametrami przykładowymi które mają na celu wskazanie Wykonawcy w jaki sposób należy wypełnić tę kolumnę.</w:t>
      </w:r>
    </w:p>
    <w:p w:rsidR="0091383D" w:rsidRPr="0069783F" w:rsidRDefault="0091383D" w:rsidP="0091383D">
      <w:pPr>
        <w:autoSpaceDE w:val="0"/>
        <w:autoSpaceDN w:val="0"/>
        <w:adjustRightInd w:val="0"/>
        <w:jc w:val="both"/>
        <w:rPr>
          <w:rFonts w:ascii="Century Gothic" w:hAnsi="Century Gothic" w:cs="CenturyGothic-Bold"/>
          <w:b/>
          <w:bCs/>
          <w:u w:val="single"/>
        </w:rPr>
      </w:pPr>
      <w:r w:rsidRPr="0069783F">
        <w:rPr>
          <w:rFonts w:ascii="Century Gothic" w:hAnsi="Century Gothic" w:cs="CenturyGothic-Bold"/>
          <w:b/>
          <w:bCs/>
          <w:u w:val="single"/>
        </w:rPr>
        <w:t xml:space="preserve">Uwaga: </w:t>
      </w:r>
    </w:p>
    <w:p w:rsidR="00385A61" w:rsidRPr="007265C8" w:rsidRDefault="0091383D" w:rsidP="007265C8">
      <w:pPr>
        <w:autoSpaceDE w:val="0"/>
        <w:autoSpaceDN w:val="0"/>
        <w:adjustRightInd w:val="0"/>
        <w:ind w:left="142" w:hanging="142"/>
        <w:jc w:val="both"/>
        <w:rPr>
          <w:rFonts w:ascii="Century Gothic" w:hAnsi="Century Gothic" w:cs="CenturyGothic-Bold"/>
          <w:b/>
          <w:bCs/>
          <w:sz w:val="16"/>
          <w:szCs w:val="16"/>
        </w:rPr>
      </w:pPr>
      <w:r w:rsidRPr="0069783F">
        <w:rPr>
          <w:rFonts w:ascii="Century Gothic" w:hAnsi="Century Gothic" w:cs="CenturyGothic-Bold"/>
          <w:b/>
          <w:bCs/>
          <w:sz w:val="16"/>
          <w:szCs w:val="16"/>
        </w:rPr>
        <w:t>*Zamawiający informuje, że należy wpisać parametry techniczne oferowanego asortymentu.</w:t>
      </w:r>
      <w:r w:rsidR="007265C8" w:rsidRPr="007265C8">
        <w:rPr>
          <w:rFonts w:ascii="Century Gothic" w:hAnsi="Century Gothic" w:cs="CenturyGothic-Bold"/>
          <w:b/>
          <w:bCs/>
          <w:sz w:val="16"/>
          <w:szCs w:val="16"/>
        </w:rPr>
        <w:t xml:space="preserve"> </w:t>
      </w:r>
      <w:r w:rsidR="007265C8" w:rsidRPr="0069783F">
        <w:rPr>
          <w:rFonts w:ascii="Century Gothic" w:hAnsi="Century Gothic" w:cs="CenturyGothic-Bold"/>
          <w:b/>
          <w:bCs/>
          <w:sz w:val="16"/>
          <w:szCs w:val="16"/>
        </w:rPr>
        <w:t>Niedopuszczalne są wpisy typu: tak, spełnia, posiada lub temu podobne.</w:t>
      </w:r>
    </w:p>
    <w:sectPr w:rsidR="00385A61" w:rsidRPr="007265C8">
      <w:footerReference w:type="default" r:id="rId8"/>
      <w:pgSz w:w="11906" w:h="16838"/>
      <w:pgMar w:top="851" w:right="1126" w:bottom="765" w:left="996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83" w:rsidRDefault="00500083">
      <w:r>
        <w:separator/>
      </w:r>
    </w:p>
  </w:endnote>
  <w:endnote w:type="continuationSeparator" w:id="0">
    <w:p w:rsidR="00500083" w:rsidRDefault="0050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ary Goth">
    <w:altName w:val="Calibri"/>
    <w:charset w:val="01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Arial CE">
    <w:panose1 w:val="020B0604020202020204"/>
    <w:charset w:val="00"/>
    <w:family w:val="roman"/>
    <w:pitch w:val="default"/>
  </w:font>
  <w:font w:name="Andale Sans UI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E5" w:rsidRPr="00FB282E" w:rsidRDefault="00291CE5" w:rsidP="00493DDC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 xml:space="preserve">Dostawy zestawów komputerowych </w:t>
    </w:r>
  </w:p>
  <w:p w:rsidR="00291CE5" w:rsidRPr="00493DDC" w:rsidRDefault="00291CE5" w:rsidP="00493DDC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WZP-4178/20/214/Ł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83" w:rsidRDefault="00500083">
      <w:r>
        <w:separator/>
      </w:r>
    </w:p>
  </w:footnote>
  <w:footnote w:type="continuationSeparator" w:id="0">
    <w:p w:rsidR="00500083" w:rsidRDefault="0050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4DAF0E2"/>
    <w:name w:val="WW8Num1"/>
    <w:lvl w:ilvl="0">
      <w:start w:val="1"/>
      <w:numFmt w:val="lowerLetter"/>
      <w:lvlText w:val="%1.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b.2"/>
      <w:lvlJc w:val="left"/>
      <w:pPr>
        <w:tabs>
          <w:tab w:val="num" w:pos="0"/>
        </w:tabs>
        <w:ind w:left="1440" w:hanging="360"/>
      </w:pPr>
      <w:rPr>
        <w:rFonts w:ascii="Gulim" w:hAnsi="Gulim" w:cs="Gulim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ascii="Century Gothic" w:hAnsi="Century Gothic" w:cs="Gulim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Gulim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ascii="Centuary Goth" w:hAnsi="Centuary Goth" w:hint="default"/>
        <w:b w:val="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25DCEA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entury Gothic" w:hAnsi="Century Gothic" w:cs="MS PGothic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09"/>
        </w:tabs>
        <w:ind w:left="3600" w:hanging="360"/>
      </w:pPr>
      <w:rPr>
        <w:rFonts w:ascii="Century Gothic" w:hAnsi="Century Gothic" w:cs="Century Gothic"/>
        <w:sz w:val="20"/>
        <w:szCs w:val="20"/>
      </w:rPr>
    </w:lvl>
  </w:abstractNum>
  <w:abstractNum w:abstractNumId="3" w15:restartNumberingAfterBreak="0">
    <w:nsid w:val="00000005"/>
    <w:multiLevelType w:val="multilevel"/>
    <w:tmpl w:val="EC12F90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ulim" w:hAnsi="Gulim" w:cs="Gulim" w:hint="default"/>
        <w:b w:val="0"/>
        <w:bCs w:val="0"/>
        <w:sz w:val="22"/>
        <w:szCs w:val="22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ascii="Centuary Goth" w:hAnsi="Centuary Goth" w:hint="default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Century Gothic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</w:abstractNum>
  <w:abstractNum w:abstractNumId="6" w15:restartNumberingAfterBreak="0">
    <w:nsid w:val="00000008"/>
    <w:multiLevelType w:val="multilevel"/>
    <w:tmpl w:val="21ECB2E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entuary Goth" w:hAnsi="Centuary Goth" w:cs="Gulim"/>
        <w:b w:val="0"/>
        <w:bCs w:val="0"/>
        <w:sz w:val="20"/>
        <w:szCs w:val="20"/>
      </w:rPr>
    </w:lvl>
  </w:abstractNum>
  <w:abstractNum w:abstractNumId="8" w15:restartNumberingAfterBreak="0">
    <w:nsid w:val="0000000A"/>
    <w:multiLevelType w:val="multilevel"/>
    <w:tmpl w:val="AD225E60"/>
    <w:name w:val="WW8Num10"/>
    <w:lvl w:ilvl="0">
      <w:start w:val="1"/>
      <w:numFmt w:val="decimal"/>
      <w:lvlText w:val="%1."/>
      <w:lvlJc w:val="left"/>
      <w:pPr>
        <w:tabs>
          <w:tab w:val="num" w:pos="5671"/>
        </w:tabs>
        <w:ind w:left="6346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9" w15:restartNumberingAfterBreak="0">
    <w:nsid w:val="0000000B"/>
    <w:multiLevelType w:val="multilevel"/>
    <w:tmpl w:val="8BB0727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10" w15:restartNumberingAfterBreak="0">
    <w:nsid w:val="0000000C"/>
    <w:multiLevelType w:val="multilevel"/>
    <w:tmpl w:val="64185FF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rFonts w:ascii="Century Gothic" w:hAnsi="Century Gothic"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0" w:hanging="180"/>
      </w:pPr>
    </w:lvl>
  </w:abstractNum>
  <w:abstractNum w:abstractNumId="1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multilevel"/>
    <w:tmpl w:val="BE2628B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B"/>
    <w:multiLevelType w:val="multilevel"/>
    <w:tmpl w:val="F104B88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E"/>
    <w:multiLevelType w:val="multilevel"/>
    <w:tmpl w:val="84809238"/>
    <w:name w:val="WW8Num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21"/>
    <w:multiLevelType w:val="multilevel"/>
    <w:tmpl w:val="00000021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23"/>
    <w:multiLevelType w:val="singleLevel"/>
    <w:tmpl w:val="00000023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962F41"/>
    <w:multiLevelType w:val="hybridMultilevel"/>
    <w:tmpl w:val="C4BAB88C"/>
    <w:lvl w:ilvl="0" w:tplc="E9B0C0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240E32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03CB204D"/>
    <w:multiLevelType w:val="multilevel"/>
    <w:tmpl w:val="AAE0D5F0"/>
    <w:styleLink w:val="Styl1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B001C8"/>
    <w:multiLevelType w:val="multilevel"/>
    <w:tmpl w:val="F8EC2DE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eastAsia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2" w15:restartNumberingAfterBreak="0">
    <w:nsid w:val="09954DB9"/>
    <w:multiLevelType w:val="hybridMultilevel"/>
    <w:tmpl w:val="04082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57247"/>
    <w:multiLevelType w:val="multilevel"/>
    <w:tmpl w:val="A4C48D04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E4F236E"/>
    <w:multiLevelType w:val="hybridMultilevel"/>
    <w:tmpl w:val="D1ECF3B6"/>
    <w:lvl w:ilvl="0" w:tplc="37365978">
      <w:start w:val="1"/>
      <w:numFmt w:val="lowerLetter"/>
      <w:lvlText w:val="%1)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3EB13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16196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C63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DA535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841C9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04D1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16587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7CF6C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2271EFA"/>
    <w:multiLevelType w:val="multilevel"/>
    <w:tmpl w:val="62A25714"/>
    <w:name w:val="WW8Num112"/>
    <w:lvl w:ilvl="0">
      <w:start w:val="5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hint="default"/>
      </w:rPr>
    </w:lvl>
  </w:abstractNum>
  <w:abstractNum w:abstractNumId="26" w15:restartNumberingAfterBreak="0">
    <w:nsid w:val="194A6C5F"/>
    <w:multiLevelType w:val="multilevel"/>
    <w:tmpl w:val="B1E654F2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A770859"/>
    <w:multiLevelType w:val="hybridMultilevel"/>
    <w:tmpl w:val="04661F6E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1B15303A"/>
    <w:multiLevelType w:val="hybridMultilevel"/>
    <w:tmpl w:val="304E84BA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58ADA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9" w15:restartNumberingAfterBreak="0">
    <w:nsid w:val="1EC10526"/>
    <w:multiLevelType w:val="hybridMultilevel"/>
    <w:tmpl w:val="5B3EF2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282099F"/>
    <w:multiLevelType w:val="multilevel"/>
    <w:tmpl w:val="6DBC4D34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0A77A0"/>
    <w:multiLevelType w:val="multilevel"/>
    <w:tmpl w:val="F68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2AC3603"/>
    <w:multiLevelType w:val="hybridMultilevel"/>
    <w:tmpl w:val="83A6FD1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3D665FC"/>
    <w:multiLevelType w:val="hybridMultilevel"/>
    <w:tmpl w:val="32E03E4A"/>
    <w:lvl w:ilvl="0" w:tplc="9872CB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5331ECC"/>
    <w:multiLevelType w:val="hybridMultilevel"/>
    <w:tmpl w:val="4CEA1866"/>
    <w:lvl w:ilvl="0" w:tplc="5850630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965F54"/>
    <w:multiLevelType w:val="multilevel"/>
    <w:tmpl w:val="F21235B8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 w15:restartNumberingAfterBreak="0">
    <w:nsid w:val="37F03466"/>
    <w:multiLevelType w:val="hybridMultilevel"/>
    <w:tmpl w:val="BE7E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81A7829"/>
    <w:multiLevelType w:val="hybridMultilevel"/>
    <w:tmpl w:val="20B298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38717E57"/>
    <w:multiLevelType w:val="hybridMultilevel"/>
    <w:tmpl w:val="02526DC4"/>
    <w:lvl w:ilvl="0" w:tplc="626E8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8B3748F"/>
    <w:multiLevelType w:val="hybridMultilevel"/>
    <w:tmpl w:val="99FA76D6"/>
    <w:lvl w:ilvl="0" w:tplc="456A7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 w:tplc="0860861E">
      <w:start w:val="1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  <w:b w:val="0"/>
        <w:bCs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40" w15:restartNumberingAfterBreak="0">
    <w:nsid w:val="3B7405F0"/>
    <w:multiLevelType w:val="hybridMultilevel"/>
    <w:tmpl w:val="DB8654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434605C4"/>
    <w:multiLevelType w:val="multilevel"/>
    <w:tmpl w:val="3962C22E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55477F0"/>
    <w:multiLevelType w:val="hybridMultilevel"/>
    <w:tmpl w:val="638AFE2A"/>
    <w:lvl w:ilvl="0" w:tplc="996C3722">
      <w:start w:val="1"/>
      <w:numFmt w:val="lowerLetter"/>
      <w:lvlText w:val="%1)"/>
      <w:lvlJc w:val="left"/>
      <w:pPr>
        <w:ind w:left="1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43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F87A62"/>
    <w:multiLevelType w:val="multilevel"/>
    <w:tmpl w:val="C83410DE"/>
    <w:styleLink w:val="Styl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4A696663"/>
    <w:multiLevelType w:val="hybridMultilevel"/>
    <w:tmpl w:val="69A450AA"/>
    <w:lvl w:ilvl="0" w:tplc="8F52D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AD3422D"/>
    <w:multiLevelType w:val="hybridMultilevel"/>
    <w:tmpl w:val="1E564BBE"/>
    <w:lvl w:ilvl="0" w:tplc="978E8D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AEB65F9"/>
    <w:multiLevelType w:val="hybridMultilevel"/>
    <w:tmpl w:val="C306575E"/>
    <w:lvl w:ilvl="0" w:tplc="23A6E2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8" w15:restartNumberingAfterBreak="0">
    <w:nsid w:val="4B3327D6"/>
    <w:multiLevelType w:val="multilevel"/>
    <w:tmpl w:val="85FE021C"/>
    <w:styleLink w:val="Styl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Century Gothic" w:hAnsi="Century Gothic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4B5A086A"/>
    <w:multiLevelType w:val="multilevel"/>
    <w:tmpl w:val="F1700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00000A"/>
      </w:rPr>
    </w:lvl>
    <w:lvl w:ilvl="7">
      <w:start w:val="3"/>
      <w:numFmt w:val="upperLetter"/>
      <w:lvlText w:val="%8."/>
      <w:lvlJc w:val="left"/>
      <w:pPr>
        <w:ind w:left="5400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796E2B"/>
    <w:multiLevelType w:val="multilevel"/>
    <w:tmpl w:val="35E62E1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0B4E62"/>
    <w:multiLevelType w:val="hybridMultilevel"/>
    <w:tmpl w:val="5D62FD52"/>
    <w:lvl w:ilvl="0" w:tplc="B0D46B1E">
      <w:start w:val="5"/>
      <w:numFmt w:val="decimal"/>
      <w:lvlText w:val="%1.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84F61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6AC72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5A2D8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54CB1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BE2A4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F6A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064A5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1254B47"/>
    <w:multiLevelType w:val="hybridMultilevel"/>
    <w:tmpl w:val="6A942AB2"/>
    <w:lvl w:ilvl="0" w:tplc="6442B4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13533F3"/>
    <w:multiLevelType w:val="multilevel"/>
    <w:tmpl w:val="367EDA6A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54B322DF"/>
    <w:multiLevelType w:val="multilevel"/>
    <w:tmpl w:val="6976473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 w15:restartNumberingAfterBreak="0">
    <w:nsid w:val="567F1BA7"/>
    <w:multiLevelType w:val="hybridMultilevel"/>
    <w:tmpl w:val="21DEACCC"/>
    <w:lvl w:ilvl="0" w:tplc="74A8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57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A90716"/>
    <w:multiLevelType w:val="hybridMultilevel"/>
    <w:tmpl w:val="2A88E886"/>
    <w:lvl w:ilvl="0" w:tplc="94809D44">
      <w:start w:val="9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E9B0C0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CC2384D"/>
    <w:multiLevelType w:val="hybridMultilevel"/>
    <w:tmpl w:val="585878F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0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638B0D56"/>
    <w:multiLevelType w:val="multilevel"/>
    <w:tmpl w:val="801660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Century Gothic" w:hAnsi="Century Gothic" w:hint="default"/>
        <w:b w:val="0"/>
        <w:color w:val="auto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2" w15:restartNumberingAfterBreak="0">
    <w:nsid w:val="67E93291"/>
    <w:multiLevelType w:val="hybridMultilevel"/>
    <w:tmpl w:val="E11C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F177BE"/>
    <w:multiLevelType w:val="singleLevel"/>
    <w:tmpl w:val="22544978"/>
    <w:lvl w:ilvl="0">
      <w:start w:val="1"/>
      <w:numFmt w:val="decimal"/>
      <w:lvlText w:val="%1."/>
      <w:legacy w:legacy="1" w:legacySpace="0" w:legacyIndent="422"/>
      <w:lvlJc w:val="left"/>
      <w:rPr>
        <w:rFonts w:ascii="Times New Roman" w:eastAsia="Times New Roman" w:hAnsi="Times New Roman" w:cs="Times New Roman"/>
      </w:rPr>
    </w:lvl>
  </w:abstractNum>
  <w:abstractNum w:abstractNumId="64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731124E8"/>
    <w:multiLevelType w:val="singleLevel"/>
    <w:tmpl w:val="037E709C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79A57894"/>
    <w:multiLevelType w:val="hybridMultilevel"/>
    <w:tmpl w:val="90A0BA00"/>
    <w:lvl w:ilvl="0" w:tplc="A5EE0D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E25CBD"/>
    <w:multiLevelType w:val="hybridMultilevel"/>
    <w:tmpl w:val="200A6E58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7C1D3AA1"/>
    <w:multiLevelType w:val="multilevel"/>
    <w:tmpl w:val="C1F0C854"/>
    <w:styleLink w:val="Styl7"/>
    <w:lvl w:ilvl="0">
      <w:start w:val="1"/>
      <w:numFmt w:val="decimal"/>
      <w:lvlText w:val="%1."/>
      <w:lvlJc w:val="left"/>
      <w:pPr>
        <w:tabs>
          <w:tab w:val="num" w:pos="4000"/>
        </w:tabs>
        <w:ind w:left="4000" w:hanging="360"/>
      </w:pPr>
      <w:rPr>
        <w:rFonts w:ascii="Century Gothic" w:hAnsi="Century Gothic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3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80" w:hanging="1440"/>
      </w:pPr>
    </w:lvl>
  </w:abstractNum>
  <w:abstractNum w:abstractNumId="69" w15:restartNumberingAfterBreak="0">
    <w:nsid w:val="7F565E9A"/>
    <w:multiLevelType w:val="hybridMultilevel"/>
    <w:tmpl w:val="2EA6E70C"/>
    <w:name w:val="WW8Num1622"/>
    <w:lvl w:ilvl="0" w:tplc="FF3A05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4"/>
  </w:num>
  <w:num w:numId="3">
    <w:abstractNumId w:val="26"/>
  </w:num>
  <w:num w:numId="4">
    <w:abstractNumId w:val="60"/>
  </w:num>
  <w:num w:numId="5">
    <w:abstractNumId w:val="49"/>
  </w:num>
  <w:num w:numId="6">
    <w:abstractNumId w:val="50"/>
  </w:num>
  <w:num w:numId="7">
    <w:abstractNumId w:val="51"/>
  </w:num>
  <w:num w:numId="8">
    <w:abstractNumId w:val="43"/>
  </w:num>
  <w:num w:numId="9">
    <w:abstractNumId w:val="31"/>
  </w:num>
  <w:num w:numId="10">
    <w:abstractNumId w:val="57"/>
  </w:num>
  <w:num w:numId="11">
    <w:abstractNumId w:val="35"/>
  </w:num>
  <w:num w:numId="12">
    <w:abstractNumId w:val="21"/>
  </w:num>
  <w:num w:numId="13">
    <w:abstractNumId w:val="41"/>
  </w:num>
  <w:num w:numId="14">
    <w:abstractNumId w:val="30"/>
  </w:num>
  <w:num w:numId="15">
    <w:abstractNumId w:val="20"/>
  </w:num>
  <w:num w:numId="16">
    <w:abstractNumId w:val="9"/>
  </w:num>
  <w:num w:numId="17">
    <w:abstractNumId w:val="11"/>
  </w:num>
  <w:num w:numId="18">
    <w:abstractNumId w:val="44"/>
  </w:num>
  <w:num w:numId="19">
    <w:abstractNumId w:val="48"/>
  </w:num>
  <w:num w:numId="20">
    <w:abstractNumId w:val="68"/>
  </w:num>
  <w:num w:numId="21">
    <w:abstractNumId w:val="61"/>
  </w:num>
  <w:num w:numId="22">
    <w:abstractNumId w:val="66"/>
  </w:num>
  <w:num w:numId="23">
    <w:abstractNumId w:val="42"/>
  </w:num>
  <w:num w:numId="24">
    <w:abstractNumId w:val="33"/>
  </w:num>
  <w:num w:numId="25">
    <w:abstractNumId w:val="34"/>
  </w:num>
  <w:num w:numId="26">
    <w:abstractNumId w:val="47"/>
  </w:num>
  <w:num w:numId="27">
    <w:abstractNumId w:val="22"/>
  </w:num>
  <w:num w:numId="28">
    <w:abstractNumId w:val="39"/>
  </w:num>
  <w:num w:numId="29">
    <w:abstractNumId w:val="25"/>
  </w:num>
  <w:num w:numId="30">
    <w:abstractNumId w:val="52"/>
  </w:num>
  <w:num w:numId="31">
    <w:abstractNumId w:val="13"/>
  </w:num>
  <w:num w:numId="32">
    <w:abstractNumId w:val="14"/>
  </w:num>
  <w:num w:numId="33">
    <w:abstractNumId w:val="37"/>
  </w:num>
  <w:num w:numId="34">
    <w:abstractNumId w:val="67"/>
  </w:num>
  <w:num w:numId="35">
    <w:abstractNumId w:val="29"/>
  </w:num>
  <w:num w:numId="36">
    <w:abstractNumId w:val="40"/>
  </w:num>
  <w:num w:numId="37">
    <w:abstractNumId w:val="36"/>
  </w:num>
  <w:num w:numId="38">
    <w:abstractNumId w:val="32"/>
  </w:num>
  <w:num w:numId="39">
    <w:abstractNumId w:val="19"/>
  </w:num>
  <w:num w:numId="40">
    <w:abstractNumId w:val="53"/>
  </w:num>
  <w:num w:numId="41">
    <w:abstractNumId w:val="59"/>
  </w:num>
  <w:num w:numId="42">
    <w:abstractNumId w:val="28"/>
  </w:num>
  <w:num w:numId="43">
    <w:abstractNumId w:val="27"/>
  </w:num>
  <w:num w:numId="44">
    <w:abstractNumId w:val="58"/>
  </w:num>
  <w:num w:numId="45">
    <w:abstractNumId w:val="56"/>
  </w:num>
  <w:num w:numId="46">
    <w:abstractNumId w:val="45"/>
  </w:num>
  <w:num w:numId="47">
    <w:abstractNumId w:val="63"/>
  </w:num>
  <w:num w:numId="48">
    <w:abstractNumId w:val="65"/>
  </w:num>
  <w:num w:numId="49">
    <w:abstractNumId w:val="55"/>
  </w:num>
  <w:num w:numId="50">
    <w:abstractNumId w:val="38"/>
  </w:num>
  <w:num w:numId="51">
    <w:abstractNumId w:val="46"/>
  </w:num>
  <w:num w:numId="52">
    <w:abstractNumId w:val="62"/>
  </w:num>
  <w:num w:numId="53">
    <w:abstractNumId w:val="6"/>
  </w:num>
  <w:num w:numId="54">
    <w:abstractNumId w:val="24"/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lvl w:ilvl="0">
        <w:start w:val="1"/>
        <w:numFmt w:val="none"/>
        <w:lvlText w:val="%1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Century Gothic" w:hAnsi="Century Gothic" w:hint="default"/>
        </w:rPr>
      </w:lvl>
    </w:lvlOverride>
    <w:lvlOverride w:ilvl="2">
      <w:lvl w:ilvl="2">
        <w:start w:val="1"/>
        <w:numFmt w:val="none"/>
        <w:lvlText w:val="%3"/>
        <w:lvlJc w:val="left"/>
      </w:lvl>
    </w:lvlOverride>
    <w:lvlOverride w:ilvl="3">
      <w:lvl w:ilvl="3">
        <w:start w:val="1"/>
        <w:numFmt w:val="none"/>
        <w:lvlText w:val="%4"/>
        <w:lvlJc w:val="left"/>
      </w:lvl>
    </w:lvlOverride>
    <w:lvlOverride w:ilvl="4">
      <w:lvl w:ilvl="4">
        <w:start w:val="1"/>
        <w:numFmt w:val="none"/>
        <w:lvlText w:val="%5"/>
        <w:lvlJc w:val="left"/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57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C"/>
    <w:rsid w:val="00001360"/>
    <w:rsid w:val="000141B6"/>
    <w:rsid w:val="0003306C"/>
    <w:rsid w:val="00033F15"/>
    <w:rsid w:val="000448E3"/>
    <w:rsid w:val="000479E3"/>
    <w:rsid w:val="000747D0"/>
    <w:rsid w:val="00090FF4"/>
    <w:rsid w:val="000931DE"/>
    <w:rsid w:val="000A687A"/>
    <w:rsid w:val="000B1CDF"/>
    <w:rsid w:val="000B7E41"/>
    <w:rsid w:val="000C3307"/>
    <w:rsid w:val="000C4829"/>
    <w:rsid w:val="000D3A3B"/>
    <w:rsid w:val="000F3ADA"/>
    <w:rsid w:val="00126D98"/>
    <w:rsid w:val="00131CDD"/>
    <w:rsid w:val="00134F25"/>
    <w:rsid w:val="00135190"/>
    <w:rsid w:val="00146A7D"/>
    <w:rsid w:val="00151570"/>
    <w:rsid w:val="0015190E"/>
    <w:rsid w:val="0015728E"/>
    <w:rsid w:val="00164B9C"/>
    <w:rsid w:val="00164BA3"/>
    <w:rsid w:val="00176F78"/>
    <w:rsid w:val="00182456"/>
    <w:rsid w:val="001857DB"/>
    <w:rsid w:val="00194B7B"/>
    <w:rsid w:val="001A331D"/>
    <w:rsid w:val="001B715D"/>
    <w:rsid w:val="001C418D"/>
    <w:rsid w:val="001C4C85"/>
    <w:rsid w:val="001E51C2"/>
    <w:rsid w:val="00216CA7"/>
    <w:rsid w:val="0022158C"/>
    <w:rsid w:val="002300FD"/>
    <w:rsid w:val="00263A38"/>
    <w:rsid w:val="002725AF"/>
    <w:rsid w:val="002823DA"/>
    <w:rsid w:val="00291CE5"/>
    <w:rsid w:val="00295C7E"/>
    <w:rsid w:val="00296407"/>
    <w:rsid w:val="00297DFD"/>
    <w:rsid w:val="002A1938"/>
    <w:rsid w:val="002B6B24"/>
    <w:rsid w:val="002C6948"/>
    <w:rsid w:val="002D194E"/>
    <w:rsid w:val="002D5BE9"/>
    <w:rsid w:val="002E1252"/>
    <w:rsid w:val="002F36CA"/>
    <w:rsid w:val="0030191C"/>
    <w:rsid w:val="00311BA7"/>
    <w:rsid w:val="003232C4"/>
    <w:rsid w:val="00323BBF"/>
    <w:rsid w:val="00330FDF"/>
    <w:rsid w:val="003336E8"/>
    <w:rsid w:val="00337503"/>
    <w:rsid w:val="003474FB"/>
    <w:rsid w:val="0036175B"/>
    <w:rsid w:val="00362CCD"/>
    <w:rsid w:val="003651F6"/>
    <w:rsid w:val="003723E3"/>
    <w:rsid w:val="00374006"/>
    <w:rsid w:val="003827C5"/>
    <w:rsid w:val="00385A61"/>
    <w:rsid w:val="0039193B"/>
    <w:rsid w:val="0039473C"/>
    <w:rsid w:val="003B579D"/>
    <w:rsid w:val="003C0946"/>
    <w:rsid w:val="003D03A4"/>
    <w:rsid w:val="003D0F93"/>
    <w:rsid w:val="003E19D4"/>
    <w:rsid w:val="003E26C5"/>
    <w:rsid w:val="003E3EE8"/>
    <w:rsid w:val="003E401B"/>
    <w:rsid w:val="003E49BB"/>
    <w:rsid w:val="003F3334"/>
    <w:rsid w:val="004036D4"/>
    <w:rsid w:val="0041003F"/>
    <w:rsid w:val="00413466"/>
    <w:rsid w:val="0042585E"/>
    <w:rsid w:val="00441D54"/>
    <w:rsid w:val="00443206"/>
    <w:rsid w:val="0044445D"/>
    <w:rsid w:val="004444B7"/>
    <w:rsid w:val="00454545"/>
    <w:rsid w:val="0045684A"/>
    <w:rsid w:val="00456B47"/>
    <w:rsid w:val="00457D1C"/>
    <w:rsid w:val="00474060"/>
    <w:rsid w:val="00493DDC"/>
    <w:rsid w:val="004A0490"/>
    <w:rsid w:val="004A0BE1"/>
    <w:rsid w:val="004A0F2A"/>
    <w:rsid w:val="004A6475"/>
    <w:rsid w:val="004D1711"/>
    <w:rsid w:val="004E425E"/>
    <w:rsid w:val="004E52A9"/>
    <w:rsid w:val="004F0280"/>
    <w:rsid w:val="004F5B86"/>
    <w:rsid w:val="00500083"/>
    <w:rsid w:val="0050141E"/>
    <w:rsid w:val="00513063"/>
    <w:rsid w:val="005165A7"/>
    <w:rsid w:val="00520F1F"/>
    <w:rsid w:val="00526549"/>
    <w:rsid w:val="005366C4"/>
    <w:rsid w:val="00550CC4"/>
    <w:rsid w:val="00560469"/>
    <w:rsid w:val="00560919"/>
    <w:rsid w:val="005723C7"/>
    <w:rsid w:val="00573C05"/>
    <w:rsid w:val="00591BB6"/>
    <w:rsid w:val="005A0AB6"/>
    <w:rsid w:val="005A2B39"/>
    <w:rsid w:val="005A5686"/>
    <w:rsid w:val="005A63DA"/>
    <w:rsid w:val="005A6DE1"/>
    <w:rsid w:val="005B4009"/>
    <w:rsid w:val="005B4302"/>
    <w:rsid w:val="005B5CF5"/>
    <w:rsid w:val="005B6E0D"/>
    <w:rsid w:val="005D1D05"/>
    <w:rsid w:val="005E349C"/>
    <w:rsid w:val="005F2E02"/>
    <w:rsid w:val="00605D71"/>
    <w:rsid w:val="0062407E"/>
    <w:rsid w:val="006265FB"/>
    <w:rsid w:val="00641504"/>
    <w:rsid w:val="00641698"/>
    <w:rsid w:val="00653289"/>
    <w:rsid w:val="00656423"/>
    <w:rsid w:val="00662644"/>
    <w:rsid w:val="00665AF7"/>
    <w:rsid w:val="006860B3"/>
    <w:rsid w:val="00690405"/>
    <w:rsid w:val="006A1164"/>
    <w:rsid w:val="006A61E0"/>
    <w:rsid w:val="006C0CDC"/>
    <w:rsid w:val="006C2456"/>
    <w:rsid w:val="006C74FB"/>
    <w:rsid w:val="006D0480"/>
    <w:rsid w:val="006E30A2"/>
    <w:rsid w:val="006E3677"/>
    <w:rsid w:val="006E6288"/>
    <w:rsid w:val="006E7A32"/>
    <w:rsid w:val="006F1931"/>
    <w:rsid w:val="00701D7C"/>
    <w:rsid w:val="00704410"/>
    <w:rsid w:val="00715A61"/>
    <w:rsid w:val="007265C8"/>
    <w:rsid w:val="00726850"/>
    <w:rsid w:val="00737BAA"/>
    <w:rsid w:val="007478C5"/>
    <w:rsid w:val="00754517"/>
    <w:rsid w:val="007548C0"/>
    <w:rsid w:val="0076158B"/>
    <w:rsid w:val="00765516"/>
    <w:rsid w:val="007805FA"/>
    <w:rsid w:val="00784E49"/>
    <w:rsid w:val="00797978"/>
    <w:rsid w:val="007A32B9"/>
    <w:rsid w:val="007B192C"/>
    <w:rsid w:val="007B6968"/>
    <w:rsid w:val="007B7BDA"/>
    <w:rsid w:val="007C2441"/>
    <w:rsid w:val="007D3762"/>
    <w:rsid w:val="007D3F56"/>
    <w:rsid w:val="007E31DB"/>
    <w:rsid w:val="007F3FA8"/>
    <w:rsid w:val="00803610"/>
    <w:rsid w:val="008168C8"/>
    <w:rsid w:val="00835C57"/>
    <w:rsid w:val="00840897"/>
    <w:rsid w:val="00840D8E"/>
    <w:rsid w:val="00850B7F"/>
    <w:rsid w:val="00853E26"/>
    <w:rsid w:val="008609B9"/>
    <w:rsid w:val="008615E5"/>
    <w:rsid w:val="00871F4B"/>
    <w:rsid w:val="008811BC"/>
    <w:rsid w:val="008B26E5"/>
    <w:rsid w:val="008B41D6"/>
    <w:rsid w:val="008D4C05"/>
    <w:rsid w:val="008E2B20"/>
    <w:rsid w:val="008F29C2"/>
    <w:rsid w:val="0091383D"/>
    <w:rsid w:val="0092273E"/>
    <w:rsid w:val="00926B3D"/>
    <w:rsid w:val="00946C87"/>
    <w:rsid w:val="00956B7B"/>
    <w:rsid w:val="0098016F"/>
    <w:rsid w:val="00994880"/>
    <w:rsid w:val="009A4AD9"/>
    <w:rsid w:val="009A6ACE"/>
    <w:rsid w:val="009C001E"/>
    <w:rsid w:val="009D3A2A"/>
    <w:rsid w:val="009D3AAE"/>
    <w:rsid w:val="009D5692"/>
    <w:rsid w:val="009D7E7F"/>
    <w:rsid w:val="00A05055"/>
    <w:rsid w:val="00A1697F"/>
    <w:rsid w:val="00A17DB2"/>
    <w:rsid w:val="00A17E5D"/>
    <w:rsid w:val="00A17EB9"/>
    <w:rsid w:val="00A24354"/>
    <w:rsid w:val="00A3353F"/>
    <w:rsid w:val="00A40402"/>
    <w:rsid w:val="00A52889"/>
    <w:rsid w:val="00A52A60"/>
    <w:rsid w:val="00A569B9"/>
    <w:rsid w:val="00A62A77"/>
    <w:rsid w:val="00A633DF"/>
    <w:rsid w:val="00A73603"/>
    <w:rsid w:val="00A74B07"/>
    <w:rsid w:val="00A7533D"/>
    <w:rsid w:val="00AA5553"/>
    <w:rsid w:val="00AB4A38"/>
    <w:rsid w:val="00AB679F"/>
    <w:rsid w:val="00AC4B79"/>
    <w:rsid w:val="00AC7D56"/>
    <w:rsid w:val="00AD099C"/>
    <w:rsid w:val="00AD6692"/>
    <w:rsid w:val="00B029EA"/>
    <w:rsid w:val="00B11F5E"/>
    <w:rsid w:val="00B153CE"/>
    <w:rsid w:val="00B21281"/>
    <w:rsid w:val="00B418C7"/>
    <w:rsid w:val="00B42175"/>
    <w:rsid w:val="00B46099"/>
    <w:rsid w:val="00B513E7"/>
    <w:rsid w:val="00B675FF"/>
    <w:rsid w:val="00B71F10"/>
    <w:rsid w:val="00B751EE"/>
    <w:rsid w:val="00B92046"/>
    <w:rsid w:val="00B92A3F"/>
    <w:rsid w:val="00B93260"/>
    <w:rsid w:val="00B93777"/>
    <w:rsid w:val="00BA4083"/>
    <w:rsid w:val="00BA608D"/>
    <w:rsid w:val="00BC0DC4"/>
    <w:rsid w:val="00BC3A01"/>
    <w:rsid w:val="00BC5CDE"/>
    <w:rsid w:val="00BD738A"/>
    <w:rsid w:val="00C001DD"/>
    <w:rsid w:val="00C131AE"/>
    <w:rsid w:val="00C149AA"/>
    <w:rsid w:val="00C15A18"/>
    <w:rsid w:val="00C168DD"/>
    <w:rsid w:val="00C231E9"/>
    <w:rsid w:val="00C3153E"/>
    <w:rsid w:val="00C32549"/>
    <w:rsid w:val="00C34F19"/>
    <w:rsid w:val="00C4510F"/>
    <w:rsid w:val="00C45E5C"/>
    <w:rsid w:val="00C55041"/>
    <w:rsid w:val="00C551F8"/>
    <w:rsid w:val="00C627F0"/>
    <w:rsid w:val="00C635F2"/>
    <w:rsid w:val="00C66843"/>
    <w:rsid w:val="00C704F9"/>
    <w:rsid w:val="00C72925"/>
    <w:rsid w:val="00C735D6"/>
    <w:rsid w:val="00C8561C"/>
    <w:rsid w:val="00C86843"/>
    <w:rsid w:val="00C96C9D"/>
    <w:rsid w:val="00CB6AAF"/>
    <w:rsid w:val="00CB78FC"/>
    <w:rsid w:val="00CC23A6"/>
    <w:rsid w:val="00CE0B4C"/>
    <w:rsid w:val="00CE2119"/>
    <w:rsid w:val="00CE2824"/>
    <w:rsid w:val="00CF1A71"/>
    <w:rsid w:val="00D109E8"/>
    <w:rsid w:val="00D13232"/>
    <w:rsid w:val="00D21CA5"/>
    <w:rsid w:val="00D22D16"/>
    <w:rsid w:val="00D2389D"/>
    <w:rsid w:val="00D344DC"/>
    <w:rsid w:val="00D34B20"/>
    <w:rsid w:val="00D41C3D"/>
    <w:rsid w:val="00D43DEF"/>
    <w:rsid w:val="00D50BE8"/>
    <w:rsid w:val="00D746B5"/>
    <w:rsid w:val="00D90B81"/>
    <w:rsid w:val="00D97152"/>
    <w:rsid w:val="00DA3D4F"/>
    <w:rsid w:val="00DA50FF"/>
    <w:rsid w:val="00DA6752"/>
    <w:rsid w:val="00DC0CBA"/>
    <w:rsid w:val="00DC0E2A"/>
    <w:rsid w:val="00DD34AC"/>
    <w:rsid w:val="00DD629D"/>
    <w:rsid w:val="00DE4D6F"/>
    <w:rsid w:val="00DF1F30"/>
    <w:rsid w:val="00DF735B"/>
    <w:rsid w:val="00DF7F5D"/>
    <w:rsid w:val="00E055C2"/>
    <w:rsid w:val="00E14839"/>
    <w:rsid w:val="00E249A2"/>
    <w:rsid w:val="00E34753"/>
    <w:rsid w:val="00E40A89"/>
    <w:rsid w:val="00E426DD"/>
    <w:rsid w:val="00E44E61"/>
    <w:rsid w:val="00E72E71"/>
    <w:rsid w:val="00E938E4"/>
    <w:rsid w:val="00E97CD5"/>
    <w:rsid w:val="00EA7226"/>
    <w:rsid w:val="00ED4602"/>
    <w:rsid w:val="00EE41BC"/>
    <w:rsid w:val="00EE5972"/>
    <w:rsid w:val="00F44136"/>
    <w:rsid w:val="00F4511E"/>
    <w:rsid w:val="00F46991"/>
    <w:rsid w:val="00F5230E"/>
    <w:rsid w:val="00F57FE9"/>
    <w:rsid w:val="00F6721D"/>
    <w:rsid w:val="00F67A7B"/>
    <w:rsid w:val="00F70DE2"/>
    <w:rsid w:val="00F732D0"/>
    <w:rsid w:val="00FA57CE"/>
    <w:rsid w:val="00FB1889"/>
    <w:rsid w:val="00FB282E"/>
    <w:rsid w:val="00FB452D"/>
    <w:rsid w:val="00FC4069"/>
    <w:rsid w:val="00FC49CF"/>
    <w:rsid w:val="00FC62E3"/>
    <w:rsid w:val="00FE010F"/>
    <w:rsid w:val="00FE0C5D"/>
    <w:rsid w:val="00FF4E8E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CB57F"/>
  <w15:docId w15:val="{F38415EE-9F55-4A60-AB86-8A19D73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2DE"/>
    <w:pPr>
      <w:widowControl w:val="0"/>
    </w:pPr>
    <w:rPr>
      <w:rFonts w:ascii="Arial" w:hAnsi="Arial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C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Tekstpodstawowy"/>
    <w:link w:val="Nagwek4Znak"/>
    <w:qFormat/>
    <w:rsid w:val="00C001DD"/>
    <w:pPr>
      <w:keepNext/>
      <w:widowControl/>
      <w:numPr>
        <w:ilvl w:val="3"/>
        <w:numId w:val="1"/>
      </w:numPr>
      <w:suppressAutoHyphens/>
      <w:jc w:val="both"/>
      <w:textAlignment w:val="baseline"/>
      <w:outlineLvl w:val="3"/>
    </w:pPr>
    <w:rPr>
      <w:rFonts w:ascii="Gulim" w:eastAsia="Arial" w:hAnsi="Gulim"/>
      <w:b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,Znak3 Znak"/>
    <w:basedOn w:val="Domylnaczcionkaakapitu"/>
    <w:link w:val="Stopka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374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4BF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7C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entury Gothic" w:hAnsi="Century Gothic" w:cs="Arial"/>
    </w:rPr>
  </w:style>
  <w:style w:type="character" w:customStyle="1" w:styleId="ListLabel2">
    <w:name w:val="ListLabel 2"/>
    <w:qFormat/>
    <w:rPr>
      <w:rFonts w:ascii="Century Gothic" w:hAnsi="Century Gothic" w:cs="Arial"/>
    </w:rPr>
  </w:style>
  <w:style w:type="character" w:customStyle="1" w:styleId="ListLabel3">
    <w:name w:val="ListLabel 3"/>
    <w:qFormat/>
    <w:rPr>
      <w:rFonts w:ascii="Century Gothic" w:hAnsi="Century Gothic" w:cs="Arial"/>
    </w:rPr>
  </w:style>
  <w:style w:type="character" w:customStyle="1" w:styleId="ListLabel4">
    <w:name w:val="ListLabel 4"/>
    <w:qFormat/>
    <w:rPr>
      <w:rFonts w:ascii="Century Gothic" w:hAnsi="Century Gothic" w:cs="Arial"/>
    </w:rPr>
  </w:style>
  <w:style w:type="character" w:customStyle="1" w:styleId="ListLabel5">
    <w:name w:val="ListLabel 5"/>
    <w:qFormat/>
    <w:rPr>
      <w:rFonts w:ascii="Century Gothic" w:hAnsi="Century Gothic" w:cs="Arial"/>
    </w:rPr>
  </w:style>
  <w:style w:type="character" w:customStyle="1" w:styleId="ListLabel6">
    <w:name w:val="ListLabel 6"/>
    <w:qFormat/>
    <w:rPr>
      <w:rFonts w:ascii="Century Gothic" w:hAnsi="Century Gothic" w:cs="Arial"/>
    </w:rPr>
  </w:style>
  <w:style w:type="character" w:customStyle="1" w:styleId="ListLabel7">
    <w:name w:val="ListLabel 7"/>
    <w:qFormat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Pr>
      <w:rFonts w:ascii="Century Gothic" w:hAnsi="Century Gothic" w:cs="Arial"/>
    </w:rPr>
  </w:style>
  <w:style w:type="character" w:customStyle="1" w:styleId="ListLabel9">
    <w:name w:val="ListLabel 9"/>
    <w:qFormat/>
    <w:rPr>
      <w:rFonts w:ascii="Century Gothic" w:hAnsi="Century Gothic" w:cs="Arial"/>
    </w:rPr>
  </w:style>
  <w:style w:type="character" w:customStyle="1" w:styleId="ListLabel10">
    <w:name w:val="ListLabel 10"/>
    <w:qFormat/>
    <w:rPr>
      <w:rFonts w:ascii="Century Gothic" w:hAnsi="Century Gothic" w:cs="Arial"/>
    </w:rPr>
  </w:style>
  <w:style w:type="character" w:customStyle="1" w:styleId="ListLabel11">
    <w:name w:val="ListLabel 11"/>
    <w:qFormat/>
    <w:rPr>
      <w:rFonts w:ascii="Century Gothic" w:hAnsi="Century Gothic" w:cs="Arial"/>
    </w:rPr>
  </w:style>
  <w:style w:type="character" w:customStyle="1" w:styleId="ListLabel12">
    <w:name w:val="ListLabel 12"/>
    <w:qFormat/>
    <w:rPr>
      <w:rFonts w:ascii="Century Gothic" w:hAnsi="Century Gothic" w:cs="Arial"/>
    </w:rPr>
  </w:style>
  <w:style w:type="character" w:customStyle="1" w:styleId="ListLabel13">
    <w:name w:val="ListLabel 13"/>
    <w:qFormat/>
    <w:rPr>
      <w:rFonts w:ascii="Century Gothic" w:hAnsi="Century Gothic" w:cs="Arial"/>
    </w:rPr>
  </w:style>
  <w:style w:type="character" w:customStyle="1" w:styleId="ListLabel14">
    <w:name w:val="ListLabel 14"/>
    <w:qFormat/>
    <w:rPr>
      <w:rFonts w:ascii="Century Gothic" w:hAnsi="Century Gothic" w:cs="Arial"/>
    </w:rPr>
  </w:style>
  <w:style w:type="character" w:customStyle="1" w:styleId="ListLabel15">
    <w:name w:val="ListLabel 15"/>
    <w:qFormat/>
    <w:rPr>
      <w:rFonts w:ascii="Century Gothic" w:hAnsi="Century Gothic" w:cs="Arial"/>
    </w:rPr>
  </w:style>
  <w:style w:type="character" w:customStyle="1" w:styleId="ListLabel16">
    <w:name w:val="ListLabel 16"/>
    <w:qFormat/>
    <w:rPr>
      <w:rFonts w:ascii="Century Gothic" w:hAnsi="Century Gothic" w:cs="Arial"/>
    </w:rPr>
  </w:style>
  <w:style w:type="character" w:customStyle="1" w:styleId="ListLabel17">
    <w:name w:val="ListLabel 17"/>
    <w:qFormat/>
    <w:rPr>
      <w:rFonts w:ascii="Century Gothic" w:hAnsi="Century Gothic" w:cs="Arial"/>
    </w:rPr>
  </w:style>
  <w:style w:type="character" w:customStyle="1" w:styleId="ListLabel18">
    <w:name w:val="ListLabel 18"/>
    <w:qFormat/>
    <w:rPr>
      <w:rFonts w:ascii="Century Gothic" w:hAnsi="Century Gothic" w:cs="Arial"/>
    </w:rPr>
  </w:style>
  <w:style w:type="character" w:customStyle="1" w:styleId="ListLabel19">
    <w:name w:val="ListLabel 19"/>
    <w:qFormat/>
    <w:rPr>
      <w:rFonts w:ascii="Century Gothic" w:hAnsi="Century Gothic" w:cs="Arial"/>
    </w:rPr>
  </w:style>
  <w:style w:type="character" w:customStyle="1" w:styleId="ListLabel20">
    <w:name w:val="ListLabel 20"/>
    <w:qFormat/>
    <w:rPr>
      <w:rFonts w:ascii="Century Gothic" w:hAnsi="Century Gothic" w:cs="Times New Roman"/>
    </w:rPr>
  </w:style>
  <w:style w:type="character" w:customStyle="1" w:styleId="ListLabel21">
    <w:name w:val="ListLabel 21"/>
    <w:qFormat/>
    <w:rPr>
      <w:rFonts w:ascii="Century Gothic" w:hAnsi="Century Gothic" w:cs="Arial"/>
    </w:rPr>
  </w:style>
  <w:style w:type="character" w:customStyle="1" w:styleId="ListLabel22">
    <w:name w:val="ListLabel 22"/>
    <w:qFormat/>
    <w:rPr>
      <w:rFonts w:ascii="Century Gothic" w:hAnsi="Century Gothic" w:cs="Times New Roman"/>
    </w:rPr>
  </w:style>
  <w:style w:type="character" w:customStyle="1" w:styleId="ListLabel23">
    <w:name w:val="ListLabel 23"/>
    <w:qFormat/>
    <w:rPr>
      <w:rFonts w:ascii="Century Gothic" w:hAnsi="Century Gothic" w:cs="Arial"/>
    </w:rPr>
  </w:style>
  <w:style w:type="character" w:customStyle="1" w:styleId="ListLabel24">
    <w:name w:val="ListLabel 24"/>
    <w:qFormat/>
    <w:rPr>
      <w:rFonts w:ascii="Century Gothic" w:hAnsi="Century Gothic" w:cs="Arial"/>
    </w:rPr>
  </w:style>
  <w:style w:type="character" w:customStyle="1" w:styleId="ListLabel25">
    <w:name w:val="ListLabel 25"/>
    <w:qFormat/>
    <w:rPr>
      <w:rFonts w:ascii="Century Gothic" w:hAnsi="Century Gothic" w:cs="Arial"/>
    </w:rPr>
  </w:style>
  <w:style w:type="character" w:customStyle="1" w:styleId="ListLabel26">
    <w:name w:val="ListLabel 26"/>
    <w:qFormat/>
    <w:rPr>
      <w:rFonts w:ascii="Century Gothic" w:hAnsi="Century Gothic" w:cs="Arial"/>
    </w:rPr>
  </w:style>
  <w:style w:type="character" w:customStyle="1" w:styleId="ListLabel27">
    <w:name w:val="ListLabel 27"/>
    <w:qFormat/>
    <w:rPr>
      <w:rFonts w:ascii="Century Gothic" w:hAnsi="Century Gothic"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ascii="Century Gothic" w:hAnsi="Century Gothic" w:cs="Arial"/>
    </w:rPr>
  </w:style>
  <w:style w:type="character" w:customStyle="1" w:styleId="ListLabel30">
    <w:name w:val="ListLabel 30"/>
    <w:qFormat/>
    <w:rPr>
      <w:rFonts w:ascii="Century Gothic" w:hAnsi="Century Gothic" w:cs="Arial"/>
    </w:rPr>
  </w:style>
  <w:style w:type="character" w:customStyle="1" w:styleId="ListLabel31">
    <w:name w:val="ListLabel 31"/>
    <w:qFormat/>
    <w:rPr>
      <w:rFonts w:ascii="Century Gothic" w:hAnsi="Century Gothic" w:cs="Arial"/>
    </w:rPr>
  </w:style>
  <w:style w:type="character" w:customStyle="1" w:styleId="ListLabel32">
    <w:name w:val="ListLabel 32"/>
    <w:qFormat/>
    <w:rPr>
      <w:rFonts w:ascii="Century Gothic" w:hAnsi="Century Gothic" w:cs="Times New Roman"/>
    </w:rPr>
  </w:style>
  <w:style w:type="character" w:customStyle="1" w:styleId="ListLabel33">
    <w:name w:val="ListLabel 33"/>
    <w:qFormat/>
    <w:rPr>
      <w:rFonts w:ascii="Century Gothic" w:hAnsi="Century Gothic" w:cs="Arial"/>
    </w:rPr>
  </w:style>
  <w:style w:type="character" w:customStyle="1" w:styleId="ListLabel34">
    <w:name w:val="ListLabel 34"/>
    <w:qFormat/>
    <w:rPr>
      <w:rFonts w:ascii="Century Gothic" w:hAnsi="Century Gothic" w:cs="Arial"/>
    </w:rPr>
  </w:style>
  <w:style w:type="character" w:customStyle="1" w:styleId="ListLabel35">
    <w:name w:val="ListLabel 35"/>
    <w:qFormat/>
    <w:rPr>
      <w:rFonts w:ascii="Century Gothic" w:hAnsi="Century Gothic" w:cs="Arial"/>
    </w:rPr>
  </w:style>
  <w:style w:type="character" w:customStyle="1" w:styleId="ListLabel36">
    <w:name w:val="ListLabel 36"/>
    <w:qFormat/>
    <w:rPr>
      <w:rFonts w:ascii="Century Gothic" w:hAnsi="Century Gothic" w:cs="Arial"/>
    </w:rPr>
  </w:style>
  <w:style w:type="character" w:customStyle="1" w:styleId="ListLabel37">
    <w:name w:val="ListLabel 37"/>
    <w:qFormat/>
    <w:rPr>
      <w:rFonts w:ascii="Century Gothic" w:hAnsi="Century Gothic" w:cs="Arial"/>
    </w:rPr>
  </w:style>
  <w:style w:type="character" w:customStyle="1" w:styleId="ListLabel38">
    <w:name w:val="ListLabel 38"/>
    <w:qFormat/>
    <w:rPr>
      <w:rFonts w:ascii="Century Gothic" w:hAnsi="Century Gothic" w:cs="Arial"/>
    </w:rPr>
  </w:style>
  <w:style w:type="character" w:customStyle="1" w:styleId="ListLabel39">
    <w:name w:val="ListLabel 39"/>
    <w:qFormat/>
    <w:rPr>
      <w:rFonts w:ascii="Century Gothic" w:hAnsi="Century Gothic" w:cs="Arial"/>
    </w:rPr>
  </w:style>
  <w:style w:type="character" w:customStyle="1" w:styleId="ListLabel40">
    <w:name w:val="ListLabel 40"/>
    <w:qFormat/>
    <w:rPr>
      <w:rFonts w:ascii="Century Gothic" w:hAnsi="Century Gothic" w:cs="Arial"/>
    </w:rPr>
  </w:style>
  <w:style w:type="character" w:customStyle="1" w:styleId="ListLabel41">
    <w:name w:val="ListLabel 41"/>
    <w:qFormat/>
    <w:rPr>
      <w:rFonts w:ascii="Century Gothic" w:hAnsi="Century Gothic" w:cs="Arial"/>
    </w:rPr>
  </w:style>
  <w:style w:type="character" w:customStyle="1" w:styleId="ListLabel42">
    <w:name w:val="ListLabel 42"/>
    <w:qFormat/>
    <w:rPr>
      <w:rFonts w:ascii="Century Gothic" w:hAnsi="Century Gothic" w:cs="Arial"/>
    </w:rPr>
  </w:style>
  <w:style w:type="character" w:customStyle="1" w:styleId="ListLabel43">
    <w:name w:val="ListLabel 43"/>
    <w:qFormat/>
    <w:rPr>
      <w:rFonts w:ascii="Century Gothic" w:hAnsi="Century Gothic" w:cs="Arial"/>
    </w:rPr>
  </w:style>
  <w:style w:type="character" w:customStyle="1" w:styleId="ListLabel44">
    <w:name w:val="ListLabel 44"/>
    <w:qFormat/>
    <w:rPr>
      <w:rFonts w:ascii="Century Gothic" w:hAnsi="Century Gothic" w:cs="Arial"/>
    </w:rPr>
  </w:style>
  <w:style w:type="character" w:customStyle="1" w:styleId="ListLabel45">
    <w:name w:val="ListLabel 45"/>
    <w:qFormat/>
    <w:rPr>
      <w:rFonts w:ascii="Century Gothic" w:hAnsi="Century Gothic" w:cs="Arial"/>
    </w:rPr>
  </w:style>
  <w:style w:type="character" w:customStyle="1" w:styleId="ListLabel46">
    <w:name w:val="ListLabel 46"/>
    <w:qFormat/>
    <w:rPr>
      <w:rFonts w:ascii="Century Gothic" w:hAnsi="Century Gothic" w:cs="Arial"/>
    </w:rPr>
  </w:style>
  <w:style w:type="character" w:customStyle="1" w:styleId="ListLabel47">
    <w:name w:val="ListLabel 47"/>
    <w:qFormat/>
    <w:rPr>
      <w:rFonts w:ascii="Century Gothic" w:hAnsi="Century Gothic" w:cs="Arial"/>
    </w:rPr>
  </w:style>
  <w:style w:type="character" w:customStyle="1" w:styleId="ListLabel48">
    <w:name w:val="ListLabel 48"/>
    <w:qFormat/>
    <w:rPr>
      <w:rFonts w:ascii="Century Gothic" w:hAnsi="Century Gothic" w:cs="Arial"/>
    </w:rPr>
  </w:style>
  <w:style w:type="character" w:customStyle="1" w:styleId="ListLabel49">
    <w:name w:val="ListLabel 49"/>
    <w:qFormat/>
    <w:rPr>
      <w:rFonts w:ascii="Century Gothic" w:hAnsi="Century Gothic" w:cs="Arial"/>
    </w:rPr>
  </w:style>
  <w:style w:type="character" w:customStyle="1" w:styleId="ListLabel50">
    <w:name w:val="ListLabel 50"/>
    <w:qFormat/>
    <w:rPr>
      <w:rFonts w:ascii="Century Gothic" w:hAnsi="Century Gothic" w:cs="Arial"/>
    </w:rPr>
  </w:style>
  <w:style w:type="character" w:customStyle="1" w:styleId="ListLabel51">
    <w:name w:val="ListLabel 51"/>
    <w:qFormat/>
    <w:rPr>
      <w:rFonts w:ascii="Century Gothic" w:hAnsi="Century Gothic" w:cs="Arial"/>
    </w:rPr>
  </w:style>
  <w:style w:type="character" w:customStyle="1" w:styleId="ListLabel52">
    <w:name w:val="ListLabel 52"/>
    <w:qFormat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Pr>
      <w:rFonts w:ascii="Century Gothic" w:hAnsi="Century Gothic"/>
      <w:b/>
    </w:rPr>
  </w:style>
  <w:style w:type="character" w:customStyle="1" w:styleId="ListLabel55">
    <w:name w:val="ListLabel 55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Pr>
      <w:rFonts w:ascii="Century Gothic" w:hAnsi="Century Gothic"/>
      <w:b/>
    </w:rPr>
  </w:style>
  <w:style w:type="character" w:customStyle="1" w:styleId="ListLabel61">
    <w:name w:val="ListLabel 61"/>
    <w:qFormat/>
    <w:rPr>
      <w:rFonts w:ascii="Century Gothic" w:hAnsi="Century Gothic"/>
      <w:b w:val="0"/>
    </w:rPr>
  </w:style>
  <w:style w:type="character" w:customStyle="1" w:styleId="ListLabel62">
    <w:name w:val="ListLabel 62"/>
    <w:qFormat/>
    <w:rPr>
      <w:rFonts w:ascii="Century Gothic" w:hAnsi="Century Gothic" w:cs="Arial"/>
    </w:rPr>
  </w:style>
  <w:style w:type="character" w:customStyle="1" w:styleId="ListLabel63">
    <w:name w:val="ListLabel 63"/>
    <w:qFormat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Pr>
      <w:szCs w:val="22"/>
    </w:rPr>
  </w:style>
  <w:style w:type="character" w:customStyle="1" w:styleId="ListLabel66">
    <w:name w:val="ListLabel 66"/>
    <w:qFormat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Pr>
      <w:rFonts w:ascii="Century Gothic" w:hAnsi="Century Gothic" w:cs="Arial"/>
    </w:rPr>
  </w:style>
  <w:style w:type="character" w:customStyle="1" w:styleId="ListLabel68">
    <w:name w:val="ListLabel 68"/>
    <w:qFormat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Pr>
      <w:rFonts w:ascii="Century Gothic" w:hAnsi="Century Gothic"/>
      <w:b/>
    </w:rPr>
  </w:style>
  <w:style w:type="character" w:customStyle="1" w:styleId="ListLabel71">
    <w:name w:val="ListLabel 71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Pr>
      <w:rFonts w:ascii="Century Gothic" w:hAnsi="Century Gothic" w:cs="Arial"/>
    </w:rPr>
  </w:style>
  <w:style w:type="character" w:customStyle="1" w:styleId="ListLabel81">
    <w:name w:val="ListLabel 81"/>
    <w:qFormat/>
    <w:rPr>
      <w:rFonts w:ascii="Century Gothic" w:hAnsi="Century Gothic"/>
      <w:b/>
    </w:rPr>
  </w:style>
  <w:style w:type="character" w:customStyle="1" w:styleId="ListLabel82">
    <w:name w:val="ListLabel 82"/>
    <w:qFormat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Pr>
      <w:rFonts w:ascii="Century Gothic" w:hAnsi="Century Gothic"/>
      <w:b/>
    </w:rPr>
  </w:style>
  <w:style w:type="character" w:customStyle="1" w:styleId="ListLabel84">
    <w:name w:val="ListLabel 84"/>
    <w:qFormat/>
    <w:rPr>
      <w:rFonts w:ascii="Century Gothic" w:hAnsi="Century Gothic" w:cs="Arial"/>
    </w:rPr>
  </w:style>
  <w:style w:type="character" w:customStyle="1" w:styleId="ListLabel85">
    <w:name w:val="ListLabel 85"/>
    <w:qFormat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Pr>
      <w:rFonts w:ascii="Century Gothic" w:hAnsi="Century Gothic"/>
      <w:b/>
    </w:rPr>
  </w:style>
  <w:style w:type="character" w:customStyle="1" w:styleId="ListLabel87">
    <w:name w:val="ListLabel 87"/>
    <w:qFormat/>
    <w:rPr>
      <w:rFonts w:ascii="Century Gothic" w:hAnsi="Century Gothic" w:cs="Arial"/>
    </w:rPr>
  </w:style>
  <w:style w:type="character" w:customStyle="1" w:styleId="ListLabel88">
    <w:name w:val="ListLabel 88"/>
    <w:qFormat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Century Gothic" w:hAnsi="Century Gothic" w:cs="Arial"/>
    </w:rPr>
  </w:style>
  <w:style w:type="character" w:customStyle="1" w:styleId="ListLabel93">
    <w:name w:val="ListLabel 93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Pr>
      <w:rFonts w:ascii="Century Gothic" w:hAnsi="Century Gothic"/>
      <w:color w:val="00000A"/>
    </w:rPr>
  </w:style>
  <w:style w:type="character" w:customStyle="1" w:styleId="ListLabel96">
    <w:name w:val="ListLabel 96"/>
    <w:qFormat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4BF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40DD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C40DDE"/>
    <w:pPr>
      <w:jc w:val="both"/>
    </w:pPr>
  </w:style>
  <w:style w:type="paragraph" w:customStyle="1" w:styleId="Heading">
    <w:name w:val="Heading"/>
    <w:basedOn w:val="Standard"/>
    <w:qFormat/>
    <w:rsid w:val="00C40DDE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,Znak3"/>
    <w:basedOn w:val="Normalny"/>
    <w:link w:val="Stopka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70B79"/>
    <w:pPr>
      <w:ind w:left="720"/>
      <w:contextualSpacing/>
    </w:pPr>
  </w:style>
  <w:style w:type="paragraph" w:customStyle="1" w:styleId="ust">
    <w:name w:val="ust"/>
    <w:qFormat/>
    <w:rsid w:val="001577E7"/>
    <w:pPr>
      <w:suppressAutoHyphens/>
      <w:spacing w:before="60" w:after="60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Cs w:val="20"/>
      <w:lang w:eastAsia="zh-CN"/>
    </w:rPr>
  </w:style>
  <w:style w:type="paragraph" w:customStyle="1" w:styleId="Nagwek10">
    <w:name w:val="Nagłówek1"/>
    <w:basedOn w:val="Standard"/>
    <w:qFormat/>
    <w:rsid w:val="00884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8849CD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E32A61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7CF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Styl10">
    <w:name w:val="Styl10"/>
    <w:uiPriority w:val="99"/>
    <w:qFormat/>
    <w:rsid w:val="001577E7"/>
  </w:style>
  <w:style w:type="numbering" w:customStyle="1" w:styleId="Styl14">
    <w:name w:val="Styl14"/>
    <w:uiPriority w:val="99"/>
    <w:qFormat/>
    <w:rsid w:val="00E32A61"/>
  </w:style>
  <w:style w:type="table" w:styleId="Tabela-Siatka">
    <w:name w:val="Table Grid"/>
    <w:basedOn w:val="Standardowy"/>
    <w:rsid w:val="00DE49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BDA"/>
    <w:pPr>
      <w:widowControl w:val="0"/>
      <w:suppressAutoHyphens/>
      <w:autoSpaceDN w:val="0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B7BDA"/>
    <w:pPr>
      <w:jc w:val="both"/>
      <w:textAlignment w:val="auto"/>
    </w:pPr>
    <w:rPr>
      <w:rFonts w:ascii="Gulim" w:hAnsi="Gulim"/>
      <w:kern w:val="0"/>
      <w:sz w:val="22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rsid w:val="00B21281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B9"/>
    <w:rPr>
      <w:rFonts w:ascii="Arial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rsid w:val="00C001DD"/>
    <w:rPr>
      <w:rFonts w:ascii="Gulim" w:eastAsia="Arial" w:hAnsi="Gulim" w:cs="Arial"/>
      <w:b/>
      <w:color w:val="000000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4B79"/>
    <w:pPr>
      <w:widowControl/>
      <w:suppressAutoHyphens/>
      <w:jc w:val="both"/>
      <w:textAlignment w:val="baseline"/>
    </w:pPr>
    <w:rPr>
      <w:rFonts w:ascii="Gulim" w:eastAsia="Arial" w:hAnsi="Gulim"/>
      <w:i/>
      <w:color w:val="000000"/>
      <w:kern w:val="1"/>
      <w:sz w:val="24"/>
      <w:szCs w:val="24"/>
      <w:lang w:eastAsia="zh-CN" w:bidi="hi-IN"/>
    </w:rPr>
  </w:style>
  <w:style w:type="character" w:customStyle="1" w:styleId="Domylnaczcionkaakapitu5">
    <w:name w:val="Domyślna czcionka akapitu5"/>
    <w:rsid w:val="00BA608D"/>
  </w:style>
  <w:style w:type="numbering" w:customStyle="1" w:styleId="Styl13">
    <w:name w:val="Styl13"/>
    <w:uiPriority w:val="99"/>
    <w:rsid w:val="002823DA"/>
    <w:pPr>
      <w:numPr>
        <w:numId w:val="15"/>
      </w:numPr>
    </w:pPr>
  </w:style>
  <w:style w:type="character" w:customStyle="1" w:styleId="articletitle">
    <w:name w:val="articletitle"/>
    <w:rsid w:val="004A0BE1"/>
  </w:style>
  <w:style w:type="character" w:customStyle="1" w:styleId="WW8Num21z2">
    <w:name w:val="WW8Num21z2"/>
    <w:rsid w:val="00A62A77"/>
    <w:rPr>
      <w:b w:val="0"/>
      <w:bCs w:val="0"/>
      <w:i w:val="0"/>
      <w:sz w:val="22"/>
      <w:szCs w:val="22"/>
    </w:rPr>
  </w:style>
  <w:style w:type="paragraph" w:customStyle="1" w:styleId="Akapitzlist2">
    <w:name w:val="Akapit z listą2"/>
    <w:basedOn w:val="Normalny"/>
    <w:rsid w:val="00F70DE2"/>
    <w:pPr>
      <w:suppressAutoHyphens/>
      <w:ind w:left="708"/>
      <w:textAlignment w:val="baseline"/>
    </w:pPr>
    <w:rPr>
      <w:rFonts w:ascii="Gulim" w:eastAsia="Arial" w:hAnsi="Gulim"/>
      <w:color w:val="000000"/>
      <w:kern w:val="1"/>
      <w:szCs w:val="24"/>
      <w:lang w:eastAsia="zh-CN" w:bidi="hi-IN"/>
    </w:rPr>
  </w:style>
  <w:style w:type="paragraph" w:customStyle="1" w:styleId="pkt">
    <w:name w:val="pkt"/>
    <w:basedOn w:val="Normalny"/>
    <w:rsid w:val="00001360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01360"/>
    <w:pPr>
      <w:widowControl/>
      <w:suppressAutoHyphens/>
      <w:ind w:left="566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Listapunktowana31">
    <w:name w:val="Lista punktowana 31"/>
    <w:basedOn w:val="Normalny"/>
    <w:rsid w:val="00001360"/>
    <w:pPr>
      <w:widowControl/>
      <w:suppressAutoHyphens/>
      <w:ind w:left="849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56091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0919"/>
    <w:rPr>
      <w:color w:val="954F72"/>
      <w:u w:val="single"/>
    </w:rPr>
  </w:style>
  <w:style w:type="paragraph" w:customStyle="1" w:styleId="msonormal0">
    <w:name w:val="msonormal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5">
    <w:name w:val="xl6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66">
    <w:name w:val="xl6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9">
    <w:name w:val="xl6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0">
    <w:name w:val="xl7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3">
    <w:name w:val="xl7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4">
    <w:name w:val="xl7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5">
    <w:name w:val="xl7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7">
    <w:name w:val="xl77"/>
    <w:basedOn w:val="Normalny"/>
    <w:rsid w:val="00560919"/>
    <w:pPr>
      <w:widowControl/>
      <w:spacing w:before="100" w:beforeAutospacing="1" w:after="100" w:afterAutospacing="1"/>
      <w:jc w:val="right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8">
    <w:name w:val="xl7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0">
    <w:name w:val="xl8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1">
    <w:name w:val="xl8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83">
    <w:name w:val="xl8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4">
    <w:name w:val="xl8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4">
    <w:name w:val="xl9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Styl5">
    <w:name w:val="Styl5"/>
    <w:uiPriority w:val="99"/>
    <w:rsid w:val="00D2389D"/>
    <w:pPr>
      <w:numPr>
        <w:numId w:val="18"/>
      </w:numPr>
    </w:pPr>
  </w:style>
  <w:style w:type="numbering" w:customStyle="1" w:styleId="Styl6">
    <w:name w:val="Styl6"/>
    <w:uiPriority w:val="99"/>
    <w:rsid w:val="00D2389D"/>
    <w:pPr>
      <w:numPr>
        <w:numId w:val="19"/>
      </w:numPr>
    </w:pPr>
  </w:style>
  <w:style w:type="numbering" w:customStyle="1" w:styleId="Styl7">
    <w:name w:val="Styl7"/>
    <w:uiPriority w:val="99"/>
    <w:rsid w:val="00D2389D"/>
    <w:pPr>
      <w:numPr>
        <w:numId w:val="20"/>
      </w:numPr>
    </w:pPr>
  </w:style>
  <w:style w:type="paragraph" w:customStyle="1" w:styleId="Zawartotabeli">
    <w:name w:val="Zawartość tabeli"/>
    <w:basedOn w:val="Normalny"/>
    <w:rsid w:val="000B7E41"/>
    <w:pPr>
      <w:suppressLineNumbers/>
      <w:suppressAutoHyphens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  <w:style w:type="paragraph" w:customStyle="1" w:styleId="western">
    <w:name w:val="western"/>
    <w:basedOn w:val="Normalny"/>
    <w:rsid w:val="000B7E41"/>
    <w:pPr>
      <w:widowControl/>
      <w:spacing w:before="28"/>
      <w:jc w:val="both"/>
    </w:pPr>
    <w:rPr>
      <w:rFonts w:ascii="Times New Roman" w:eastAsia="SimSun" w:hAnsi="Times New Roman" w:cs="Times New Roman"/>
      <w:color w:val="00000A"/>
      <w:kern w:val="1"/>
      <w:sz w:val="22"/>
      <w:szCs w:val="22"/>
      <w:lang w:eastAsia="zh-CN" w:bidi="hi-IN"/>
    </w:rPr>
  </w:style>
  <w:style w:type="paragraph" w:styleId="NormalnyWeb">
    <w:name w:val="Normal (Web)"/>
    <w:basedOn w:val="Standard"/>
    <w:uiPriority w:val="99"/>
    <w:rsid w:val="006C74FB"/>
    <w:pPr>
      <w:autoSpaceDN w:val="0"/>
      <w:spacing w:before="100" w:after="100"/>
      <w:jc w:val="both"/>
    </w:pPr>
    <w:rPr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D21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WWOutlineListStyle7">
    <w:name w:val="WW_OutlineListStyle_7"/>
    <w:basedOn w:val="Bezlisty"/>
    <w:rsid w:val="004A6475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F1E04-86D2-4BC5-8AB9-586143C6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2308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>KGP</Company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dc:description/>
  <cp:lastModifiedBy>Anna Kukawka</cp:lastModifiedBy>
  <cp:revision>6</cp:revision>
  <cp:lastPrinted>2020-08-05T11:25:00Z</cp:lastPrinted>
  <dcterms:created xsi:type="dcterms:W3CDTF">2020-08-05T13:05:00Z</dcterms:created>
  <dcterms:modified xsi:type="dcterms:W3CDTF">2020-08-26T06:19:00Z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