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C" w:rsidRPr="00B64554" w:rsidRDefault="0023480C" w:rsidP="005B5E17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sz w:val="24"/>
          <w:szCs w:val="24"/>
        </w:rPr>
        <w:t xml:space="preserve">     </w:t>
      </w:r>
      <w:r w:rsidR="005B5E17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B64554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:rsidR="0023480C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1C4A44" w:rsidRPr="00B64554" w:rsidRDefault="001C4A44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480C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CZĘŚĆ I </w:t>
      </w:r>
    </w:p>
    <w:p w:rsidR="001C4A44" w:rsidRDefault="001C4A44" w:rsidP="001C4A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>
        <w:rPr>
          <w:rFonts w:ascii="Arial" w:eastAsia="Calibri" w:hAnsi="Arial" w:cs="Arial"/>
          <w:sz w:val="24"/>
          <w:szCs w:val="24"/>
        </w:rPr>
        <w:t>i dostawa materiałów medycznych</w:t>
      </w:r>
      <w:r w:rsidR="00D01F4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170"/>
        <w:gridCol w:w="3198"/>
        <w:gridCol w:w="1029"/>
        <w:gridCol w:w="1061"/>
      </w:tblGrid>
      <w:tr w:rsidR="001C4A44" w:rsidRPr="001C4A44" w:rsidTr="007B1BE1">
        <w:trPr>
          <w:trHeight w:val="98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przemiotu zamówienia 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 leku lub jego równoważnik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1C4A44" w:rsidRPr="001C4A44" w:rsidTr="007B1BE1">
        <w:trPr>
          <w:trHeight w:val="222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C4A44" w:rsidRPr="001C4A44" w:rsidTr="007B1BE1">
        <w:trPr>
          <w:trHeight w:val="212"/>
        </w:trPr>
        <w:tc>
          <w:tcPr>
            <w:tcW w:w="9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MATERIAŁY MEDYCZNE</w:t>
            </w:r>
          </w:p>
        </w:tc>
      </w:tr>
      <w:tr w:rsidR="001C4A44" w:rsidRPr="001C4A44" w:rsidTr="007B1BE1">
        <w:trPr>
          <w:trHeight w:val="50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Gaziki do dezynfekcji opakowanie po 100 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Pomona - gaziki do dezynfekcji - opakowanie 100 sztuk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1C4A44" w:rsidRPr="001C4A44" w:rsidTr="007B1BE1">
        <w:trPr>
          <w:trHeight w:val="52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0A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Igła </w:t>
            </w:r>
            <w:r w:rsidR="000A6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sterylna 0,6x30 mm</w:t>
            </w:r>
            <w:r w:rsidR="000A6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23Gx1 1/4" 100 szt. op.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Igła sterylna 0,6 x 30 mm. </w:t>
            </w:r>
            <w:r w:rsidR="000A6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23Gx1 1/4" 100 szt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C4A44" w:rsidRPr="001C4A44" w:rsidTr="007B1BE1">
        <w:trPr>
          <w:trHeight w:val="57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sterylna 0,5x</w:t>
            </w:r>
            <w:r w:rsidR="000A6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25mm. </w:t>
            </w:r>
            <w:r w:rsidR="000A6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25Gx1" 100 szt. op.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3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Igła sterylna 0,5x25mm. </w:t>
            </w:r>
          </w:p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25Gx1" 100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C4A44" w:rsidRPr="001C4A44" w:rsidTr="007B1BE1">
        <w:trPr>
          <w:trHeight w:val="56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Plastry sterylne wodoodporne </w:t>
            </w: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72 mm.x19mm. 100 szt.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Viscoplastr wodoodporny 72mmx19mm 100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1C4A44" w:rsidRPr="001C4A44" w:rsidTr="007B1BE1">
        <w:trPr>
          <w:trHeight w:val="8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A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Strzykawki jednorazowe 2 ml sterylna  100 szt pakowane sterylnie w pojedyńcze opakowania typu blister.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  2 ml, 100 szt. opak.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44" w:rsidRPr="001C4A44" w:rsidRDefault="001C4A44" w:rsidP="001C4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D01F49" w:rsidP="00D01F4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CZĘŚĆ II</w:t>
      </w:r>
    </w:p>
    <w:p w:rsidR="005B5E17" w:rsidRDefault="0023480C" w:rsidP="003A3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 w:rsidR="005B5E17">
        <w:rPr>
          <w:rFonts w:ascii="Arial" w:eastAsia="Calibri" w:hAnsi="Arial" w:cs="Arial"/>
          <w:sz w:val="24"/>
          <w:szCs w:val="24"/>
        </w:rPr>
        <w:t>i dostawa</w:t>
      </w:r>
      <w:r w:rsidR="00322FB5">
        <w:rPr>
          <w:rFonts w:ascii="Arial" w:eastAsia="Calibri" w:hAnsi="Arial" w:cs="Arial"/>
          <w:sz w:val="24"/>
          <w:szCs w:val="24"/>
        </w:rPr>
        <w:t xml:space="preserve"> leków, oraz medycznych środków</w:t>
      </w:r>
      <w:r w:rsidR="00D01F49">
        <w:rPr>
          <w:rFonts w:ascii="Arial" w:eastAsia="Calibri" w:hAnsi="Arial" w:cs="Arial"/>
          <w:sz w:val="24"/>
          <w:szCs w:val="24"/>
        </w:rPr>
        <w:t xml:space="preserve"> materiałowych.</w:t>
      </w:r>
      <w:r w:rsidR="00322FB5">
        <w:rPr>
          <w:rFonts w:ascii="Arial" w:eastAsia="Calibri" w:hAnsi="Arial" w:cs="Arial"/>
          <w:sz w:val="24"/>
          <w:szCs w:val="24"/>
        </w:rPr>
        <w:t xml:space="preserve"> </w:t>
      </w:r>
    </w:p>
    <w:p w:rsidR="007B1BE1" w:rsidRDefault="00FB324C" w:rsidP="008015D6">
      <w:r>
        <w:t xml:space="preserve">   </w:t>
      </w: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203"/>
        <w:gridCol w:w="4502"/>
        <w:gridCol w:w="1006"/>
        <w:gridCol w:w="915"/>
      </w:tblGrid>
      <w:tr w:rsidR="007B1BE1" w:rsidRPr="007B1BE1" w:rsidTr="007B1BE1">
        <w:trPr>
          <w:trHeight w:val="93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przemiotu zamówienia 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 leku lub jego równoważnik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7B1BE1" w:rsidRPr="007B1BE1" w:rsidTr="007B1BE1">
        <w:trPr>
          <w:trHeight w:val="2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B1BE1" w:rsidRPr="007B1BE1" w:rsidTr="007B1BE1">
        <w:trPr>
          <w:trHeight w:val="239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MEDYCZNE</w:t>
            </w:r>
          </w:p>
        </w:tc>
      </w:tr>
      <w:tr w:rsidR="007B1BE1" w:rsidRPr="007B1BE1" w:rsidTr="007B1BE1">
        <w:trPr>
          <w:trHeight w:val="1209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250ml.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250 ml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B1BE1" w:rsidRPr="007B1BE1" w:rsidTr="007B1BE1">
        <w:trPr>
          <w:trHeight w:val="123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50ml.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50 ml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B1BE1" w:rsidRPr="007B1BE1" w:rsidTr="007B1BE1">
        <w:trPr>
          <w:trHeight w:val="59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z opatrunkiem do cięcia 1m x 8cm.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1m x 8cm.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7B1BE1" w:rsidRPr="007B1BE1" w:rsidTr="007B1BE1">
        <w:trPr>
          <w:trHeight w:val="66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Ibuprofenum tabletki powlekane 400 mg </w:t>
            </w: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20 tabl.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 forte DOZ 400 mg 20 tabl.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7B1BE1" w:rsidRPr="007B1BE1" w:rsidTr="007B1BE1">
        <w:trPr>
          <w:trHeight w:val="79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B1BE1" w:rsidRPr="007B1BE1" w:rsidTr="007B1BE1">
        <w:trPr>
          <w:trHeight w:val="79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niejałow10cm x10 cm op. 100 szt.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Matocomp niejałowe 10x10cm  100 szt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B1BE1" w:rsidRPr="007B1BE1" w:rsidTr="007B1BE1">
        <w:trPr>
          <w:trHeight w:val="6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niejałowy 7,5cm x 7,5 cm op. 100 szt.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Matocomp niejałowe 7,5 x 7,5  100 szt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B1BE1" w:rsidRPr="007B1BE1" w:rsidTr="007B1BE1">
        <w:trPr>
          <w:trHeight w:val="6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Jałowe kompresy gazowe 5 x 5 cm 3 szt.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Viscoplastr Jałowe kompresy gazowe</w:t>
            </w: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5x5 cm 3 szt.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B1BE1" w:rsidRPr="007B1BE1" w:rsidTr="007B1BE1">
        <w:trPr>
          <w:trHeight w:val="969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4 długość 1 m w opakowaniu.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CODOFIX Nr 4 elastyczna siatka opatrunkowa 1m (podudzie,kolano,ramię,stopa,łokieć) x 1szt.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B1BE1" w:rsidRPr="007B1BE1" w:rsidTr="007B1BE1">
        <w:trPr>
          <w:trHeight w:val="91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6 długość 1 m w opakowaniu.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CODOFIX Nr 6 elastyczna siatka opatrunkowa 1m (głowa,ramię,podudzie,kolano) x 1szt.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B1BE1" w:rsidRPr="007B1BE1" w:rsidTr="007B1BE1">
        <w:trPr>
          <w:trHeight w:val="729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8 długość 1 m w opakowaniu.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CODOFIX Nr 8 elastyczna siatka opatrunkowa 1m (udo, głowa, biodro) x 1szt.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B1BE1" w:rsidRPr="007B1BE1" w:rsidTr="007B1BE1">
        <w:trPr>
          <w:trHeight w:val="79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B1BE1" w:rsidRPr="007B1BE1" w:rsidTr="007B1BE1">
        <w:trPr>
          <w:trHeight w:val="76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B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E1" w:rsidRPr="007B1BE1" w:rsidRDefault="007B1BE1" w:rsidP="007B1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0615AC" w:rsidRDefault="000615AC" w:rsidP="008015D6"/>
    <w:p w:rsidR="00610DE2" w:rsidRDefault="00610DE2" w:rsidP="008015D6"/>
    <w:p w:rsidR="007B1BE1" w:rsidRDefault="007B1BE1" w:rsidP="008015D6"/>
    <w:p w:rsidR="00FB324C" w:rsidRPr="00D01F49" w:rsidRDefault="00D01F49" w:rsidP="008015D6">
      <w:pPr>
        <w:rPr>
          <w:rFonts w:ascii="Arial" w:hAnsi="Arial" w:cs="Arial"/>
          <w:b/>
          <w:sz w:val="24"/>
          <w:szCs w:val="24"/>
        </w:rPr>
      </w:pPr>
      <w:r w:rsidRPr="00D01F49">
        <w:rPr>
          <w:rFonts w:ascii="Arial" w:hAnsi="Arial" w:cs="Arial"/>
          <w:b/>
          <w:sz w:val="24"/>
          <w:szCs w:val="24"/>
        </w:rPr>
        <w:t>CZĘŚĆ III</w:t>
      </w:r>
    </w:p>
    <w:p w:rsidR="000615AC" w:rsidRDefault="000615AC" w:rsidP="00061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>
        <w:rPr>
          <w:rFonts w:ascii="Arial" w:eastAsia="Calibri" w:hAnsi="Arial" w:cs="Arial"/>
          <w:sz w:val="24"/>
          <w:szCs w:val="24"/>
        </w:rPr>
        <w:t xml:space="preserve">i dostawa </w:t>
      </w:r>
      <w:r w:rsidR="00023857">
        <w:rPr>
          <w:rFonts w:ascii="Arial" w:eastAsia="Calibri" w:hAnsi="Arial" w:cs="Arial"/>
          <w:sz w:val="24"/>
          <w:szCs w:val="24"/>
        </w:rPr>
        <w:t>opatrunku indywidualnego</w:t>
      </w:r>
      <w:r w:rsidR="00D01F49">
        <w:rPr>
          <w:rFonts w:ascii="Arial" w:eastAsia="Calibri" w:hAnsi="Arial" w:cs="Arial"/>
          <w:sz w:val="24"/>
          <w:szCs w:val="24"/>
        </w:rPr>
        <w:t>.</w:t>
      </w:r>
      <w:r w:rsidR="00023857">
        <w:rPr>
          <w:rFonts w:ascii="Arial" w:eastAsia="Calibri" w:hAnsi="Arial" w:cs="Arial"/>
          <w:sz w:val="24"/>
          <w:szCs w:val="24"/>
        </w:rPr>
        <w:t xml:space="preserve"> </w:t>
      </w:r>
    </w:p>
    <w:p w:rsidR="00023857" w:rsidRPr="002A794D" w:rsidRDefault="00023857" w:rsidP="00023857">
      <w:pPr>
        <w:pStyle w:val="Tekstpodstawowy"/>
        <w:suppressAutoHyphens/>
        <w:spacing w:after="0" w:line="280" w:lineRule="exact"/>
        <w:ind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2A794D">
        <w:rPr>
          <w:rFonts w:ascii="Arial" w:hAnsi="Arial" w:cs="Arial"/>
          <w:b/>
          <w:sz w:val="22"/>
          <w:szCs w:val="22"/>
        </w:rPr>
        <w:t>Opatrunek indywidualny</w:t>
      </w:r>
      <w:r w:rsidRPr="002A794D">
        <w:rPr>
          <w:rFonts w:ascii="Arial" w:hAnsi="Arial" w:cs="Arial"/>
          <w:sz w:val="22"/>
          <w:szCs w:val="22"/>
        </w:rPr>
        <w:t>: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Zastosowanie: tamowanie krwotoków i opatrywanie ran.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Forma opatrunku: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10-15 cm;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jeden (nieruchomy) lub dwa tampony/kompresy (nieruchomy i ruchomy); 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ułatwiający zakładanie opatrunku jedną ręką, zmianę kierunku bandażowania oraz pełniący funkcję bezpośredniego ucisku na ranę po założeniu opatrunku;</w:t>
      </w:r>
    </w:p>
    <w:p w:rsidR="00023857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lastRenderedPageBreak/>
        <w:t>wyposażony w zapinkę z tworzywa sztucznego uniemożliwiającą przypadkowe rozwinięcie bandaża po założeniu bandaża oraz mechanizm uniemożliwiający przypadkowe rozwinięcie bandaża w czasie bandażowania (taśmy samozaczepne lub przeszycie).</w:t>
      </w:r>
    </w:p>
    <w:p w:rsidR="00023857" w:rsidRDefault="00023857" w:rsidP="00023857">
      <w:pPr>
        <w:tabs>
          <w:tab w:val="num" w:pos="1458"/>
        </w:tabs>
        <w:spacing w:after="0" w:line="280" w:lineRule="exact"/>
        <w:ind w:left="360" w:right="102"/>
        <w:jc w:val="both"/>
        <w:rPr>
          <w:rFonts w:ascii="Arial" w:hAnsi="Arial" w:cs="Arial"/>
        </w:rPr>
      </w:pPr>
    </w:p>
    <w:p w:rsidR="007B1BE1" w:rsidRPr="002A794D" w:rsidRDefault="007B1BE1" w:rsidP="00023857">
      <w:pPr>
        <w:tabs>
          <w:tab w:val="num" w:pos="1458"/>
        </w:tabs>
        <w:spacing w:after="0" w:line="280" w:lineRule="exact"/>
        <w:ind w:left="360" w:right="102"/>
        <w:jc w:val="both"/>
        <w:rPr>
          <w:rFonts w:ascii="Arial" w:hAnsi="Arial" w:cs="Arial"/>
        </w:rPr>
      </w:pPr>
    </w:p>
    <w:p w:rsidR="00023857" w:rsidRPr="002A794D" w:rsidRDefault="00023857" w:rsidP="00023857">
      <w:pPr>
        <w:pStyle w:val="Tekstpodstawowy"/>
        <w:suppressAutoHyphens/>
        <w:spacing w:after="0" w:line="280" w:lineRule="exact"/>
        <w:ind w:right="102"/>
        <w:jc w:val="both"/>
        <w:rPr>
          <w:rFonts w:ascii="Arial" w:hAnsi="Arial" w:cs="Arial"/>
          <w:sz w:val="22"/>
          <w:szCs w:val="22"/>
        </w:rPr>
      </w:pPr>
      <w:r w:rsidRPr="002A794D">
        <w:rPr>
          <w:rFonts w:ascii="Arial" w:hAnsi="Arial" w:cs="Arial"/>
          <w:b/>
          <w:sz w:val="22"/>
          <w:szCs w:val="22"/>
        </w:rPr>
        <w:t>Opatrunek indywidualny</w:t>
      </w:r>
      <w:r w:rsidRPr="002A794D">
        <w:rPr>
          <w:rFonts w:ascii="Arial" w:hAnsi="Arial" w:cs="Arial"/>
          <w:sz w:val="22"/>
          <w:szCs w:val="22"/>
        </w:rPr>
        <w:t>: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Zastosowanie: tamowanie krwotoków i opatrywanie ran.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Forma opatrunku: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10-15 cm;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jeden (nieruchomy) lub dwa tampony/kompresy (nieruchomy i ruchomy); 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ułatwiający zakładanie opatrunku jedną ręką, zmianę kierunku bandażowania oraz pełniący funkcję bezpośredniego ucisku na ranę po założeniu opatrunku;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zapinkę z tworzywa sztucznego uniemożliwiającą przypadkowe rozwinięcie bandaża po założeniu bandaża oraz mechanizm uniemożliwiający przypadkowe rozwinięcie bandaża w czasie bandażowania (taśmy samozaczepne lub przeszycie).</w:t>
      </w:r>
    </w:p>
    <w:p w:rsidR="00023857" w:rsidRPr="002A794D" w:rsidRDefault="00023857" w:rsidP="00023857">
      <w:pPr>
        <w:spacing w:line="280" w:lineRule="exact"/>
        <w:ind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Dopuszczalny jest opatrunek: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 cm±10%;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jeden (nieruchomy) tampon/kompres w formie kieszeni, wewnątrz której znajduje się gaza wypełniająca oraz plastikowa folia;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gaza wypełniająca o wysokiej chłonności, może służyć do dodatkowego zaopatrzenia rany postrzałowej;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plastikowa folia może służyć m.in. jako opatrunek okluzyjny na rany postrzałowe klatki piersiowej;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pełniący funkcję bezpośredniego ucisku na ranę po założeniu opatrunku;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zapinkę z tworzywa sztucznego uniemożliwiającą przypadkowe rozwinięcie bandaża oraz taśmy samozaczepne – haczyk („rzep”) umieszczone na bandażu uniemożliwiające przypadkowe rozwinięcie bandaża oraz stabilizujące założony opatrunek. 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Bandaż koloru zielonego, oliwkowego, szarego lub piaskowego. Tampon/kompres w kolorze białym.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Opatrunek sterylny.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Opatrunek zwinięty w rolkę w opakowaniu.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Opakowanie wodoodporne, podciśnieniowe, łatwe do otwierania (posiadające nacięcia ułatwiające otwieranie).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 xml:space="preserve">Opakowanie w ciemnym kolorze: zielonym, oliwkowym, brązowym lub szarym. 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Instrukcja stosowania w języku polskim lub piktogramy użycia na opakowaniu.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Okres ważności minimum 5 lat.</w:t>
      </w:r>
    </w:p>
    <w:p w:rsidR="00023857" w:rsidRDefault="00023857" w:rsidP="00023857">
      <w:pPr>
        <w:tabs>
          <w:tab w:val="left" w:pos="9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BE1" w:rsidRDefault="007B1BE1" w:rsidP="00023857">
      <w:pPr>
        <w:tabs>
          <w:tab w:val="left" w:pos="9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563"/>
        <w:gridCol w:w="2978"/>
        <w:gridCol w:w="856"/>
        <w:gridCol w:w="1117"/>
      </w:tblGrid>
      <w:tr w:rsidR="000615AC" w:rsidRPr="000615AC" w:rsidTr="00D01F49">
        <w:trPr>
          <w:trHeight w:val="127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="004C651A"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przedmiotu</w:t>
            </w: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4C651A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</w:t>
            </w:r>
            <w:r w:rsidR="000615AC"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lub jego równoważnik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0615AC" w:rsidRPr="000615AC" w:rsidTr="00D01F4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15AC" w:rsidRPr="000615AC" w:rsidTr="000615AC">
        <w:trPr>
          <w:trHeight w:val="315"/>
        </w:trPr>
        <w:tc>
          <w:tcPr>
            <w:tcW w:w="9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1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OPATRUNEK INDYWIDUALNY</w:t>
            </w:r>
          </w:p>
        </w:tc>
      </w:tr>
      <w:tr w:rsidR="000615AC" w:rsidRPr="000615AC" w:rsidTr="00D01F49">
        <w:trPr>
          <w:trHeight w:val="4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1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15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15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 typu Izraelskiego responder Bandage 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</w:tbl>
    <w:p w:rsidR="00FB324C" w:rsidRDefault="00FB324C" w:rsidP="008015D6"/>
    <w:p w:rsidR="0048731D" w:rsidRPr="00B64554" w:rsidRDefault="0048731D" w:rsidP="005B5E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 xml:space="preserve">Zamówiony towar  będzie  dostarczony do Zamawiającego w ciągu </w:t>
      </w:r>
      <w:r w:rsidR="00DF5B8F">
        <w:rPr>
          <w:rFonts w:ascii="Arial" w:hAnsi="Arial" w:cs="Arial"/>
          <w:sz w:val="24"/>
          <w:szCs w:val="24"/>
          <w:lang w:val="en-US"/>
        </w:rPr>
        <w:t>5</w:t>
      </w:r>
      <w:r w:rsidR="005B5E17">
        <w:rPr>
          <w:rFonts w:ascii="Arial" w:hAnsi="Arial" w:cs="Arial"/>
          <w:sz w:val="24"/>
          <w:szCs w:val="24"/>
          <w:lang w:val="en-US"/>
        </w:rPr>
        <w:t xml:space="preserve"> dni od</w:t>
      </w:r>
      <w:r w:rsidR="00B642CA">
        <w:rPr>
          <w:rFonts w:ascii="Arial" w:hAnsi="Arial" w:cs="Arial"/>
          <w:sz w:val="24"/>
          <w:szCs w:val="24"/>
          <w:lang w:val="en-US"/>
        </w:rPr>
        <w:t xml:space="preserve"> daty</w:t>
      </w:r>
      <w:r w:rsidR="005B5E17">
        <w:rPr>
          <w:rFonts w:ascii="Arial" w:hAnsi="Arial" w:cs="Arial"/>
          <w:sz w:val="24"/>
          <w:szCs w:val="24"/>
          <w:lang w:val="en-US"/>
        </w:rPr>
        <w:t xml:space="preserve"> </w:t>
      </w:r>
      <w:r w:rsidR="00451DA1">
        <w:rPr>
          <w:rFonts w:ascii="Arial" w:hAnsi="Arial" w:cs="Arial"/>
          <w:sz w:val="24"/>
          <w:szCs w:val="24"/>
          <w:lang w:val="en-US"/>
        </w:rPr>
        <w:t xml:space="preserve"> </w:t>
      </w:r>
      <w:r w:rsidRPr="00B64554">
        <w:rPr>
          <w:rFonts w:ascii="Arial" w:hAnsi="Arial" w:cs="Arial"/>
          <w:sz w:val="24"/>
          <w:szCs w:val="24"/>
          <w:lang w:val="en-US"/>
        </w:rPr>
        <w:t>zamówienia.</w:t>
      </w:r>
    </w:p>
    <w:p w:rsidR="0048731D" w:rsidRPr="00B64554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>Faktura płatna przelewem wystaw</w:t>
      </w:r>
      <w:r w:rsidR="00362D03">
        <w:rPr>
          <w:rFonts w:ascii="Arial" w:hAnsi="Arial" w:cs="Arial"/>
          <w:sz w:val="24"/>
          <w:szCs w:val="24"/>
          <w:lang w:val="en-US"/>
        </w:rPr>
        <w:t>io</w:t>
      </w:r>
      <w:r w:rsidRPr="00B64554">
        <w:rPr>
          <w:rFonts w:ascii="Arial" w:hAnsi="Arial" w:cs="Arial"/>
          <w:sz w:val="24"/>
          <w:szCs w:val="24"/>
          <w:lang w:val="en-US"/>
        </w:rPr>
        <w:t>na zostanie na 32 Wojskowy Oddział Gospodarczy w Zamoś</w:t>
      </w:r>
      <w:r w:rsidR="00EB37B2">
        <w:rPr>
          <w:rFonts w:ascii="Arial" w:hAnsi="Arial" w:cs="Arial"/>
          <w:sz w:val="24"/>
          <w:szCs w:val="24"/>
          <w:lang w:val="en-US"/>
        </w:rPr>
        <w:t>ciu z terminem płatności : do 30</w:t>
      </w:r>
      <w:r w:rsidRPr="00B64554">
        <w:rPr>
          <w:rFonts w:ascii="Arial" w:hAnsi="Arial" w:cs="Arial"/>
          <w:sz w:val="24"/>
          <w:szCs w:val="24"/>
          <w:lang w:val="en-US"/>
        </w:rPr>
        <w:t xml:space="preserve"> dni od daty otrzymania prawidłowo wystawionej faktury przez Zamawiającego.</w:t>
      </w:r>
    </w:p>
    <w:p w:rsidR="0048731D" w:rsidRPr="00B64554" w:rsidRDefault="0048731D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42CA" w:rsidRPr="008A2825" w:rsidRDefault="0048731D" w:rsidP="00B642CA">
      <w:pPr>
        <w:spacing w:after="0" w:line="240" w:lineRule="auto"/>
        <w:contextualSpacing/>
        <w:rPr>
          <w:rFonts w:ascii="Arial" w:eastAsia="Calibri" w:hAnsi="Arial" w:cs="Arial"/>
        </w:rPr>
      </w:pPr>
      <w:r w:rsidRPr="00B642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="00B22C63" w:rsidRPr="00B642CA">
        <w:rPr>
          <w:rFonts w:ascii="Arial" w:eastAsia="Calibri" w:hAnsi="Arial" w:cs="Arial"/>
          <w:sz w:val="24"/>
          <w:szCs w:val="24"/>
        </w:rPr>
        <w:t xml:space="preserve">            </w:t>
      </w:r>
      <w:r w:rsidR="00B642CA">
        <w:rPr>
          <w:rFonts w:ascii="Arial" w:eastAsia="Calibri" w:hAnsi="Arial" w:cs="Arial"/>
          <w:sz w:val="24"/>
          <w:szCs w:val="24"/>
        </w:rPr>
        <w:t xml:space="preserve">           </w:t>
      </w:r>
      <w:r w:rsidR="00B22C63" w:rsidRPr="00B642CA">
        <w:rPr>
          <w:rFonts w:ascii="Arial" w:eastAsia="Calibri" w:hAnsi="Arial" w:cs="Arial"/>
          <w:sz w:val="24"/>
          <w:szCs w:val="24"/>
        </w:rPr>
        <w:t xml:space="preserve">  </w:t>
      </w:r>
      <w:r w:rsidRPr="00B642CA">
        <w:rPr>
          <w:rFonts w:ascii="Arial" w:eastAsia="Calibri" w:hAnsi="Arial" w:cs="Arial"/>
          <w:sz w:val="24"/>
          <w:szCs w:val="24"/>
        </w:rPr>
        <w:t xml:space="preserve"> </w:t>
      </w:r>
      <w:r w:rsidR="00B642CA">
        <w:rPr>
          <w:rFonts w:ascii="Arial" w:eastAsia="Calibri" w:hAnsi="Arial" w:cs="Arial"/>
          <w:sz w:val="24"/>
          <w:szCs w:val="24"/>
        </w:rPr>
        <w:t xml:space="preserve">   </w:t>
      </w:r>
      <w:r w:rsidR="00B642CA" w:rsidRPr="008A2825">
        <w:rPr>
          <w:rFonts w:ascii="Arial" w:eastAsia="Calibri" w:hAnsi="Arial" w:cs="Arial"/>
        </w:rPr>
        <w:t xml:space="preserve">REFERENT </w:t>
      </w:r>
    </w:p>
    <w:p w:rsidR="0048731D" w:rsidRPr="008A2825" w:rsidRDefault="00B642CA" w:rsidP="00B642CA">
      <w:pPr>
        <w:spacing w:after="0" w:line="240" w:lineRule="auto"/>
        <w:contextualSpacing/>
        <w:rPr>
          <w:rFonts w:ascii="Arial" w:eastAsia="Calibri" w:hAnsi="Arial" w:cs="Arial"/>
        </w:rPr>
      </w:pPr>
      <w:r w:rsidRPr="008A2825">
        <w:rPr>
          <w:rFonts w:ascii="Arial" w:eastAsia="Calibri" w:hAnsi="Arial" w:cs="Arial"/>
        </w:rPr>
        <w:t xml:space="preserve">                                                                            </w:t>
      </w:r>
      <w:r w:rsidR="0048731D" w:rsidRPr="008A2825">
        <w:rPr>
          <w:rFonts w:ascii="Arial" w:eastAsia="Calibri" w:hAnsi="Arial" w:cs="Arial"/>
        </w:rPr>
        <w:t xml:space="preserve"> </w:t>
      </w:r>
      <w:r w:rsidRPr="008A2825">
        <w:rPr>
          <w:rFonts w:ascii="Arial" w:eastAsia="Calibri" w:hAnsi="Arial" w:cs="Arial"/>
        </w:rPr>
        <w:t xml:space="preserve">           </w:t>
      </w:r>
      <w:r w:rsidR="008A2825">
        <w:rPr>
          <w:rFonts w:ascii="Arial" w:eastAsia="Calibri" w:hAnsi="Arial" w:cs="Arial"/>
        </w:rPr>
        <w:t xml:space="preserve">          </w:t>
      </w:r>
      <w:r w:rsidRPr="008A2825">
        <w:rPr>
          <w:rFonts w:ascii="Arial" w:eastAsia="Calibri" w:hAnsi="Arial" w:cs="Arial"/>
        </w:rPr>
        <w:t xml:space="preserve">   </w:t>
      </w:r>
      <w:r w:rsidR="00B22C63" w:rsidRPr="008A2825">
        <w:rPr>
          <w:rFonts w:ascii="Arial" w:eastAsia="Calibri" w:hAnsi="Arial" w:cs="Arial"/>
        </w:rPr>
        <w:t>Anna Chodun</w:t>
      </w:r>
    </w:p>
    <w:p w:rsidR="0048731D" w:rsidRPr="00B64554" w:rsidRDefault="0048731D" w:rsidP="002F3E4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B22C63" w:rsidP="0048731D">
      <w:pPr>
        <w:spacing w:after="0" w:line="240" w:lineRule="auto"/>
        <w:ind w:left="142" w:hanging="142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Anna Chodun tel. 261-181-569</w:t>
      </w:r>
    </w:p>
    <w:p w:rsidR="0048731D" w:rsidRPr="00D412AB" w:rsidRDefault="001F1CF1" w:rsidP="0048731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30</w:t>
      </w:r>
      <w:r w:rsidR="00B642CA">
        <w:rPr>
          <w:rFonts w:ascii="Arial" w:eastAsia="Calibri" w:hAnsi="Arial" w:cs="Arial"/>
          <w:sz w:val="20"/>
          <w:szCs w:val="20"/>
        </w:rPr>
        <w:t>.03</w:t>
      </w:r>
      <w:r w:rsidR="00B22C63">
        <w:rPr>
          <w:rFonts w:ascii="Arial" w:eastAsia="Calibri" w:hAnsi="Arial" w:cs="Arial"/>
          <w:sz w:val="20"/>
          <w:szCs w:val="20"/>
        </w:rPr>
        <w:t xml:space="preserve">.2022 </w:t>
      </w:r>
      <w:r w:rsidR="00D412AB" w:rsidRPr="00D412AB">
        <w:rPr>
          <w:rFonts w:ascii="Arial" w:eastAsia="Calibri" w:hAnsi="Arial" w:cs="Arial"/>
          <w:sz w:val="20"/>
          <w:szCs w:val="20"/>
        </w:rPr>
        <w:t>r</w:t>
      </w:r>
      <w:r w:rsidR="0048731D" w:rsidRPr="00D412AB">
        <w:rPr>
          <w:rFonts w:ascii="Arial" w:eastAsia="Calibri" w:hAnsi="Arial" w:cs="Arial"/>
          <w:sz w:val="20"/>
          <w:szCs w:val="20"/>
        </w:rPr>
        <w:t>.</w:t>
      </w:r>
    </w:p>
    <w:p w:rsidR="0048731D" w:rsidRPr="00D412AB" w:rsidRDefault="0048731D" w:rsidP="0048731D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 xml:space="preserve">T2310B5   </w:t>
      </w:r>
    </w:p>
    <w:sectPr w:rsidR="0048731D" w:rsidRPr="00D412AB" w:rsidSect="00362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5D" w:rsidRDefault="00982A5D" w:rsidP="00F23610">
      <w:pPr>
        <w:spacing w:after="0" w:line="240" w:lineRule="auto"/>
      </w:pPr>
      <w:r>
        <w:separator/>
      </w:r>
    </w:p>
  </w:endnote>
  <w:endnote w:type="continuationSeparator" w:id="0">
    <w:p w:rsidR="00982A5D" w:rsidRDefault="00982A5D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5D" w:rsidRDefault="00982A5D" w:rsidP="00F23610">
      <w:pPr>
        <w:spacing w:after="0" w:line="240" w:lineRule="auto"/>
      </w:pPr>
      <w:r>
        <w:separator/>
      </w:r>
    </w:p>
  </w:footnote>
  <w:footnote w:type="continuationSeparator" w:id="0">
    <w:p w:rsidR="00982A5D" w:rsidRDefault="00982A5D" w:rsidP="00F2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7D" w:rsidRDefault="00267D7D">
    <w:pPr>
      <w:pStyle w:val="Nagwek"/>
    </w:pPr>
    <w:r>
      <w:t xml:space="preserve">                                                                                                                                                                             Zał.1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023857"/>
    <w:rsid w:val="000615AC"/>
    <w:rsid w:val="00084142"/>
    <w:rsid w:val="0009714B"/>
    <w:rsid w:val="000A6243"/>
    <w:rsid w:val="000A664E"/>
    <w:rsid w:val="000D3AE0"/>
    <w:rsid w:val="000F3977"/>
    <w:rsid w:val="001C2494"/>
    <w:rsid w:val="001C4A44"/>
    <w:rsid w:val="001F1CF1"/>
    <w:rsid w:val="0021286B"/>
    <w:rsid w:val="00216B27"/>
    <w:rsid w:val="00220539"/>
    <w:rsid w:val="0023480C"/>
    <w:rsid w:val="00267D7D"/>
    <w:rsid w:val="002A5763"/>
    <w:rsid w:val="002E75F1"/>
    <w:rsid w:val="002F3E4F"/>
    <w:rsid w:val="0030717D"/>
    <w:rsid w:val="00315A36"/>
    <w:rsid w:val="00322FB5"/>
    <w:rsid w:val="003519AA"/>
    <w:rsid w:val="00362D03"/>
    <w:rsid w:val="003A3AC5"/>
    <w:rsid w:val="00405F16"/>
    <w:rsid w:val="00451DA1"/>
    <w:rsid w:val="0048731D"/>
    <w:rsid w:val="004C651A"/>
    <w:rsid w:val="004D1C9D"/>
    <w:rsid w:val="005830B5"/>
    <w:rsid w:val="005B5E17"/>
    <w:rsid w:val="00605CC1"/>
    <w:rsid w:val="00610DE2"/>
    <w:rsid w:val="00622D48"/>
    <w:rsid w:val="007666EE"/>
    <w:rsid w:val="007B1BE1"/>
    <w:rsid w:val="008015D6"/>
    <w:rsid w:val="0081128B"/>
    <w:rsid w:val="00853924"/>
    <w:rsid w:val="008A2825"/>
    <w:rsid w:val="00982A5D"/>
    <w:rsid w:val="009B1AD8"/>
    <w:rsid w:val="009C4331"/>
    <w:rsid w:val="00A0053F"/>
    <w:rsid w:val="00A40C6F"/>
    <w:rsid w:val="00AB7C36"/>
    <w:rsid w:val="00B00AD0"/>
    <w:rsid w:val="00B21A19"/>
    <w:rsid w:val="00B22C63"/>
    <w:rsid w:val="00B326E3"/>
    <w:rsid w:val="00B642CA"/>
    <w:rsid w:val="00BC3594"/>
    <w:rsid w:val="00BD37B3"/>
    <w:rsid w:val="00BE0189"/>
    <w:rsid w:val="00BE5274"/>
    <w:rsid w:val="00C01F85"/>
    <w:rsid w:val="00CA7CF8"/>
    <w:rsid w:val="00CC0991"/>
    <w:rsid w:val="00CC7010"/>
    <w:rsid w:val="00D01F49"/>
    <w:rsid w:val="00D412AB"/>
    <w:rsid w:val="00DC4DA3"/>
    <w:rsid w:val="00DF5B8F"/>
    <w:rsid w:val="00E047D0"/>
    <w:rsid w:val="00E84577"/>
    <w:rsid w:val="00EB37B2"/>
    <w:rsid w:val="00F00A48"/>
    <w:rsid w:val="00F16EDA"/>
    <w:rsid w:val="00F23610"/>
    <w:rsid w:val="00F26775"/>
    <w:rsid w:val="00F47150"/>
    <w:rsid w:val="00F6192F"/>
    <w:rsid w:val="00F629B8"/>
    <w:rsid w:val="00FA364A"/>
    <w:rsid w:val="00FB324C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1936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A66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664E"/>
    <w:rPr>
      <w:color w:val="954F72"/>
      <w:u w:val="single"/>
    </w:rPr>
  </w:style>
  <w:style w:type="paragraph" w:customStyle="1" w:styleId="msonormal0">
    <w:name w:val="msonormal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0A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A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A664E"/>
    <w:pPr>
      <w:pBdr>
        <w:top w:val="single" w:sz="8" w:space="0" w:color="auto"/>
        <w:lef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23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ECA7BE8-11E1-4084-A229-DFADB293DA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Chodun Anna</cp:lastModifiedBy>
  <cp:revision>11</cp:revision>
  <cp:lastPrinted>2022-01-05T09:21:00Z</cp:lastPrinted>
  <dcterms:created xsi:type="dcterms:W3CDTF">2022-03-29T07:41:00Z</dcterms:created>
  <dcterms:modified xsi:type="dcterms:W3CDTF">2022-04-01T06:26:00Z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8a15d712-2c00-43b0-adc0-fc315037e143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