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16EB4">
        <w:rPr>
          <w:rFonts w:ascii="Times New Roman" w:hAnsi="Times New Roman" w:cs="Times New Roman"/>
          <w:b/>
          <w:sz w:val="24"/>
          <w:szCs w:val="24"/>
        </w:rPr>
        <w:t>.2</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F3761B"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271.37</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Umowa zawarta w dniu ………………2021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F3761B">
        <w:rPr>
          <w:rFonts w:ascii="Times New Roman" w:hAnsi="Times New Roman" w:cs="Times New Roman"/>
          <w:sz w:val="24"/>
          <w:szCs w:val="24"/>
        </w:rPr>
        <w:t>ane polegające na termomoder</w:t>
      </w:r>
      <w:r w:rsidR="00F16EB4">
        <w:rPr>
          <w:rFonts w:ascii="Times New Roman" w:hAnsi="Times New Roman" w:cs="Times New Roman"/>
          <w:sz w:val="24"/>
          <w:szCs w:val="24"/>
        </w:rPr>
        <w:t>nizacji budynku Szkoły Podstawowej w Suchodolinie.</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E150B">
        <w:rPr>
          <w:rFonts w:ascii="Times New Roman" w:hAnsi="Times New Roman" w:cs="Times New Roman"/>
          <w:bCs/>
          <w:sz w:val="24"/>
          <w:szCs w:val="24"/>
        </w:rPr>
        <w:t>docieplenie ścian zewnętrznych piwnicy, docieplenie ścian zewnętrznych nadziemia, docieplenie zadaszenia nad wejściem głównym, docieplenie stropodachu niewentylowanego, docieplenie balkonu,</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bCs/>
          <w:sz w:val="24"/>
          <w:szCs w:val="24"/>
        </w:rPr>
        <w:t>prace wykończeniowe i malarskie,</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bCs/>
          <w:sz w:val="24"/>
          <w:szCs w:val="24"/>
        </w:rPr>
        <w:t>przerobienie kotłowni z paliwa stałego na kocioł gazowy (propan butan),</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709" w:hanging="425"/>
        <w:jc w:val="both"/>
        <w:textAlignment w:val="baseline"/>
        <w:rPr>
          <w:rFonts w:ascii="Times New Roman" w:hAnsi="Times New Roman" w:cs="Times New Roman"/>
          <w:sz w:val="24"/>
          <w:szCs w:val="24"/>
        </w:rPr>
      </w:pPr>
      <w:r w:rsidRPr="009E150B">
        <w:rPr>
          <w:rFonts w:ascii="Times New Roman" w:hAnsi="Times New Roman" w:cs="Times New Roman"/>
          <w:sz w:val="24"/>
          <w:szCs w:val="24"/>
        </w:rPr>
        <w:t>demontaż i ponowny montaż instalacji odgromowej (jeżeli po demontażu instalacja nie będzie w odpowiednim stanie do ponownego montażu należy wymienić na nową, według odrębnego opracowania),</w:t>
      </w:r>
    </w:p>
    <w:p w:rsidR="00FF6089" w:rsidRPr="009E150B" w:rsidRDefault="00FF6089" w:rsidP="00FF6089">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567" w:hanging="283"/>
        <w:jc w:val="both"/>
        <w:textAlignment w:val="baseline"/>
        <w:rPr>
          <w:rFonts w:ascii="Times New Roman" w:hAnsi="Times New Roman" w:cs="Times New Roman"/>
          <w:sz w:val="24"/>
          <w:szCs w:val="24"/>
        </w:rPr>
      </w:pPr>
      <w:r w:rsidRPr="009E150B">
        <w:rPr>
          <w:rFonts w:ascii="Times New Roman" w:hAnsi="Times New Roman" w:cs="Times New Roman"/>
          <w:sz w:val="24"/>
          <w:szCs w:val="24"/>
        </w:rPr>
        <w:t xml:space="preserve">  częściowa wymiana stolarki okiennej.</w:t>
      </w:r>
    </w:p>
    <w:p w:rsidR="00F3761B" w:rsidRDefault="00F3761B" w:rsidP="00D34F37">
      <w:pPr>
        <w:spacing w:after="0" w:line="240" w:lineRule="auto"/>
        <w:rPr>
          <w:rFonts w:ascii="Times New Roman" w:hAnsi="Times New Roman" w:cs="Times New Roman"/>
          <w:sz w:val="24"/>
          <w:szCs w:val="24"/>
        </w:rPr>
      </w:pPr>
      <w:bookmarkStart w:id="0" w:name="_GoBack"/>
      <w:bookmarkEnd w:id="0"/>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z 2020 r., poz. 1333 z późn. zm.), a także w ustawie z dnia 16 kwietnia 2004 roku o wyrobach budowlanych (t.j. Dz. U. z 2020 r., poz. 215 z późn.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F3761B">
        <w:rPr>
          <w:rFonts w:ascii="Times New Roman" w:hAnsi="Times New Roman" w:cs="Times New Roman"/>
          <w:sz w:val="24"/>
          <w:szCs w:val="24"/>
        </w:rPr>
        <w:t>90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Dz. U. z 2020 r., poz. 1333z późn.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z 2020 r., poz. 1333 z późn.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F3761B" w:rsidP="000B44B6">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w:t>
      </w:r>
      <w:r w:rsidR="00D60B07" w:rsidRPr="00D60B07">
        <w:rPr>
          <w:rFonts w:ascii="Times New Roman" w:hAnsi="Times New Roman" w:cs="Times New Roman"/>
          <w:sz w:val="24"/>
          <w:szCs w:val="24"/>
        </w:rPr>
        <w:t xml:space="preserve">)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00D60B07"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00D60B07" w:rsidRPr="00D60B07">
        <w:rPr>
          <w:rFonts w:ascii="Times New Roman" w:hAnsi="Times New Roman" w:cs="Times New Roman"/>
          <w:sz w:val="24"/>
          <w:szCs w:val="24"/>
        </w:rPr>
        <w:t xml:space="preserve"> zostanie fakturą końcową.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Płatność będzie dokonana</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9E3D56">
        <w:rPr>
          <w:rFonts w:ascii="Times New Roman" w:hAnsi="Times New Roman" w:cs="Times New Roman"/>
          <w:sz w:val="24"/>
          <w:szCs w:val="24"/>
        </w:rPr>
        <w:t>. Faktura wystawiana będzie</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 realizować płatności za fakturę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40235F" w:rsidRDefault="0040235F"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w:t>
      </w:r>
      <w:r w:rsidR="00D24E8B">
        <w:rPr>
          <w:rFonts w:ascii="Times New Roman" w:hAnsi="Times New Roman" w:cs="Times New Roman"/>
          <w:sz w:val="24"/>
          <w:szCs w:val="24"/>
        </w:rPr>
        <w:t>,</w:t>
      </w:r>
      <w:r>
        <w:rPr>
          <w:rFonts w:ascii="Times New Roman" w:hAnsi="Times New Roman" w:cs="Times New Roman"/>
          <w:sz w:val="24"/>
          <w:szCs w:val="24"/>
        </w:rPr>
        <w:t xml:space="preserve"> o którym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 xml:space="preserve">w formie mailowej na adres………………. bądź pisemnej na adres………………….. </w:t>
      </w:r>
    </w:p>
    <w:p w:rsidR="0040235F" w:rsidRDefault="00D24E8B"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 bądź pisemnej na </w:t>
      </w:r>
      <w:r w:rsidRPr="00D60B07">
        <w:rPr>
          <w:rFonts w:ascii="Times New Roman" w:hAnsi="Times New Roman" w:cs="Times New Roman"/>
          <w:sz w:val="24"/>
          <w:szCs w:val="24"/>
        </w:rPr>
        <w:lastRenderedPageBreak/>
        <w:t xml:space="preserve">adres…………………..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w:t>
      </w:r>
      <w:r w:rsidRPr="00D60B07">
        <w:rPr>
          <w:rFonts w:ascii="Times New Roman" w:hAnsi="Times New Roman" w:cs="Times New Roman"/>
          <w:sz w:val="24"/>
          <w:szCs w:val="24"/>
        </w:rPr>
        <w:lastRenderedPageBreak/>
        <w:t>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D60B07">
        <w:rPr>
          <w:rFonts w:ascii="Times New Roman" w:hAnsi="Times New Roman" w:cs="Times New Roman"/>
          <w:sz w:val="24"/>
          <w:szCs w:val="24"/>
        </w:rPr>
        <w:lastRenderedPageBreak/>
        <w:t xml:space="preserve">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w:t>
      </w:r>
      <w:r w:rsidRPr="00D60B07">
        <w:rPr>
          <w:rFonts w:ascii="Times New Roman" w:hAnsi="Times New Roman" w:cs="Times New Roman"/>
          <w:sz w:val="24"/>
          <w:szCs w:val="24"/>
        </w:rPr>
        <w:lastRenderedPageBreak/>
        <w:t>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w:t>
      </w:r>
      <w:r w:rsidRPr="00D60B07">
        <w:rPr>
          <w:rFonts w:ascii="Times New Roman" w:hAnsi="Times New Roman" w:cs="Times New Roman"/>
          <w:sz w:val="24"/>
          <w:szCs w:val="24"/>
        </w:rPr>
        <w:lastRenderedPageBreak/>
        <w:t xml:space="preserve">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w:t>
      </w:r>
      <w:r w:rsidRPr="00D60B07">
        <w:rPr>
          <w:rFonts w:ascii="Times New Roman" w:hAnsi="Times New Roman" w:cs="Times New Roman"/>
          <w:sz w:val="24"/>
          <w:szCs w:val="24"/>
        </w:rPr>
        <w:lastRenderedPageBreak/>
        <w:t xml:space="preserve">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t>
      </w:r>
      <w:r w:rsidRPr="00DC6B00">
        <w:rPr>
          <w:rFonts w:ascii="Times New Roman" w:hAnsi="Times New Roman" w:cs="Times New Roman"/>
          <w:sz w:val="24"/>
          <w:szCs w:val="24"/>
        </w:rPr>
        <w:lastRenderedPageBreak/>
        <w:t xml:space="preserve">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konieczność zrealizowania przedmiotu niniejszej umowy przy zastosowaniu innych rozwiązań technicznych lub materiałowych lub urządzeń niż wskazane w </w:t>
      </w:r>
      <w:r w:rsidRPr="00DC6B00">
        <w:rPr>
          <w:rFonts w:ascii="Times New Roman" w:hAnsi="Times New Roman" w:cs="Times New Roman"/>
          <w:sz w:val="24"/>
          <w:szCs w:val="24"/>
        </w:rPr>
        <w:lastRenderedPageBreak/>
        <w:t>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D2" w:rsidRDefault="00A903D2" w:rsidP="00D34F37">
      <w:pPr>
        <w:spacing w:after="0" w:line="240" w:lineRule="auto"/>
      </w:pPr>
      <w:r>
        <w:separator/>
      </w:r>
    </w:p>
  </w:endnote>
  <w:endnote w:type="continuationSeparator" w:id="0">
    <w:p w:rsidR="00A903D2" w:rsidRDefault="00A903D2"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A903D2">
        <w:pPr>
          <w:pStyle w:val="Stopka"/>
          <w:jc w:val="center"/>
        </w:pPr>
        <w:r>
          <w:rPr>
            <w:noProof/>
          </w:rPr>
          <w:fldChar w:fldCharType="begin"/>
        </w:r>
        <w:r>
          <w:rPr>
            <w:noProof/>
          </w:rPr>
          <w:instrText xml:space="preserve"> PAGE   \* MERGEFORMAT </w:instrText>
        </w:r>
        <w:r>
          <w:rPr>
            <w:noProof/>
          </w:rPr>
          <w:fldChar w:fldCharType="separate"/>
        </w:r>
        <w:r w:rsidR="00FF6089">
          <w:rPr>
            <w:noProof/>
          </w:rPr>
          <w:t>1</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D2" w:rsidRDefault="00A903D2" w:rsidP="00D34F37">
      <w:pPr>
        <w:spacing w:after="0" w:line="240" w:lineRule="auto"/>
      </w:pPr>
      <w:r>
        <w:separator/>
      </w:r>
    </w:p>
  </w:footnote>
  <w:footnote w:type="continuationSeparator" w:id="0">
    <w:p w:rsidR="00A903D2" w:rsidRDefault="00A903D2"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78E3"/>
    <w:rsid w:val="00365B0A"/>
    <w:rsid w:val="0040235F"/>
    <w:rsid w:val="00500C70"/>
    <w:rsid w:val="005431E1"/>
    <w:rsid w:val="00585397"/>
    <w:rsid w:val="00616C15"/>
    <w:rsid w:val="00622847"/>
    <w:rsid w:val="0064655A"/>
    <w:rsid w:val="006D69CE"/>
    <w:rsid w:val="008C09B0"/>
    <w:rsid w:val="009E3D56"/>
    <w:rsid w:val="00A43825"/>
    <w:rsid w:val="00A66D1B"/>
    <w:rsid w:val="00A903D2"/>
    <w:rsid w:val="00A908FB"/>
    <w:rsid w:val="00A94EDE"/>
    <w:rsid w:val="00C86D1C"/>
    <w:rsid w:val="00CF1026"/>
    <w:rsid w:val="00D04BFB"/>
    <w:rsid w:val="00D24E8B"/>
    <w:rsid w:val="00D34F37"/>
    <w:rsid w:val="00D60B07"/>
    <w:rsid w:val="00E736E8"/>
    <w:rsid w:val="00E75355"/>
    <w:rsid w:val="00F07D82"/>
    <w:rsid w:val="00F16EB4"/>
    <w:rsid w:val="00F3256F"/>
    <w:rsid w:val="00F3761B"/>
    <w:rsid w:val="00FF5B42"/>
    <w:rsid w:val="00FF60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B0652-E531-4E51-871D-C9DBA10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22</Pages>
  <Words>8455</Words>
  <Characters>50731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10</cp:revision>
  <dcterms:created xsi:type="dcterms:W3CDTF">2021-06-14T11:08:00Z</dcterms:created>
  <dcterms:modified xsi:type="dcterms:W3CDTF">2021-07-09T12:08:00Z</dcterms:modified>
</cp:coreProperties>
</file>