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3B3541" w:rsidRDefault="00093F2E" w:rsidP="003B3541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15884" w:rsidRPr="00D44581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sz w:val="28"/>
          <w:szCs w:val="28"/>
        </w:rPr>
      </w:pPr>
      <w:r w:rsidRPr="00D44581">
        <w:rPr>
          <w:rFonts w:cs="Open Sans"/>
          <w:b/>
          <w:sz w:val="28"/>
          <w:szCs w:val="28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285FF6">
        <w:rPr>
          <w:rFonts w:cs="Open Sans"/>
          <w:sz w:val="24"/>
          <w:szCs w:val="24"/>
        </w:rPr>
        <w:t>Trakt św. Wojciecha 191 m 34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25176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Aneks kuchenny – część kuchenna i salon</w:t>
      </w:r>
    </w:p>
    <w:p w:rsidR="000A1AFA" w:rsidRPr="000A1AFA" w:rsidRDefault="000A1AFA" w:rsidP="00D44581">
      <w:pPr>
        <w:autoSpaceDE w:val="0"/>
        <w:autoSpaceDN w:val="0"/>
        <w:adjustRightInd w:val="0"/>
        <w:spacing w:after="0" w:line="300" w:lineRule="auto"/>
        <w:ind w:left="142" w:hanging="142"/>
        <w:rPr>
          <w:rFonts w:cstheme="minorHAnsi"/>
          <w:sz w:val="24"/>
          <w:szCs w:val="24"/>
        </w:rPr>
      </w:pPr>
      <w:r w:rsidRPr="000A1AFA">
        <w:rPr>
          <w:rFonts w:cstheme="minorHAnsi"/>
          <w:sz w:val="24"/>
          <w:szCs w:val="24"/>
        </w:rPr>
        <w:t xml:space="preserve">- Zerwanie posadzki z </w:t>
      </w:r>
      <w:r w:rsidR="00251766">
        <w:rPr>
          <w:rFonts w:cstheme="minorHAnsi"/>
          <w:sz w:val="24"/>
          <w:szCs w:val="24"/>
        </w:rPr>
        <w:t>warstw wykładzinowych (wykładzina dywanowa i PCV)</w:t>
      </w:r>
      <w:r w:rsidRPr="000A1AFA">
        <w:rPr>
          <w:rFonts w:cstheme="minorHAnsi"/>
          <w:sz w:val="24"/>
          <w:szCs w:val="24"/>
        </w:rPr>
        <w:t xml:space="preserve"> wraz z listwami przypodłogowymi,</w:t>
      </w:r>
    </w:p>
    <w:p w:rsidR="000A1AFA" w:rsidRPr="000A1AFA" w:rsidRDefault="000A1AFA" w:rsidP="00D44581">
      <w:pPr>
        <w:autoSpaceDE w:val="0"/>
        <w:autoSpaceDN w:val="0"/>
        <w:adjustRightInd w:val="0"/>
        <w:spacing w:after="0" w:line="300" w:lineRule="auto"/>
        <w:ind w:left="142" w:hanging="142"/>
        <w:rPr>
          <w:rFonts w:cstheme="minorHAnsi"/>
          <w:sz w:val="24"/>
          <w:szCs w:val="24"/>
        </w:rPr>
      </w:pPr>
      <w:r w:rsidRPr="000A1AFA">
        <w:rPr>
          <w:rFonts w:cstheme="minorHAnsi"/>
          <w:sz w:val="24"/>
          <w:szCs w:val="24"/>
        </w:rPr>
        <w:t>- Położenie paneli podłogowych o klasie ścieralności AC4 bądź wyższej wraz z listwami przypodłogowymi,</w:t>
      </w:r>
    </w:p>
    <w:p w:rsidR="00251766" w:rsidRDefault="00251766" w:rsidP="00D44581">
      <w:pPr>
        <w:autoSpaceDE w:val="0"/>
        <w:autoSpaceDN w:val="0"/>
        <w:adjustRightInd w:val="0"/>
        <w:spacing w:after="0" w:line="300" w:lineRule="auto"/>
        <w:ind w:left="142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Położenie wykładziny PCV</w:t>
      </w:r>
      <w:r w:rsidRPr="000A1AFA">
        <w:rPr>
          <w:rFonts w:cstheme="minorHAnsi"/>
          <w:sz w:val="24"/>
          <w:szCs w:val="24"/>
        </w:rPr>
        <w:t xml:space="preserve"> wraz z listwami przypodłogowymi,</w:t>
      </w:r>
    </w:p>
    <w:p w:rsidR="00447CB2" w:rsidRDefault="004C0F1B" w:rsidP="00D44581">
      <w:pPr>
        <w:autoSpaceDE w:val="0"/>
        <w:autoSpaceDN w:val="0"/>
        <w:adjustRightInd w:val="0"/>
        <w:spacing w:after="0" w:line="300" w:lineRule="auto"/>
        <w:ind w:left="142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</w:t>
      </w:r>
      <w:r w:rsidR="00447CB2">
        <w:rPr>
          <w:rFonts w:cstheme="minorHAnsi"/>
          <w:sz w:val="24"/>
          <w:szCs w:val="24"/>
        </w:rPr>
        <w:t>łożenie listwy pomiędzy częścią kuchenną a częścią salonową,</w:t>
      </w:r>
    </w:p>
    <w:p w:rsidR="00251766" w:rsidRDefault="00251766" w:rsidP="00D44581">
      <w:pPr>
        <w:autoSpaceDE w:val="0"/>
        <w:autoSpaceDN w:val="0"/>
        <w:adjustRightInd w:val="0"/>
        <w:spacing w:after="0" w:line="300" w:lineRule="auto"/>
        <w:ind w:left="142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Rozebranie wykładziny ściennej</w:t>
      </w:r>
      <w:r w:rsidR="004C0F1B">
        <w:rPr>
          <w:rFonts w:cstheme="minorHAnsi"/>
          <w:sz w:val="24"/>
          <w:szCs w:val="24"/>
        </w:rPr>
        <w:t xml:space="preserve"> z płytek</w:t>
      </w:r>
      <w:r>
        <w:rPr>
          <w:rFonts w:cstheme="minorHAnsi"/>
          <w:sz w:val="24"/>
          <w:szCs w:val="24"/>
        </w:rPr>
        <w:t xml:space="preserve"> w części kuchennej,</w:t>
      </w:r>
    </w:p>
    <w:p w:rsidR="00251766" w:rsidRDefault="00251766" w:rsidP="00D44581">
      <w:pPr>
        <w:autoSpaceDE w:val="0"/>
        <w:autoSpaceDN w:val="0"/>
        <w:adjustRightInd w:val="0"/>
        <w:spacing w:after="0" w:line="300" w:lineRule="auto"/>
        <w:ind w:left="142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Wyrównanie podłoży pionowych po skuciu płytek ściennych,</w:t>
      </w:r>
    </w:p>
    <w:p w:rsidR="00251766" w:rsidRPr="000A1AFA" w:rsidRDefault="00251766" w:rsidP="00D44581">
      <w:pPr>
        <w:autoSpaceDE w:val="0"/>
        <w:autoSpaceDN w:val="0"/>
        <w:adjustRightInd w:val="0"/>
        <w:spacing w:after="0" w:line="300" w:lineRule="auto"/>
        <w:ind w:left="142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Wykonanie 2 warstw gładzi gipsowej w części kuchennej na ścianach po skuciu płytek,</w:t>
      </w:r>
    </w:p>
    <w:p w:rsidR="00983376" w:rsidRPr="00885E15" w:rsidRDefault="005C77BD" w:rsidP="00D44581">
      <w:pPr>
        <w:autoSpaceDE w:val="0"/>
        <w:autoSpaceDN w:val="0"/>
        <w:adjustRightInd w:val="0"/>
        <w:spacing w:after="0" w:line="300" w:lineRule="auto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</w:t>
      </w:r>
      <w:r w:rsidR="00983376" w:rsidRPr="00885E15">
        <w:rPr>
          <w:rFonts w:cs="Open Sans"/>
          <w:sz w:val="24"/>
          <w:szCs w:val="24"/>
        </w:rPr>
        <w:t>wukrotne malowanie ścian i sufitu</w:t>
      </w:r>
      <w:r w:rsidR="007031FF" w:rsidRPr="00885E15">
        <w:rPr>
          <w:rFonts w:cs="Open Sans"/>
          <w:sz w:val="24"/>
          <w:szCs w:val="24"/>
        </w:rPr>
        <w:t xml:space="preserve"> farbą</w:t>
      </w:r>
      <w:r w:rsidR="00385D16" w:rsidRPr="00885E15">
        <w:rPr>
          <w:rFonts w:cs="Open Sans"/>
          <w:sz w:val="24"/>
          <w:szCs w:val="24"/>
        </w:rPr>
        <w:t xml:space="preserve"> lateksową o klasie I odporności na ścieranie wg PN-EN-13300 – farba biała</w:t>
      </w:r>
      <w:r w:rsidR="00983376" w:rsidRPr="00885E15">
        <w:rPr>
          <w:rFonts w:cs="Open Sans"/>
          <w:sz w:val="24"/>
          <w:szCs w:val="24"/>
        </w:rPr>
        <w:t>,</w:t>
      </w:r>
    </w:p>
    <w:p w:rsidR="00436FDB" w:rsidRDefault="00436FDB" w:rsidP="00D44581">
      <w:pPr>
        <w:autoSpaceDE w:val="0"/>
        <w:autoSpaceDN w:val="0"/>
        <w:adjustRightInd w:val="0"/>
        <w:spacing w:after="0" w:line="300" w:lineRule="auto"/>
        <w:ind w:left="142" w:hanging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</w:t>
      </w:r>
      <w:r w:rsidR="004C0F1B">
        <w:rPr>
          <w:rFonts w:cs="Open Sans"/>
          <w:sz w:val="24"/>
          <w:szCs w:val="24"/>
        </w:rPr>
        <w:t xml:space="preserve"> wraz z wykończeniem styku ościeżnic z ścianą/posadzką </w:t>
      </w:r>
      <w:r w:rsidRPr="00436FDB">
        <w:rPr>
          <w:rFonts w:cs="Open Sans"/>
          <w:sz w:val="24"/>
          <w:szCs w:val="24"/>
        </w:rPr>
        <w:t>,</w:t>
      </w:r>
    </w:p>
    <w:p w:rsidR="00C16E1E" w:rsidRDefault="00F73B19" w:rsidP="00D44581">
      <w:pPr>
        <w:autoSpaceDE w:val="0"/>
        <w:autoSpaceDN w:val="0"/>
        <w:adjustRightInd w:val="0"/>
        <w:spacing w:after="0" w:line="300" w:lineRule="auto"/>
        <w:ind w:left="142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Z</w:t>
      </w:r>
      <w:r w:rsidR="00C16E1E">
        <w:rPr>
          <w:rFonts w:cs="Open Sans"/>
          <w:sz w:val="24"/>
          <w:szCs w:val="24"/>
        </w:rPr>
        <w:t>akup i montaż zestawu zlewozmywakowego - syfon</w:t>
      </w:r>
    </w:p>
    <w:p w:rsidR="00340044" w:rsidRPr="00575D76" w:rsidRDefault="005126E3" w:rsidP="00D44581">
      <w:pPr>
        <w:autoSpaceDE w:val="0"/>
        <w:autoSpaceDN w:val="0"/>
        <w:adjustRightInd w:val="0"/>
        <w:spacing w:after="120" w:line="300" w:lineRule="auto"/>
        <w:ind w:left="142" w:hanging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>- Wymiana progu drzwiowego</w:t>
      </w:r>
      <w:r w:rsidR="004C0F1B">
        <w:rPr>
          <w:rFonts w:cs="Open Sans"/>
          <w:sz w:val="24"/>
          <w:szCs w:val="24"/>
        </w:rPr>
        <w:t xml:space="preserve"> pomiędzy przedpokojem a aneksem</w:t>
      </w:r>
      <w:r w:rsidRPr="00436FDB">
        <w:rPr>
          <w:rFonts w:cs="Open Sans"/>
          <w:sz w:val="24"/>
          <w:szCs w:val="24"/>
        </w:rPr>
        <w:t xml:space="preserve">, </w:t>
      </w:r>
      <w:r w:rsidR="00510FBC">
        <w:rPr>
          <w:rFonts w:cs="Open Sans"/>
          <w:sz w:val="24"/>
          <w:szCs w:val="24"/>
        </w:rPr>
        <w:t xml:space="preserve"> </w:t>
      </w:r>
    </w:p>
    <w:p w:rsidR="00B9626F" w:rsidRPr="00204129" w:rsidRDefault="00E87AF8" w:rsidP="00447CB2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340044" w:rsidRDefault="00340044" w:rsidP="00D44581">
      <w:pPr>
        <w:autoSpaceDE w:val="0"/>
        <w:autoSpaceDN w:val="0"/>
        <w:adjustRightInd w:val="0"/>
        <w:spacing w:after="0" w:line="300" w:lineRule="auto"/>
        <w:ind w:left="142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proofErr w:type="spellStart"/>
      <w:r w:rsidR="00EF1B82">
        <w:rPr>
          <w:rFonts w:cs="Open Sans"/>
          <w:sz w:val="24"/>
          <w:szCs w:val="24"/>
        </w:rPr>
        <w:t>listw</w:t>
      </w:r>
      <w:proofErr w:type="spellEnd"/>
      <w:r w:rsidR="00EF1B82">
        <w:rPr>
          <w:rFonts w:cs="Open Sans"/>
          <w:sz w:val="24"/>
          <w:szCs w:val="24"/>
        </w:rPr>
        <w:t xml:space="preserve"> przypodłogowych</w:t>
      </w:r>
      <w:r w:rsidRPr="00093F2E">
        <w:rPr>
          <w:rFonts w:cs="Open Sans"/>
          <w:sz w:val="24"/>
          <w:szCs w:val="24"/>
        </w:rPr>
        <w:t>,</w:t>
      </w:r>
    </w:p>
    <w:p w:rsidR="00F73B19" w:rsidRDefault="00F73B19" w:rsidP="00D44581">
      <w:pPr>
        <w:autoSpaceDE w:val="0"/>
        <w:autoSpaceDN w:val="0"/>
        <w:adjustRightInd w:val="0"/>
        <w:spacing w:after="120" w:line="300" w:lineRule="auto"/>
        <w:ind w:left="142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Montaż odbojnika do drzwi łazienkowych</w:t>
      </w:r>
    </w:p>
    <w:p w:rsidR="00F73B19" w:rsidRPr="00204129" w:rsidRDefault="00F73B19" w:rsidP="00447CB2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Kantorek –</w:t>
      </w:r>
      <w:r w:rsidR="00E344EC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="00447CB2">
        <w:rPr>
          <w:rFonts w:cs="Open Sans"/>
          <w:b/>
          <w:bCs/>
          <w:color w:val="000000" w:themeColor="text1"/>
          <w:sz w:val="24"/>
          <w:szCs w:val="24"/>
        </w:rPr>
        <w:t>komórka lokatorska</w:t>
      </w:r>
    </w:p>
    <w:p w:rsidR="00F73B19" w:rsidRDefault="00226510" w:rsidP="00D44581">
      <w:pPr>
        <w:autoSpaceDE w:val="0"/>
        <w:autoSpaceDN w:val="0"/>
        <w:adjustRightInd w:val="0"/>
        <w:spacing w:after="0" w:line="300" w:lineRule="auto"/>
        <w:ind w:hanging="142"/>
        <w:rPr>
          <w:rFonts w:cstheme="minorHAnsi"/>
          <w:sz w:val="24"/>
          <w:szCs w:val="24"/>
        </w:rPr>
      </w:pPr>
      <w:r>
        <w:rPr>
          <w:rFonts w:cs="Open Sans"/>
          <w:sz w:val="24"/>
          <w:szCs w:val="24"/>
        </w:rPr>
        <w:t xml:space="preserve"> </w:t>
      </w:r>
      <w:r w:rsidR="00447CB2">
        <w:rPr>
          <w:rFonts w:cs="Open Sans"/>
          <w:sz w:val="24"/>
          <w:szCs w:val="24"/>
        </w:rPr>
        <w:t xml:space="preserve"> </w:t>
      </w:r>
      <w:r w:rsidR="00447CB2">
        <w:rPr>
          <w:rFonts w:cstheme="minorHAnsi"/>
          <w:sz w:val="24"/>
          <w:szCs w:val="24"/>
        </w:rPr>
        <w:t>- Położenie wykładziny PCV</w:t>
      </w:r>
      <w:r w:rsidR="00447CB2" w:rsidRPr="000A1AFA">
        <w:rPr>
          <w:rFonts w:cstheme="minorHAnsi"/>
          <w:sz w:val="24"/>
          <w:szCs w:val="24"/>
        </w:rPr>
        <w:t xml:space="preserve"> wraz z listwami przypodłogowymi,</w:t>
      </w:r>
    </w:p>
    <w:p w:rsidR="004C0F1B" w:rsidRDefault="004C0F1B" w:rsidP="00D44581">
      <w:pPr>
        <w:autoSpaceDE w:val="0"/>
        <w:autoSpaceDN w:val="0"/>
        <w:adjustRightInd w:val="0"/>
        <w:spacing w:after="0" w:line="300" w:lineRule="auto"/>
        <w:ind w:left="142" w:hanging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</w:t>
      </w:r>
      <w:r>
        <w:rPr>
          <w:rFonts w:cs="Open Sans"/>
          <w:sz w:val="24"/>
          <w:szCs w:val="24"/>
        </w:rPr>
        <w:t xml:space="preserve"> wraz z wykończeniem styku ościeżnic z ścianą/posadzką </w:t>
      </w:r>
      <w:r w:rsidRPr="00436FDB">
        <w:rPr>
          <w:rFonts w:cs="Open Sans"/>
          <w:sz w:val="24"/>
          <w:szCs w:val="24"/>
        </w:rPr>
        <w:t>,</w:t>
      </w:r>
    </w:p>
    <w:p w:rsidR="00447CB2" w:rsidRDefault="004C0F1B" w:rsidP="00D44581">
      <w:pPr>
        <w:autoSpaceDE w:val="0"/>
        <w:autoSpaceDN w:val="0"/>
        <w:adjustRightInd w:val="0"/>
        <w:spacing w:after="120" w:line="300" w:lineRule="auto"/>
        <w:ind w:left="142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</w:t>
      </w:r>
      <w:r w:rsidR="00447CB2">
        <w:rPr>
          <w:rFonts w:cs="Open Sans"/>
          <w:sz w:val="24"/>
          <w:szCs w:val="24"/>
        </w:rPr>
        <w:t>ontaż progu drzwiowego pomiędzy komórką lokatorską a przedpokojem</w:t>
      </w:r>
      <w:r w:rsidR="00D44581">
        <w:rPr>
          <w:rFonts w:cs="Open Sans"/>
          <w:sz w:val="24"/>
          <w:szCs w:val="24"/>
        </w:rPr>
        <w:t>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="00EF1B82">
        <w:rPr>
          <w:rFonts w:cs="Open Sans"/>
          <w:b/>
          <w:bCs/>
          <w:color w:val="000000" w:themeColor="text1"/>
          <w:sz w:val="24"/>
          <w:szCs w:val="24"/>
        </w:rPr>
        <w:t xml:space="preserve"> i oddzielne WC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4C0F1B" w:rsidRDefault="004C0F1B" w:rsidP="00D44581">
      <w:pPr>
        <w:autoSpaceDE w:val="0"/>
        <w:autoSpaceDN w:val="0"/>
        <w:adjustRightInd w:val="0"/>
        <w:spacing w:after="120" w:line="300" w:lineRule="auto"/>
        <w:ind w:left="142" w:hanging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</w:t>
      </w:r>
      <w:r>
        <w:rPr>
          <w:rFonts w:cs="Open Sans"/>
          <w:sz w:val="24"/>
          <w:szCs w:val="24"/>
        </w:rPr>
        <w:t xml:space="preserve"> wraz z wykończeniem styku ościeżnic z ścianą/posadzką </w:t>
      </w:r>
      <w:r w:rsidRPr="00436FDB">
        <w:rPr>
          <w:rFonts w:cs="Open Sans"/>
          <w:sz w:val="24"/>
          <w:szCs w:val="24"/>
        </w:rPr>
        <w:t>,</w:t>
      </w:r>
    </w:p>
    <w:p w:rsidR="00EF1B82" w:rsidRPr="00204129" w:rsidRDefault="00EF1B82" w:rsidP="00EF1B82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Pokoje</w:t>
      </w:r>
    </w:p>
    <w:p w:rsidR="00EF1B82" w:rsidRPr="00973BA2" w:rsidRDefault="004C0F1B" w:rsidP="00D44581">
      <w:pPr>
        <w:autoSpaceDE w:val="0"/>
        <w:autoSpaceDN w:val="0"/>
        <w:adjustRightInd w:val="0"/>
        <w:spacing w:after="120" w:line="300" w:lineRule="auto"/>
        <w:ind w:left="142" w:hanging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</w:t>
      </w:r>
      <w:r>
        <w:rPr>
          <w:rFonts w:cs="Open Sans"/>
          <w:sz w:val="24"/>
          <w:szCs w:val="24"/>
        </w:rPr>
        <w:t xml:space="preserve"> wraz z wykończeniem styku ościeżnic z ścianą/posadzką </w:t>
      </w:r>
      <w:r w:rsidRPr="00436FDB">
        <w:rPr>
          <w:rFonts w:cs="Open Sans"/>
          <w:sz w:val="24"/>
          <w:szCs w:val="24"/>
        </w:rPr>
        <w:t>,</w:t>
      </w:r>
    </w:p>
    <w:p w:rsidR="00842294" w:rsidRPr="002A7950" w:rsidRDefault="00A8206B" w:rsidP="00FF2694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FC29D5" w:rsidRPr="002A7950" w:rsidRDefault="00147D43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color w:val="FF0000"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  <w:r w:rsidR="00A8206B" w:rsidRPr="002A7950">
        <w:rPr>
          <w:rFonts w:cs="Open Sans"/>
          <w:b/>
          <w:bCs/>
          <w:color w:val="FF0000"/>
          <w:sz w:val="24"/>
          <w:szCs w:val="24"/>
        </w:rPr>
        <w:tab/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lastRenderedPageBreak/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EB75C0">
        <w:rPr>
          <w:rFonts w:cs="Open Sans"/>
          <w:color w:val="000000" w:themeColor="text1"/>
          <w:sz w:val="24"/>
          <w:szCs w:val="24"/>
        </w:rPr>
        <w:t>Trakt św. Wojciecha 191</w:t>
      </w:r>
      <w:r w:rsidR="00AD72B4">
        <w:rPr>
          <w:rFonts w:cs="Open Sans"/>
          <w:color w:val="000000" w:themeColor="text1"/>
          <w:sz w:val="24"/>
          <w:szCs w:val="24"/>
        </w:rPr>
        <w:t xml:space="preserve"> m 3</w:t>
      </w:r>
      <w:r w:rsidR="00EB75C0">
        <w:rPr>
          <w:rFonts w:cs="Open Sans"/>
          <w:color w:val="000000" w:themeColor="text1"/>
          <w:sz w:val="24"/>
          <w:szCs w:val="24"/>
        </w:rPr>
        <w:t>4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</w:t>
      </w:r>
      <w:r w:rsidR="004B7DE3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Należy również wykonać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</w:t>
      </w:r>
      <w:r w:rsidR="005039E3">
        <w:rPr>
          <w:rFonts w:cs="Open Sans"/>
          <w:color w:val="000000" w:themeColor="text1"/>
          <w:sz w:val="24"/>
          <w:szCs w:val="24"/>
        </w:rPr>
        <w:t xml:space="preserve">           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   </w:t>
      </w:r>
      <w:r w:rsidR="00051C25" w:rsidRPr="00051C25">
        <w:rPr>
          <w:rFonts w:cs="Open Sans"/>
          <w:color w:val="000000" w:themeColor="text1"/>
          <w:sz w:val="24"/>
          <w:szCs w:val="24"/>
        </w:rPr>
        <w:t>2</w:t>
      </w:r>
      <w:r w:rsidR="00BF012D" w:rsidRPr="00051C25">
        <w:rPr>
          <w:rFonts w:cs="Open Sans"/>
          <w:color w:val="000000" w:themeColor="text1"/>
          <w:sz w:val="24"/>
          <w:szCs w:val="24"/>
        </w:rPr>
        <w:t>- krotne szpachlowanie ścian</w:t>
      </w:r>
      <w:r w:rsidR="004C0F1B">
        <w:rPr>
          <w:rFonts w:cs="Open Sans"/>
          <w:color w:val="000000" w:themeColor="text1"/>
          <w:sz w:val="24"/>
          <w:szCs w:val="24"/>
        </w:rPr>
        <w:t xml:space="preserve"> w części kuchennej po skuciu płytek ściennych</w:t>
      </w:r>
      <w:r w:rsidR="00BF012D" w:rsidRPr="00051C25">
        <w:rPr>
          <w:rFonts w:cs="Open Sans"/>
          <w:color w:val="000000" w:themeColor="text1"/>
          <w:sz w:val="24"/>
          <w:szCs w:val="24"/>
        </w:rPr>
        <w:t>.</w:t>
      </w:r>
      <w:r w:rsidR="00612BDE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Po uzyskaniu odpowiedniej przyczepności przygotowaną powierzchnię </w:t>
      </w:r>
      <w:r w:rsidR="0020161D" w:rsidRPr="00051C25">
        <w:rPr>
          <w:rFonts w:cs="Open Sans"/>
          <w:color w:val="000000" w:themeColor="text1"/>
          <w:sz w:val="24"/>
          <w:szCs w:val="24"/>
        </w:rPr>
        <w:t>powinno się</w:t>
      </w:r>
      <w:r w:rsidR="004C0F1B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wyrównać poprzez szlifowanie i zagruntować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.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4C0F1B">
        <w:rPr>
          <w:rFonts w:cs="Open Sans"/>
          <w:color w:val="000000" w:themeColor="text1"/>
          <w:sz w:val="24"/>
          <w:szCs w:val="24"/>
        </w:rPr>
        <w:t>dwukrotnie farbą emulsyjną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4C0F1B">
        <w:rPr>
          <w:rFonts w:cs="Open Sans"/>
          <w:color w:val="000000" w:themeColor="text1"/>
          <w:sz w:val="24"/>
          <w:szCs w:val="24"/>
        </w:rPr>
        <w:t xml:space="preserve">            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a następnie położenie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 </w:t>
      </w:r>
      <w:r w:rsidR="00855822" w:rsidRPr="00050FE3">
        <w:rPr>
          <w:rFonts w:cs="Open Sans"/>
          <w:color w:val="000000" w:themeColor="text1"/>
          <w:sz w:val="24"/>
          <w:szCs w:val="24"/>
        </w:rPr>
        <w:t>kuchni</w:t>
      </w:r>
      <w:r w:rsidR="009577CA">
        <w:rPr>
          <w:rFonts w:cs="Open Sans"/>
          <w:color w:val="000000" w:themeColor="text1"/>
          <w:sz w:val="24"/>
          <w:szCs w:val="24"/>
        </w:rPr>
        <w:t xml:space="preserve"> oraz komórce lokatorskiej </w:t>
      </w:r>
      <w:r w:rsidR="00601D82" w:rsidRPr="00050FE3">
        <w:rPr>
          <w:rFonts w:cs="Open Sans"/>
          <w:color w:val="000000" w:themeColor="text1"/>
          <w:sz w:val="24"/>
          <w:szCs w:val="24"/>
        </w:rPr>
        <w:t>wykładziny PCV</w:t>
      </w:r>
      <w:r w:rsidR="009577CA">
        <w:rPr>
          <w:rFonts w:cs="Open Sans"/>
          <w:color w:val="000000" w:themeColor="text1"/>
          <w:sz w:val="24"/>
          <w:szCs w:val="24"/>
        </w:rPr>
        <w:t xml:space="preserve">,              </w:t>
      </w:r>
      <w:r w:rsidR="004B7DE3">
        <w:rPr>
          <w:rFonts w:cs="Open Sans"/>
          <w:color w:val="000000" w:themeColor="text1"/>
          <w:sz w:val="24"/>
          <w:szCs w:val="24"/>
        </w:rPr>
        <w:t>a panele w części salonowej</w:t>
      </w:r>
      <w:r w:rsidR="009577CA">
        <w:rPr>
          <w:rFonts w:cs="Open Sans"/>
          <w:color w:val="000000" w:themeColor="text1"/>
          <w:sz w:val="24"/>
          <w:szCs w:val="24"/>
        </w:rPr>
        <w:t xml:space="preserve"> aneksu kuchennego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D44581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Cs/>
          <w:color w:val="000000" w:themeColor="text1"/>
          <w:sz w:val="24"/>
          <w:szCs w:val="24"/>
        </w:rPr>
      </w:pPr>
      <w:r w:rsidRPr="00D44581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D44581">
        <w:rPr>
          <w:rFonts w:cs="Open Sans"/>
          <w:color w:val="000000" w:themeColor="text1"/>
          <w:sz w:val="24"/>
          <w:szCs w:val="24"/>
        </w:rPr>
        <w:t xml:space="preserve">         </w:t>
      </w:r>
      <w:r w:rsidRPr="00D44581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D44581">
        <w:rPr>
          <w:rFonts w:cs="Open Sans"/>
          <w:color w:val="000000" w:themeColor="text1"/>
          <w:sz w:val="24"/>
          <w:szCs w:val="24"/>
        </w:rPr>
        <w:t>u</w:t>
      </w:r>
      <w:r w:rsidRPr="00D44581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D44581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D44581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D44581">
        <w:rPr>
          <w:rFonts w:cs="Open Sans"/>
          <w:color w:val="000000" w:themeColor="text1"/>
          <w:sz w:val="24"/>
          <w:szCs w:val="24"/>
        </w:rPr>
        <w:t xml:space="preserve">nowych </w:t>
      </w:r>
      <w:r w:rsidRPr="00D44581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D44581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D44581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D44581">
        <w:rPr>
          <w:rFonts w:cs="Open Sans"/>
          <w:color w:val="000000" w:themeColor="text1"/>
          <w:sz w:val="24"/>
          <w:szCs w:val="24"/>
        </w:rPr>
        <w:t>.</w:t>
      </w:r>
      <w:r w:rsidR="008E1328" w:rsidRPr="00D44581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D44581">
        <w:rPr>
          <w:rFonts w:cs="Open Sans"/>
          <w:color w:val="000000" w:themeColor="text1"/>
          <w:sz w:val="24"/>
          <w:szCs w:val="24"/>
        </w:rPr>
        <w:t>Styki pomiędzy ościeżnicami</w:t>
      </w:r>
      <w:r w:rsidR="001F2477" w:rsidRPr="00D44581">
        <w:rPr>
          <w:rFonts w:cs="Open Sans"/>
          <w:color w:val="000000" w:themeColor="text1"/>
          <w:sz w:val="24"/>
          <w:szCs w:val="24"/>
        </w:rPr>
        <w:t>,</w:t>
      </w:r>
      <w:r w:rsidR="005039E3" w:rsidRPr="00D44581">
        <w:rPr>
          <w:rFonts w:cs="Open Sans"/>
          <w:color w:val="000000" w:themeColor="text1"/>
          <w:sz w:val="24"/>
          <w:szCs w:val="24"/>
        </w:rPr>
        <w:t xml:space="preserve"> </w:t>
      </w:r>
      <w:r w:rsidR="00D44581">
        <w:rPr>
          <w:rFonts w:cs="Open Sans"/>
          <w:color w:val="000000" w:themeColor="text1"/>
          <w:sz w:val="24"/>
          <w:szCs w:val="24"/>
        </w:rPr>
        <w:t xml:space="preserve">                       </w:t>
      </w:r>
      <w:r w:rsidR="00F85E7A" w:rsidRPr="00D44581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D44581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D44581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D44581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D44581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D44581">
        <w:rPr>
          <w:rFonts w:cs="Open Sans"/>
          <w:color w:val="000000" w:themeColor="text1"/>
          <w:sz w:val="24"/>
          <w:szCs w:val="24"/>
        </w:rPr>
        <w:t xml:space="preserve"> Okna po </w:t>
      </w:r>
      <w:r w:rsidR="00DA048B" w:rsidRPr="00D44581">
        <w:rPr>
          <w:rFonts w:cs="Open Sans"/>
          <w:color w:val="000000" w:themeColor="text1"/>
          <w:sz w:val="24"/>
          <w:szCs w:val="24"/>
        </w:rPr>
        <w:lastRenderedPageBreak/>
        <w:t>wykonanych</w:t>
      </w:r>
      <w:r w:rsidR="00AB42AE" w:rsidRPr="00D44581">
        <w:rPr>
          <w:rFonts w:cs="Open Sans"/>
          <w:color w:val="000000" w:themeColor="text1"/>
          <w:sz w:val="24"/>
          <w:szCs w:val="24"/>
        </w:rPr>
        <w:t xml:space="preserve"> pracach powinno się wyczyścić</w:t>
      </w:r>
      <w:r w:rsidR="009577CA" w:rsidRPr="00D44581">
        <w:rPr>
          <w:rFonts w:cs="Open Sans"/>
          <w:color w:val="000000" w:themeColor="text1"/>
          <w:sz w:val="24"/>
          <w:szCs w:val="24"/>
        </w:rPr>
        <w:t xml:space="preserve">. </w:t>
      </w:r>
      <w:r w:rsidR="002F71C3" w:rsidRPr="00D44581">
        <w:rPr>
          <w:rFonts w:cs="Open Sans"/>
          <w:color w:val="000000" w:themeColor="text1"/>
          <w:sz w:val="24"/>
          <w:szCs w:val="24"/>
        </w:rPr>
        <w:t>Wymiana</w:t>
      </w:r>
      <w:r w:rsidR="00FF2694" w:rsidRPr="00D44581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D44581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D44581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D44581">
        <w:rPr>
          <w:rFonts w:cs="Open Sans"/>
          <w:color w:val="000000" w:themeColor="text1"/>
          <w:sz w:val="24"/>
          <w:szCs w:val="24"/>
        </w:rPr>
        <w:t xml:space="preserve"> demontaż</w:t>
      </w:r>
      <w:r w:rsidR="009577CA" w:rsidRPr="00D44581">
        <w:rPr>
          <w:rFonts w:cs="Open Sans"/>
          <w:color w:val="000000" w:themeColor="text1"/>
          <w:sz w:val="24"/>
          <w:szCs w:val="24"/>
        </w:rPr>
        <w:t xml:space="preserve"> niekompletnego gniazda </w:t>
      </w:r>
      <w:proofErr w:type="spellStart"/>
      <w:r w:rsidR="009577CA" w:rsidRPr="00D44581">
        <w:rPr>
          <w:rFonts w:cs="Open Sans"/>
          <w:color w:val="000000" w:themeColor="text1"/>
          <w:sz w:val="24"/>
          <w:szCs w:val="24"/>
        </w:rPr>
        <w:t>bryzgoszczelnego</w:t>
      </w:r>
      <w:proofErr w:type="spellEnd"/>
      <w:r w:rsidR="009577CA" w:rsidRPr="00D44581">
        <w:rPr>
          <w:rFonts w:cs="Open Sans"/>
          <w:color w:val="000000" w:themeColor="text1"/>
          <w:sz w:val="24"/>
          <w:szCs w:val="24"/>
        </w:rPr>
        <w:t xml:space="preserve"> na nowe</w:t>
      </w:r>
      <w:r w:rsidR="00AB0DDB" w:rsidRPr="00D44581">
        <w:rPr>
          <w:rFonts w:cs="Open Sans"/>
          <w:color w:val="000000" w:themeColor="text1"/>
          <w:sz w:val="24"/>
          <w:szCs w:val="24"/>
        </w:rPr>
        <w:t>.</w:t>
      </w:r>
      <w:r w:rsidR="009D3E45" w:rsidRPr="00D44581">
        <w:rPr>
          <w:rFonts w:cs="Open Sans"/>
          <w:color w:val="000000" w:themeColor="text1"/>
          <w:sz w:val="24"/>
          <w:szCs w:val="24"/>
        </w:rPr>
        <w:t xml:space="preserve"> </w:t>
      </w:r>
      <w:r w:rsidR="002C6090" w:rsidRPr="00D44581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D44581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D44581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D44581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D44581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D44581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</w:t>
      </w:r>
      <w:bookmarkStart w:id="0" w:name="_GoBack"/>
      <w:bookmarkEnd w:id="0"/>
      <w:r w:rsidR="006C1EB5" w:rsidRPr="00D44581">
        <w:rPr>
          <w:rFonts w:cs="Open Sans"/>
          <w:color w:val="000000" w:themeColor="text1"/>
          <w:sz w:val="24"/>
          <w:szCs w:val="24"/>
        </w:rPr>
        <w:t>canie materiałów do wiat śmietnikowych należących do Zamawiającego.</w:t>
      </w:r>
    </w:p>
    <w:sectPr w:rsidR="00F419A4" w:rsidRPr="00D44581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5303C"/>
    <w:rsid w:val="001625FE"/>
    <w:rsid w:val="00163BE0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26510"/>
    <w:rsid w:val="00251766"/>
    <w:rsid w:val="00285FF6"/>
    <w:rsid w:val="00287BFA"/>
    <w:rsid w:val="00294900"/>
    <w:rsid w:val="002A55F3"/>
    <w:rsid w:val="002A7950"/>
    <w:rsid w:val="002B3BF6"/>
    <w:rsid w:val="002C5785"/>
    <w:rsid w:val="002C6090"/>
    <w:rsid w:val="002D1CD9"/>
    <w:rsid w:val="002E1EF8"/>
    <w:rsid w:val="002F17FA"/>
    <w:rsid w:val="002F4512"/>
    <w:rsid w:val="002F71C3"/>
    <w:rsid w:val="0030091B"/>
    <w:rsid w:val="00311CD4"/>
    <w:rsid w:val="00313EB4"/>
    <w:rsid w:val="00316050"/>
    <w:rsid w:val="00340044"/>
    <w:rsid w:val="003425F9"/>
    <w:rsid w:val="00352C83"/>
    <w:rsid w:val="003677AE"/>
    <w:rsid w:val="003807B7"/>
    <w:rsid w:val="00383857"/>
    <w:rsid w:val="00385D16"/>
    <w:rsid w:val="00386A61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E6F6F"/>
    <w:rsid w:val="003F028E"/>
    <w:rsid w:val="003F7ACC"/>
    <w:rsid w:val="00411C86"/>
    <w:rsid w:val="00436FDB"/>
    <w:rsid w:val="00447CB2"/>
    <w:rsid w:val="00455D9C"/>
    <w:rsid w:val="00460312"/>
    <w:rsid w:val="00460ABC"/>
    <w:rsid w:val="004620F3"/>
    <w:rsid w:val="00485687"/>
    <w:rsid w:val="0048721C"/>
    <w:rsid w:val="0049039C"/>
    <w:rsid w:val="004A1C5F"/>
    <w:rsid w:val="004A3847"/>
    <w:rsid w:val="004B1F75"/>
    <w:rsid w:val="004B75EF"/>
    <w:rsid w:val="004B7DE3"/>
    <w:rsid w:val="004C0F1B"/>
    <w:rsid w:val="004F66B6"/>
    <w:rsid w:val="00502110"/>
    <w:rsid w:val="005039E3"/>
    <w:rsid w:val="00503B30"/>
    <w:rsid w:val="00510FBC"/>
    <w:rsid w:val="005126E3"/>
    <w:rsid w:val="005379C4"/>
    <w:rsid w:val="00575D76"/>
    <w:rsid w:val="00594568"/>
    <w:rsid w:val="005C0018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53E0D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31FF"/>
    <w:rsid w:val="00704D02"/>
    <w:rsid w:val="00720305"/>
    <w:rsid w:val="007271C5"/>
    <w:rsid w:val="00753DBE"/>
    <w:rsid w:val="00776720"/>
    <w:rsid w:val="00783522"/>
    <w:rsid w:val="00791B11"/>
    <w:rsid w:val="007A4940"/>
    <w:rsid w:val="007C0ADB"/>
    <w:rsid w:val="007C108C"/>
    <w:rsid w:val="007C5CFE"/>
    <w:rsid w:val="007E24DC"/>
    <w:rsid w:val="007F13E4"/>
    <w:rsid w:val="007F28F9"/>
    <w:rsid w:val="008005FC"/>
    <w:rsid w:val="008011E9"/>
    <w:rsid w:val="008053D0"/>
    <w:rsid w:val="00812901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577CA"/>
    <w:rsid w:val="00973BA2"/>
    <w:rsid w:val="00981334"/>
    <w:rsid w:val="00983376"/>
    <w:rsid w:val="0098661A"/>
    <w:rsid w:val="00990831"/>
    <w:rsid w:val="009D137A"/>
    <w:rsid w:val="009D3E45"/>
    <w:rsid w:val="009D457F"/>
    <w:rsid w:val="009E130B"/>
    <w:rsid w:val="009F60AA"/>
    <w:rsid w:val="00A112CA"/>
    <w:rsid w:val="00A20951"/>
    <w:rsid w:val="00A266CB"/>
    <w:rsid w:val="00A351EA"/>
    <w:rsid w:val="00A35520"/>
    <w:rsid w:val="00A41A41"/>
    <w:rsid w:val="00A46223"/>
    <w:rsid w:val="00A517AF"/>
    <w:rsid w:val="00A60259"/>
    <w:rsid w:val="00A737B5"/>
    <w:rsid w:val="00A8140E"/>
    <w:rsid w:val="00A8206B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F3A97"/>
    <w:rsid w:val="00B3340A"/>
    <w:rsid w:val="00B3502B"/>
    <w:rsid w:val="00B36D66"/>
    <w:rsid w:val="00B51425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C0875"/>
    <w:rsid w:val="00BD432E"/>
    <w:rsid w:val="00BE0E84"/>
    <w:rsid w:val="00BF012D"/>
    <w:rsid w:val="00C06B18"/>
    <w:rsid w:val="00C07802"/>
    <w:rsid w:val="00C16E1A"/>
    <w:rsid w:val="00C16E1E"/>
    <w:rsid w:val="00C3733F"/>
    <w:rsid w:val="00C470E1"/>
    <w:rsid w:val="00C666FA"/>
    <w:rsid w:val="00C73FD7"/>
    <w:rsid w:val="00C83D1E"/>
    <w:rsid w:val="00C85EE0"/>
    <w:rsid w:val="00C903B6"/>
    <w:rsid w:val="00C97114"/>
    <w:rsid w:val="00CC12FE"/>
    <w:rsid w:val="00CC1644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81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260C8"/>
    <w:rsid w:val="00E344EC"/>
    <w:rsid w:val="00E46824"/>
    <w:rsid w:val="00E73D36"/>
    <w:rsid w:val="00E87AF8"/>
    <w:rsid w:val="00E9252D"/>
    <w:rsid w:val="00EB4AFD"/>
    <w:rsid w:val="00EB4C79"/>
    <w:rsid w:val="00EB6FC8"/>
    <w:rsid w:val="00EB75C0"/>
    <w:rsid w:val="00EB7EE0"/>
    <w:rsid w:val="00ED42B3"/>
    <w:rsid w:val="00EF0174"/>
    <w:rsid w:val="00EF1B82"/>
    <w:rsid w:val="00F04F46"/>
    <w:rsid w:val="00F1250C"/>
    <w:rsid w:val="00F13EB3"/>
    <w:rsid w:val="00F27B9A"/>
    <w:rsid w:val="00F3245E"/>
    <w:rsid w:val="00F34AED"/>
    <w:rsid w:val="00F419A4"/>
    <w:rsid w:val="00F63AFE"/>
    <w:rsid w:val="00F73B19"/>
    <w:rsid w:val="00F85E7A"/>
    <w:rsid w:val="00F93455"/>
    <w:rsid w:val="00FB196A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39CF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ECE4-E5C3-46D9-89BE-396ED327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14</cp:revision>
  <cp:lastPrinted>2017-05-11T06:47:00Z</cp:lastPrinted>
  <dcterms:created xsi:type="dcterms:W3CDTF">2021-11-29T10:58:00Z</dcterms:created>
  <dcterms:modified xsi:type="dcterms:W3CDTF">2021-12-02T11:21:00Z</dcterms:modified>
</cp:coreProperties>
</file>