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E" w:rsidRPr="0011133E" w:rsidRDefault="0011133E" w:rsidP="0011133E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11133E">
        <w:rPr>
          <w:rFonts w:ascii="Garamond" w:hAnsi="Garamond"/>
          <w:b/>
          <w:sz w:val="24"/>
          <w:szCs w:val="24"/>
          <w:lang/>
        </w:rPr>
        <w:t>Załącznik nr  1 do SWZ</w:t>
      </w:r>
      <w:r w:rsidRPr="0011133E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11133E" w:rsidRPr="0011133E" w:rsidRDefault="0011133E" w:rsidP="0011133E">
      <w:pPr>
        <w:pStyle w:val="Akapitzlist"/>
        <w:ind w:left="0"/>
        <w:jc w:val="right"/>
        <w:rPr>
          <w:rFonts w:ascii="Garamond" w:hAnsi="Garamond"/>
        </w:rPr>
      </w:pPr>
      <w:r w:rsidRPr="0011133E">
        <w:rPr>
          <w:rFonts w:ascii="Garamond" w:hAnsi="Garamond"/>
        </w:rPr>
        <w:t>ZGZG.PN.271.3.2022</w:t>
      </w:r>
    </w:p>
    <w:p w:rsidR="00CD41E2" w:rsidRPr="0011133E" w:rsidRDefault="00CD41E2" w:rsidP="004876F0">
      <w:pPr>
        <w:jc w:val="center"/>
        <w:rPr>
          <w:b/>
        </w:rPr>
      </w:pPr>
    </w:p>
    <w:p w:rsidR="004876F0" w:rsidRPr="0011133E" w:rsidRDefault="004876F0" w:rsidP="004876F0">
      <w:pPr>
        <w:jc w:val="center"/>
        <w:rPr>
          <w:b/>
        </w:rPr>
      </w:pPr>
      <w:r w:rsidRPr="0011133E">
        <w:rPr>
          <w:b/>
        </w:rPr>
        <w:t>Opis przedmiotu zamówienia</w:t>
      </w:r>
    </w:p>
    <w:p w:rsidR="004876F0" w:rsidRPr="0011133E" w:rsidRDefault="004876F0" w:rsidP="004876F0">
      <w:pPr>
        <w:jc w:val="center"/>
      </w:pPr>
      <w:r w:rsidRPr="0011133E">
        <w:t>w postępowaniu na zakup i dostawę wyposażenia sal dla szkół objętych projektem</w:t>
      </w:r>
      <w:r w:rsidRPr="0011133E">
        <w:rPr>
          <w:b/>
        </w:rPr>
        <w:t xml:space="preserve"> </w:t>
      </w:r>
      <w:r w:rsidRPr="0011133E">
        <w:rPr>
          <w:b/>
        </w:rPr>
        <w:br/>
        <w:t xml:space="preserve">„Edukacja w szkołach prowadzących kształcenie ogólne na terenie Gmin Ziemi Gorlickiej” </w:t>
      </w:r>
      <w:r w:rsidRPr="0011133E">
        <w:t>dofinansowanego ze środków Europejskiego Funduszu Rozwoju Regionalnego w ramach Regionalnego Programu Operacyjnego Województwa Małopolskiego na lata 2014-2020.</w:t>
      </w:r>
    </w:p>
    <w:p w:rsidR="004876F0" w:rsidRPr="0011133E" w:rsidRDefault="004876F0" w:rsidP="004876F0">
      <w:pPr>
        <w:spacing w:line="360" w:lineRule="auto"/>
        <w:jc w:val="both"/>
        <w:rPr>
          <w:b/>
        </w:rPr>
      </w:pPr>
    </w:p>
    <w:p w:rsidR="00016636" w:rsidRPr="0011133E" w:rsidRDefault="004876F0" w:rsidP="004876F0">
      <w:pPr>
        <w:rPr>
          <w:b/>
        </w:rPr>
      </w:pPr>
      <w:r w:rsidRPr="0011133E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1133E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775EB5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775EB5" w:rsidRPr="0011133E" w:rsidRDefault="00775EB5" w:rsidP="00775EB5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potrzeby specjalne lub pracownie zawodowe.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Uściu Gorlickim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specjalnych potrzeb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Zabawa edukacyjna - Trening prawej i lewej ręki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Opakowanie zawiera:</w:t>
            </w:r>
            <w:r w:rsidRPr="0011133E">
              <w:rPr>
                <w:rFonts w:cstheme="minorHAnsi"/>
              </w:rPr>
              <w:br/>
              <w:t>- Plansze demonstracyjne 2 szt.</w:t>
            </w:r>
            <w:r w:rsidRPr="0011133E">
              <w:rPr>
                <w:rFonts w:cstheme="minorHAnsi"/>
              </w:rPr>
              <w:br/>
              <w:t>- Plansze do rysowania wzorów 2 szt.</w:t>
            </w:r>
            <w:r w:rsidRPr="0011133E">
              <w:rPr>
                <w:rFonts w:cstheme="minorHAnsi"/>
              </w:rPr>
              <w:br/>
              <w:t>- Zestaw kart tematycznych 27 szt.</w:t>
            </w:r>
            <w:r w:rsidRPr="0011133E">
              <w:rPr>
                <w:rFonts w:cstheme="minorHAnsi"/>
              </w:rPr>
              <w:br/>
              <w:t>- Zestaw kart atematycznych 27 szt.</w:t>
            </w:r>
            <w:r w:rsidRPr="0011133E">
              <w:rPr>
                <w:rFonts w:cstheme="minorHAnsi"/>
              </w:rPr>
              <w:br/>
              <w:t>- Pisak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Format ok. 17 x 17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Symultaniczn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e i sekwencyjne strategie uczenia się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br/>
              <w:t xml:space="preserve">- 16 dwustronnych elementów </w:t>
            </w:r>
            <w:r w:rsidRPr="0011133E">
              <w:rPr>
                <w:rFonts w:cstheme="minorHAnsi"/>
              </w:rPr>
              <w:lastRenderedPageBreak/>
              <w:t>tekturowych</w:t>
            </w:r>
            <w:r w:rsidRPr="0011133E">
              <w:rPr>
                <w:rFonts w:cstheme="minorHAnsi"/>
              </w:rPr>
              <w:br/>
              <w:t>- 55 pasków wzorcowych</w:t>
            </w:r>
            <w:r w:rsidRPr="0011133E">
              <w:rPr>
                <w:rFonts w:cstheme="minorHAnsi"/>
              </w:rPr>
              <w:br/>
              <w:t>- książeczka, 45 stron laminowanych ze wzorami</w:t>
            </w:r>
            <w:r w:rsidRPr="0011133E">
              <w:rPr>
                <w:rFonts w:cstheme="minorHAnsi"/>
              </w:rPr>
              <w:br/>
              <w:t>- instrukcja ćwiczeń</w:t>
            </w:r>
            <w:r w:rsidRPr="0011133E">
              <w:rPr>
                <w:rFonts w:cstheme="minorHAnsi"/>
              </w:rPr>
              <w:br/>
              <w:t>- pudełko tekturowe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 xml:space="preserve">Wymiary ok. : 28  x 22 x 3 cm 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Karty do percepcji wzrokowej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br/>
              <w:t>Publikacja 120 pomysłów na terapię percepcji wzrokowej to narzędzie pracy wydane w formie 2 teczek terapeutycznych. Teczki zawierają 120 ćwiczeń, a 320 kart pracy. Zadania służą stymulacji, rozwijaniu i usprawnianiu percepcji wzrokowej w zakresie:</w:t>
            </w:r>
            <w:r w:rsidRPr="0011133E">
              <w:rPr>
                <w:rFonts w:cstheme="minorHAnsi"/>
              </w:rPr>
              <w:br/>
              <w:t>- stałości spostrzegania,</w:t>
            </w:r>
            <w:r w:rsidRPr="0011133E">
              <w:rPr>
                <w:rFonts w:cstheme="minorHAnsi"/>
              </w:rPr>
              <w:br/>
              <w:t>- spostrzegania figury i tła,</w:t>
            </w:r>
            <w:r w:rsidRPr="0011133E">
              <w:rPr>
                <w:rFonts w:cstheme="minorHAnsi"/>
              </w:rPr>
              <w:br/>
              <w:t>- spostrzegania stosunków przestrzennych,</w:t>
            </w:r>
            <w:r w:rsidRPr="0011133E">
              <w:rPr>
                <w:rFonts w:cstheme="minorHAnsi"/>
              </w:rPr>
              <w:br/>
              <w:t>- spostrzegania położenia przedmiotów w przestrzeni,</w:t>
            </w:r>
            <w:r w:rsidRPr="0011133E">
              <w:rPr>
                <w:rFonts w:cstheme="minorHAnsi"/>
              </w:rPr>
              <w:br/>
              <w:t>- koordynacji wzrokowo-ruchowej,</w:t>
            </w:r>
            <w:r w:rsidRPr="0011133E">
              <w:rPr>
                <w:rFonts w:cstheme="minorHAnsi"/>
              </w:rPr>
              <w:br/>
              <w:t>- analizy i syntezy wzrokowej.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215 x 302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Zestaw do terapii dźwiękiem - ok.. 20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Zestaw do terapii dźwiękiem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Skrzynka skarbów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Zestaw do terapii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Pudełko zmysłów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Trzy drewniane pudełka, każde wyłożone wewnątrz innym materiałem: lustrem, miękkim kremowym futrem oraz sztuczną trawą.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25 x 18 x 18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Zestaw pomocy do terapii sensorycznej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Zestaw pomocy do terapii sensorycznej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Elastyczny rękaw do zabaw grupowych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Zabawa z rękawem rozwija w dzieciach poczucie wspólnoty oraz ich kompetencje społeczne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100% lycra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Obwód ok. : 7 m                                                     Wysokość ok. : 1 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Tarcze ćwiczeń do zajęć rewalidacyjn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Komplet 12 tarcz ćwiczeń ze zbiorem zabaw ogólnorozwojowych w formie obrazkowej: wyszukiwanie podobieństw, różnic i brakujących elementów, porządkowanie elementów w całości, rozpoznawanie kolorów, klasyfikowanie i dobieranie obrazków według określonych cech, takich jak: wielkość, kształt, barwa, </w:t>
            </w:r>
            <w:r w:rsidRPr="0011133E">
              <w:rPr>
                <w:rFonts w:cstheme="minorHAnsi"/>
              </w:rPr>
              <w:lastRenderedPageBreak/>
              <w:t>przeznaczenie, wyszukiwanie podobieństw i różnic pomiędzy przedmiotami, analizowanie obrazków przedstawiających konkretne sytuacje.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Magnetyczne formy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Zestawy zawierają drewniane, kolorowe, geometryczne elementy, z których można układać wiele obrazków oraz karty z propozycjami wzorów, które można ułożyć za pomocą kolorowych magnesów. Wszystko zamknięte jest w drewnianej walizeczce-pudełku z magnetyczną planszą. Zabawki edukacyjne, dzięki którym dzieci poznają kształty geometryczne, pobudzają wyobraźnię i kreatywność.</w:t>
            </w:r>
            <w:r w:rsidRPr="0011133E">
              <w:rPr>
                <w:rFonts w:cstheme="minorHAnsi"/>
              </w:rPr>
              <w:br/>
              <w:t xml:space="preserve">• 42 </w:t>
            </w:r>
            <w:proofErr w:type="spellStart"/>
            <w:r w:rsidRPr="0011133E">
              <w:rPr>
                <w:rFonts w:cstheme="minorHAnsi"/>
              </w:rPr>
              <w:t>elem</w:t>
            </w:r>
            <w:proofErr w:type="spellEnd"/>
            <w:r w:rsidRPr="0011133E">
              <w:rPr>
                <w:rFonts w:cstheme="minorHAnsi"/>
              </w:rPr>
              <w:t>.</w:t>
            </w:r>
            <w:r w:rsidRPr="0011133E">
              <w:rPr>
                <w:rFonts w:cstheme="minorHAnsi"/>
              </w:rPr>
              <w:br/>
              <w:t>• 20 kart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 xml:space="preserve"> Wymiary ok. : 30 x 30 x 5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Układanki magnetyczne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Układanki magnetyczne do terapii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1133E">
              <w:rPr>
                <w:rFonts w:cstheme="minorHAnsi"/>
                <w:sz w:val="36"/>
                <w:szCs w:val="36"/>
              </w:rPr>
              <w:t>Przybijanki</w:t>
            </w:r>
            <w:proofErr w:type="spellEnd"/>
            <w:r w:rsidRPr="0011133E">
              <w:rPr>
                <w:rFonts w:cstheme="minorHAnsi"/>
                <w:sz w:val="36"/>
                <w:szCs w:val="36"/>
              </w:rPr>
              <w:t xml:space="preserve"> tematyczne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proofErr w:type="spellStart"/>
            <w:r w:rsidRPr="0011133E">
              <w:rPr>
                <w:rFonts w:cstheme="minorHAnsi"/>
              </w:rPr>
              <w:t>Zbawa</w:t>
            </w:r>
            <w:proofErr w:type="spellEnd"/>
            <w:r w:rsidRPr="0011133E">
              <w:rPr>
                <w:rFonts w:cstheme="minorHAnsi"/>
              </w:rPr>
              <w:t xml:space="preserve"> z </w:t>
            </w:r>
            <w:proofErr w:type="spellStart"/>
            <w:r w:rsidRPr="0011133E">
              <w:rPr>
                <w:rFonts w:cstheme="minorHAnsi"/>
              </w:rPr>
              <w:t>przybijanką</w:t>
            </w:r>
            <w:proofErr w:type="spellEnd"/>
            <w:r w:rsidRPr="0011133E">
              <w:rPr>
                <w:rFonts w:cstheme="minorHAnsi"/>
              </w:rPr>
              <w:t xml:space="preserve"> polegająca na tworzeniu własnych konfiguracji z drewnianych kształtów za pomocą pinezek. Dziecko posługując się młoteczkiem przybija kształty.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Drewno, tablica korkowa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tablicy ok. 25 x 15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do analizy wzrokowej (magiczne koła)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Drewniana, manipulacyjna tabliczka ścienna z szybką z </w:t>
            </w:r>
            <w:proofErr w:type="spellStart"/>
            <w:r w:rsidRPr="0011133E">
              <w:rPr>
                <w:rFonts w:cstheme="minorHAnsi"/>
              </w:rPr>
              <w:t>plexi</w:t>
            </w:r>
            <w:proofErr w:type="spellEnd"/>
            <w:r w:rsidRPr="0011133E">
              <w:rPr>
                <w:rFonts w:cstheme="minorHAnsi"/>
              </w:rPr>
              <w:t>. Dopiero po przekręceniu magicznego koła widać obraz, w który układają się elementy za szybką z pleksi (ryby w kole woda, ptaki w kole powietrze i mrówki w kole ziemia).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 xml:space="preserve">Drewno, </w:t>
            </w:r>
            <w:proofErr w:type="spellStart"/>
            <w:r w:rsidRPr="0011133E">
              <w:rPr>
                <w:rFonts w:ascii="Calibri" w:hAnsi="Calibri" w:cs="Calibri"/>
              </w:rPr>
              <w:t>plexia</w:t>
            </w:r>
            <w:proofErr w:type="spellEnd"/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38 x 38 x 3 cm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trenujące logiczne myślenie - zestaw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Pomoce trenujące logiczne myślenie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Sortery logiczne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Pomoc lecząco- analityczna rozwijająca logiczne myślenie.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1133E">
              <w:rPr>
                <w:rFonts w:cstheme="minorHAnsi"/>
                <w:sz w:val="36"/>
                <w:szCs w:val="36"/>
              </w:rPr>
              <w:t>Przewlekanki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Pomoc dydaktyczna rozwijająca precyzję, kontrolę ruchów oraz cierpliwość. Dostosowana do umiejętności dziecka po przez </w:t>
            </w:r>
            <w:proofErr w:type="spellStart"/>
            <w:r w:rsidRPr="0011133E">
              <w:rPr>
                <w:rFonts w:cstheme="minorHAnsi"/>
              </w:rPr>
              <w:t>wielkośc</w:t>
            </w:r>
            <w:proofErr w:type="spellEnd"/>
            <w:r w:rsidRPr="0011133E">
              <w:rPr>
                <w:rFonts w:cstheme="minorHAnsi"/>
              </w:rPr>
              <w:t xml:space="preserve"> korali lub </w:t>
            </w:r>
            <w:proofErr w:type="spellStart"/>
            <w:r w:rsidRPr="0011133E">
              <w:rPr>
                <w:rFonts w:cstheme="minorHAnsi"/>
              </w:rPr>
              <w:t>kolejnosci</w:t>
            </w:r>
            <w:proofErr w:type="spellEnd"/>
            <w:r w:rsidRPr="0011133E">
              <w:rPr>
                <w:rFonts w:cstheme="minorHAnsi"/>
              </w:rPr>
              <w:t xml:space="preserve"> nawlekania.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Pomoce Montessori zestaw -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Skupiają się na przyspieszeniu rozwoju dziecka, poprzez naukę samodzielności, umiejętności logicznego myślenia i kształtowania wyobraźni. Pomoce wykorzystują przy tym naturalną ciekawość dziecka, która powoduje, że rozwija się ono sprawniej.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Tkanina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Kącik lustrzany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Kącik Lustrzany wyłożony jest lustrami po bocznych ścianach. Lustra te są odporne na ewentualne uderzenia ) wyposażenie:</w:t>
            </w:r>
            <w:r w:rsidRPr="0011133E">
              <w:rPr>
                <w:rFonts w:cstheme="minorHAnsi"/>
              </w:rPr>
              <w:br/>
              <w:t>materac kolorowy-ćwiartka koła</w:t>
            </w:r>
            <w:r w:rsidRPr="0011133E">
              <w:rPr>
                <w:rFonts w:cstheme="minorHAnsi"/>
              </w:rPr>
              <w:br/>
              <w:t>zestaw światłowodów 100szt.x2m</w:t>
            </w:r>
            <w:r w:rsidRPr="0011133E">
              <w:rPr>
                <w:rFonts w:cstheme="minorHAnsi"/>
              </w:rPr>
              <w:br/>
              <w:t>oświetlenie LED UV</w:t>
            </w:r>
            <w:r w:rsidRPr="0011133E">
              <w:rPr>
                <w:rFonts w:cstheme="minorHAnsi"/>
              </w:rPr>
              <w:br/>
              <w:t xml:space="preserve">projektor przestrzenny </w:t>
            </w:r>
            <w:proofErr w:type="spellStart"/>
            <w:r w:rsidRPr="0011133E">
              <w:rPr>
                <w:rFonts w:cstheme="minorHAnsi"/>
              </w:rPr>
              <w:t>Mathmos</w:t>
            </w:r>
            <w:proofErr w:type="spellEnd"/>
            <w:r w:rsidRPr="0011133E">
              <w:rPr>
                <w:rFonts w:cstheme="minorHAnsi"/>
              </w:rPr>
              <w:t xml:space="preserve"> z tarczą</w:t>
            </w:r>
            <w:r w:rsidRPr="0011133E">
              <w:rPr>
                <w:rFonts w:cstheme="minorHAnsi"/>
              </w:rPr>
              <w:br/>
              <w:t>wiązka sznurów UV</w:t>
            </w:r>
            <w:r w:rsidRPr="0011133E">
              <w:rPr>
                <w:rFonts w:cstheme="minorHAnsi"/>
              </w:rPr>
              <w:br/>
              <w:t>piłka z kolcami UV</w:t>
            </w:r>
            <w:r w:rsidRPr="0011133E">
              <w:rPr>
                <w:rFonts w:cstheme="minorHAnsi"/>
              </w:rPr>
              <w:br/>
              <w:t>magiczne pałeczki UV</w:t>
            </w:r>
            <w:r w:rsidRPr="0011133E">
              <w:rPr>
                <w:rFonts w:cstheme="minorHAnsi"/>
              </w:rPr>
              <w:br/>
              <w:t>tuba lustrzana z granulatem UV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Lustro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ascii="Calibri" w:hAnsi="Calibri" w:cs="Calibri"/>
              </w:rPr>
            </w:pPr>
            <w:r w:rsidRPr="0011133E">
              <w:rPr>
                <w:rFonts w:ascii="Calibri" w:hAnsi="Calibri" w:cs="Calibri"/>
              </w:rPr>
              <w:t>Wymiary ok. : 130 x 130 cm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Gładyszowie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Sprzęt logopedyczny - zestaw - 15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Akcesoria logopedyczne wspomagające rozwój mowy oraz ułatwiające dziecku włączenie się w proces komunikacji. Sprzęt do ćwiczeń mowy szpatułka, logopedyczny wibrator.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Jasiennej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Terapia pedagogiczna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Doposażenie w sprzęt do prowadzenia terapii pedagogicznej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Doposażenie w sprzęt do prowadzenia terapii pedagogicznej 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logopedyczna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Doposażenie w sprzęt do prowadzenia terapii logopedycznej-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Doposażenie w sprzęt do prowadzenia terapii logopedycznej.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 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77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11133E" w:rsidRDefault="004876F0" w:rsidP="00CE6E91">
            <w:pPr>
              <w:spacing w:after="0"/>
              <w:rPr>
                <w:rFonts w:cstheme="minorHAnsi"/>
                <w:b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Leczenie logopedycznego, leczenia dysleksji i innych zaburzeń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Program zapobiegając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y trudnościom w nauce czytania, pisania i liczenia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Program do pracy indywidualnie lub grupowo z dziećmi przygotowując je do podjęcia nauki czytania, pisania i liczenia. Zawartość programu</w:t>
            </w:r>
            <w:r w:rsidRPr="0011133E">
              <w:rPr>
                <w:rFonts w:cstheme="minorHAnsi"/>
              </w:rPr>
              <w:br/>
            </w:r>
            <w:r w:rsidRPr="0011133E">
              <w:rPr>
                <w:rFonts w:cstheme="minorHAnsi"/>
              </w:rPr>
              <w:lastRenderedPageBreak/>
              <w:t>- diagnoza pedagogiczna wraz z zestawem ćwiczeń wspomagających proces diagnozowania,</w:t>
            </w:r>
            <w:r w:rsidRPr="0011133E">
              <w:rPr>
                <w:rFonts w:cstheme="minorHAnsi"/>
              </w:rPr>
              <w:br/>
              <w:t>- ćwiczenia słuchowe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 xml:space="preserve">•procesor 2,4 </w:t>
            </w:r>
            <w:proofErr w:type="spellStart"/>
            <w:r w:rsidRPr="0011133E">
              <w:rPr>
                <w:rFonts w:cstheme="minorHAnsi"/>
              </w:rPr>
              <w:t>GHz</w:t>
            </w:r>
            <w:proofErr w:type="spellEnd"/>
            <w:r w:rsidRPr="0011133E">
              <w:rPr>
                <w:rFonts w:cstheme="minorHAnsi"/>
              </w:rPr>
              <w:br/>
              <w:t>•2 GB pamięci RAM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 z podłączonymi głośnikami lub słuchawkami oraz mikrofonem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•400 MB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 xml:space="preserve">Program wspierający rozwój emocjonalno-społeczny z elementami socjoterapii dla dzieci w </w:t>
            </w:r>
            <w:r w:rsidRPr="0011133E">
              <w:rPr>
                <w:rFonts w:cstheme="minorHAnsi"/>
                <w:sz w:val="36"/>
                <w:szCs w:val="36"/>
              </w:rPr>
              <w:lastRenderedPageBreak/>
              <w:t>wieku 6-10 lat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Program wspierający rozwój emocjonalno-społeczny dzieci z elementami socjoterapii. Zawartość programu:</w:t>
            </w:r>
            <w:r w:rsidRPr="0011133E">
              <w:rPr>
                <w:rFonts w:cstheme="minorHAnsi"/>
              </w:rPr>
              <w:br/>
              <w:t xml:space="preserve">- 40 lekcji multimedialnych na </w:t>
            </w:r>
            <w:proofErr w:type="spellStart"/>
            <w:r w:rsidRPr="0011133E">
              <w:rPr>
                <w:rFonts w:cstheme="minorHAnsi"/>
              </w:rPr>
              <w:t>pendrivie</w:t>
            </w:r>
            <w:proofErr w:type="spellEnd"/>
            <w:r w:rsidRPr="0011133E">
              <w:rPr>
                <w:rFonts w:cstheme="minorHAnsi"/>
              </w:rPr>
              <w:t>, w tym:</w:t>
            </w:r>
            <w:r w:rsidRPr="0011133E">
              <w:rPr>
                <w:rFonts w:cstheme="minorHAnsi"/>
              </w:rPr>
              <w:br/>
              <w:t xml:space="preserve">  - 40 animacji i pokazów slajdów, </w:t>
            </w:r>
            <w:r w:rsidRPr="0011133E">
              <w:rPr>
                <w:rFonts w:cstheme="minorHAnsi"/>
              </w:rPr>
              <w:br/>
              <w:t xml:space="preserve">  - ponad 90 ćwiczeń multimedialnych,</w:t>
            </w:r>
            <w:r w:rsidRPr="0011133E">
              <w:rPr>
                <w:rFonts w:cstheme="minorHAnsi"/>
              </w:rPr>
              <w:br/>
              <w:t xml:space="preserve">  - animowane nagrody za rozwiązanie zadań,</w:t>
            </w:r>
            <w:r w:rsidRPr="0011133E">
              <w:rPr>
                <w:rFonts w:cstheme="minorHAnsi"/>
              </w:rPr>
              <w:br/>
              <w:t xml:space="preserve">  - 50 kart pracy do wydruku</w:t>
            </w:r>
            <w:r w:rsidRPr="0011133E">
              <w:rPr>
                <w:rFonts w:cstheme="minorHAnsi"/>
              </w:rPr>
              <w:br/>
              <w:t>- publikacja - 40 scenariuszy zajęć, 50 kart pracy</w:t>
            </w:r>
            <w:r w:rsidRPr="0011133E">
              <w:rPr>
                <w:rFonts w:cstheme="minorHAnsi"/>
              </w:rPr>
              <w:br/>
              <w:t xml:space="preserve">- publikacja – przewodnik metodyczny wraz </w:t>
            </w:r>
            <w:r w:rsidRPr="0011133E">
              <w:rPr>
                <w:rFonts w:cstheme="minorHAnsi"/>
              </w:rPr>
              <w:lastRenderedPageBreak/>
              <w:t>z kartami obserwacji dziecka</w:t>
            </w:r>
            <w:r w:rsidRPr="0011133E">
              <w:rPr>
                <w:rFonts w:cstheme="minorHAnsi"/>
              </w:rPr>
              <w:br/>
              <w:t xml:space="preserve">  - cz. I – Zanim zaczniesz pracę z programem</w:t>
            </w:r>
            <w:r w:rsidRPr="0011133E">
              <w:rPr>
                <w:rFonts w:cstheme="minorHAnsi"/>
              </w:rPr>
              <w:br/>
              <w:t xml:space="preserve">  - cz. II - Jak pracować z programem Moc emocji?,</w:t>
            </w:r>
            <w:r w:rsidRPr="0011133E">
              <w:rPr>
                <w:rFonts w:cstheme="minorHAnsi"/>
              </w:rPr>
              <w:br/>
              <w:t xml:space="preserve">  - cz. III – Co warto wiedzieć o rozwoju społecznym i emocjonalnym dzieci w wieku 6-10 lat</w:t>
            </w:r>
            <w:r w:rsidRPr="0011133E">
              <w:rPr>
                <w:rFonts w:cstheme="minorHAnsi"/>
              </w:rPr>
              <w:br/>
              <w:t>Wymagania techniczne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 xml:space="preserve">•procesor 2,4 </w:t>
            </w:r>
            <w:proofErr w:type="spellStart"/>
            <w:r w:rsidRPr="0011133E">
              <w:rPr>
                <w:rFonts w:cstheme="minorHAnsi"/>
              </w:rPr>
              <w:t>GHz</w:t>
            </w:r>
            <w:proofErr w:type="spellEnd"/>
            <w:r w:rsidRPr="0011133E">
              <w:rPr>
                <w:rFonts w:cstheme="minorHAnsi"/>
              </w:rPr>
              <w:br/>
              <w:t>•4 GB pamięci RAM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 z podłączonymi głośnikami lub słuchawkami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 xml:space="preserve">Pakiet programów logopedycznych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Pakiet zawierający 14 logopedycznych programów multimedialnych wspierających profilaktykę, diagnozę oraz terapię większości zaburzeń mowy i języka występujących u dzieci wraz z wyposażeniem dodatkowym: tabletem, mikrofonem i kartą pamięci.                                               Wymagania techniczne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</w:r>
            <w:r w:rsidRPr="0011133E">
              <w:rPr>
                <w:rFonts w:cstheme="minorHAnsi"/>
              </w:rPr>
              <w:lastRenderedPageBreak/>
              <w:t xml:space="preserve">•Procesor 2,4 </w:t>
            </w:r>
            <w:proofErr w:type="spellStart"/>
            <w:r w:rsidRPr="0011133E">
              <w:rPr>
                <w:rFonts w:cstheme="minorHAnsi"/>
              </w:rPr>
              <w:t>GHz</w:t>
            </w:r>
            <w:proofErr w:type="spellEnd"/>
            <w:r w:rsidRPr="0011133E">
              <w:rPr>
                <w:rFonts w:cstheme="minorHAnsi"/>
              </w:rPr>
              <w:br/>
              <w:t>•2 GB pamięci RAM (dla systemu 32-bit) 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Dysleksja – materiały multimedialne wspomagające umiejętność czytania i pisania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Programem dla nauczycieli i terapeutów pracujących z dziećmi z grupy ryzyka dysleksji oraz z dysleksją rozwojową. Dzięki niemu przeprowadzisz diagnozę i terapię dzieci. Program zawiera:                                                                                     •Około 1000 interaktywnych ćwiczeń</w:t>
            </w:r>
            <w:r w:rsidRPr="0011133E">
              <w:rPr>
                <w:rFonts w:cstheme="minorHAnsi"/>
              </w:rPr>
              <w:br/>
              <w:t>•400 kart pracy do wydruku</w:t>
            </w:r>
            <w:r w:rsidRPr="0011133E">
              <w:rPr>
                <w:rFonts w:cstheme="minorHAnsi"/>
              </w:rPr>
              <w:br/>
              <w:t>•dodatkowo wysokiej jakości TABLET - do wykorzystania z dodatkowymi pomocami dydaktycznymi</w:t>
            </w:r>
            <w:r w:rsidRPr="0011133E">
              <w:rPr>
                <w:rFonts w:cstheme="minorHAnsi"/>
              </w:rPr>
              <w:br/>
              <w:t xml:space="preserve">•Karta </w:t>
            </w:r>
            <w:proofErr w:type="spellStart"/>
            <w:r w:rsidRPr="0011133E">
              <w:rPr>
                <w:rFonts w:cstheme="minorHAnsi"/>
              </w:rPr>
              <w:t>MicroSD</w:t>
            </w:r>
            <w:proofErr w:type="spellEnd"/>
            <w:r w:rsidRPr="0011133E">
              <w:rPr>
                <w:rFonts w:cstheme="minorHAnsi"/>
              </w:rPr>
              <w:t xml:space="preserve"> a na niej około 2000 dodatkowych plików do wykorzystania z tabletem</w:t>
            </w:r>
            <w:r w:rsidRPr="0011133E">
              <w:rPr>
                <w:rFonts w:cstheme="minorHAnsi"/>
              </w:rPr>
              <w:br/>
              <w:t>•Aplikacja terapeuty przechowująca dane terapii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 xml:space="preserve">•Procesor 2,4 </w:t>
            </w:r>
            <w:proofErr w:type="spellStart"/>
            <w:r w:rsidRPr="0011133E">
              <w:rPr>
                <w:rFonts w:cstheme="minorHAnsi"/>
              </w:rPr>
              <w:t>GHz</w:t>
            </w:r>
            <w:proofErr w:type="spellEnd"/>
            <w:r w:rsidRPr="0011133E">
              <w:rPr>
                <w:rFonts w:cstheme="minorHAnsi"/>
              </w:rPr>
              <w:br/>
              <w:t xml:space="preserve">•2 GB pamięci RAM (dla systemu 32-bit) </w:t>
            </w:r>
            <w:r w:rsidRPr="0011133E">
              <w:rPr>
                <w:rFonts w:cstheme="minorHAnsi"/>
              </w:rPr>
              <w:lastRenderedPageBreak/>
              <w:t>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lastRenderedPageBreak/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Program wspomagający diagnozę i terapię zaburzeń wykonywania działań matematycznych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Multimedialna pomoc rozwijające predyspozycje matematyczne oraz wspomagające diagnozę i terapię zaburzeń w tym zakresie. Zestaw zawiera:                                     • Kilka tysięcy ćwiczeń</w:t>
            </w:r>
            <w:r w:rsidRPr="0011133E">
              <w:rPr>
                <w:rFonts w:cstheme="minorHAnsi"/>
              </w:rPr>
              <w:br/>
              <w:t>• Ponad 1300 kart pracy do wydruku</w:t>
            </w:r>
            <w:r w:rsidRPr="0011133E">
              <w:rPr>
                <w:rFonts w:cstheme="minorHAnsi"/>
              </w:rPr>
              <w:br/>
              <w:t>• Aplikacja nauczyciela przechowująca dane terapii</w:t>
            </w:r>
            <w:r w:rsidRPr="0011133E">
              <w:rPr>
                <w:rFonts w:cstheme="minorHAnsi"/>
              </w:rPr>
              <w:br/>
              <w:t>Wymagania techniczne:</w:t>
            </w:r>
            <w:r w:rsidRPr="0011133E">
              <w:rPr>
                <w:rFonts w:cstheme="minorHAnsi"/>
              </w:rPr>
              <w:br/>
              <w:t xml:space="preserve">•system operacyjny Windows 7/8/10  bądź równoważny </w:t>
            </w:r>
            <w:r w:rsidRPr="0011133E">
              <w:rPr>
                <w:rFonts w:cstheme="minorHAnsi"/>
              </w:rPr>
              <w:br/>
              <w:t xml:space="preserve">•Procesor 2,4 </w:t>
            </w:r>
            <w:proofErr w:type="spellStart"/>
            <w:r w:rsidRPr="0011133E">
              <w:rPr>
                <w:rFonts w:cstheme="minorHAnsi"/>
              </w:rPr>
              <w:t>GHz</w:t>
            </w:r>
            <w:proofErr w:type="spellEnd"/>
            <w:r w:rsidRPr="0011133E">
              <w:rPr>
                <w:rFonts w:cstheme="minorHAnsi"/>
              </w:rPr>
              <w:br/>
              <w:t>•2 GB pamięci RAM (dla systemu 32-bit) lub 4 GB (dla systemu 64-bit)</w:t>
            </w:r>
            <w:r w:rsidRPr="0011133E">
              <w:rPr>
                <w:rFonts w:cstheme="minorHAnsi"/>
              </w:rPr>
              <w:br/>
              <w:t>•Karta graficzna pracująca z rozdzielczością 1024x768</w:t>
            </w:r>
            <w:r w:rsidRPr="0011133E">
              <w:rPr>
                <w:rFonts w:cstheme="minorHAnsi"/>
              </w:rPr>
              <w:br/>
              <w:t>•Karta dźwiękowa, głośniki lub słuchawki, mikrofon zewnętrzny (zalecany)</w:t>
            </w:r>
            <w:r w:rsidRPr="0011133E">
              <w:rPr>
                <w:rFonts w:cstheme="minorHAnsi"/>
              </w:rPr>
              <w:br/>
              <w:t>•Mysz lub inne urządzenie wskazujące</w:t>
            </w:r>
            <w:r w:rsidRPr="0011133E">
              <w:rPr>
                <w:rFonts w:cstheme="minorHAnsi"/>
              </w:rPr>
              <w:br/>
              <w:t>•Port USB 2.0/3.0</w:t>
            </w:r>
            <w:r w:rsidRPr="0011133E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</w:p>
        </w:tc>
      </w:tr>
      <w:tr w:rsidR="004876F0" w:rsidRPr="0011133E" w:rsidTr="00CE6E91">
        <w:trPr>
          <w:trHeight w:val="20"/>
        </w:trPr>
        <w:tc>
          <w:tcPr>
            <w:tcW w:w="13962" w:type="dxa"/>
            <w:gridSpan w:val="6"/>
            <w:shd w:val="clear" w:color="auto" w:fill="BFBFBF" w:themeFill="background1" w:themeFillShade="BF"/>
          </w:tcPr>
          <w:p w:rsidR="004876F0" w:rsidRPr="0011133E" w:rsidRDefault="004876F0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przedmiotowa</w:t>
            </w:r>
          </w:p>
        </w:tc>
      </w:tr>
      <w:tr w:rsidR="004876F0" w:rsidRPr="0011133E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11133E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133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11133E">
              <w:rPr>
                <w:rFonts w:cstheme="minorHAnsi"/>
                <w:sz w:val="36"/>
                <w:szCs w:val="36"/>
              </w:rPr>
              <w:t>Dygestorium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 xml:space="preserve">Dygestorium z komorą roboczą z płyty </w:t>
            </w:r>
            <w:proofErr w:type="spellStart"/>
            <w:r w:rsidRPr="0011133E">
              <w:rPr>
                <w:rFonts w:cstheme="minorHAnsi"/>
              </w:rPr>
              <w:t>melaminowanej</w:t>
            </w:r>
            <w:proofErr w:type="spellEnd"/>
            <w:r w:rsidRPr="0011133E">
              <w:rPr>
                <w:rFonts w:cstheme="minorHAnsi"/>
              </w:rPr>
              <w:t xml:space="preserve">. Ściany boczne z otworami okiennymi wyłożone od wewnątrz szybą bezpieczną, klejoną, ściana tylna wyłożona płytą polipropylenową, oświetlenie komory poprzez lampę jarzeniową umieszczoną ponad sufitem wykonanym ze szkła bezpiecznego. Podnoszona w systemie przeciwwagi osłona z przezroczystego tworzywa. Blat wykonany z ceramiki </w:t>
            </w:r>
            <w:proofErr w:type="spellStart"/>
            <w:r w:rsidRPr="0011133E">
              <w:rPr>
                <w:rFonts w:cstheme="minorHAnsi"/>
              </w:rPr>
              <w:t>w.g</w:t>
            </w:r>
            <w:proofErr w:type="spellEnd"/>
            <w:r w:rsidRPr="0011133E">
              <w:rPr>
                <w:rFonts w:cstheme="minorHAnsi"/>
              </w:rPr>
              <w:t xml:space="preserve">. </w:t>
            </w:r>
            <w:proofErr w:type="spellStart"/>
            <w:r w:rsidRPr="0011133E">
              <w:rPr>
                <w:rFonts w:cstheme="minorHAnsi"/>
              </w:rPr>
              <w:t>Buchtal</w:t>
            </w:r>
            <w:proofErr w:type="spellEnd"/>
            <w:r w:rsidRPr="0011133E">
              <w:rPr>
                <w:rFonts w:cstheme="minorHAnsi"/>
              </w:rPr>
              <w:t xml:space="preserve"> z podniesionym obrzeżem i </w:t>
            </w:r>
            <w:proofErr w:type="spellStart"/>
            <w:r w:rsidRPr="0011133E">
              <w:rPr>
                <w:rFonts w:cstheme="minorHAnsi"/>
              </w:rPr>
              <w:t>zlewikiem</w:t>
            </w:r>
            <w:proofErr w:type="spellEnd"/>
            <w:r w:rsidRPr="0011133E">
              <w:rPr>
                <w:rFonts w:cstheme="minorHAnsi"/>
              </w:rPr>
              <w:t xml:space="preserve"> polipropylenowym. Pod blatem panel instalacyjny z dwoma gniazdkami 230V/16A IP 54, wyłącznikiem oświetlenia i wentylatora oraz zaworem wody zimnej. Szafka z płyty laminowanej z drzwiami suwanymi. Wentylator wykonany z tworzywa odpornego chemicznie I wydajności ok.300 m3/h umieszczony na suficie dygestorium.</w:t>
            </w:r>
          </w:p>
        </w:tc>
        <w:tc>
          <w:tcPr>
            <w:tcW w:w="2902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 </w:t>
            </w:r>
          </w:p>
        </w:tc>
        <w:tc>
          <w:tcPr>
            <w:tcW w:w="3477" w:type="dxa"/>
            <w:shd w:val="clear" w:color="auto" w:fill="auto"/>
          </w:tcPr>
          <w:p w:rsidR="004876F0" w:rsidRPr="0011133E" w:rsidRDefault="004876F0" w:rsidP="00CE6E91">
            <w:pPr>
              <w:rPr>
                <w:rFonts w:cstheme="minorHAnsi"/>
              </w:rPr>
            </w:pPr>
            <w:r w:rsidRPr="0011133E">
              <w:rPr>
                <w:rFonts w:cstheme="minorHAnsi"/>
              </w:rPr>
              <w:t>Wymiary ok. : 900 x 750 x 2200 mm</w:t>
            </w:r>
          </w:p>
        </w:tc>
      </w:tr>
    </w:tbl>
    <w:p w:rsidR="004876F0" w:rsidRPr="0011133E" w:rsidRDefault="004876F0" w:rsidP="004876F0"/>
    <w:sectPr w:rsidR="004876F0" w:rsidRPr="0011133E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5A" w:rsidRDefault="00E3765A" w:rsidP="004876F0">
      <w:pPr>
        <w:spacing w:after="0" w:line="240" w:lineRule="auto"/>
      </w:pPr>
      <w:r>
        <w:separator/>
      </w:r>
    </w:p>
  </w:endnote>
  <w:endnote w:type="continuationSeparator" w:id="0">
    <w:p w:rsidR="00E3765A" w:rsidRDefault="00E3765A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24F59" w:rsidRDefault="00170981">
        <w:pPr>
          <w:pStyle w:val="Stopka"/>
          <w:jc w:val="center"/>
        </w:pPr>
        <w:fldSimple w:instr=" PAGE   \* MERGEFORMAT ">
          <w:r w:rsidR="0011133E">
            <w:rPr>
              <w:noProof/>
            </w:rPr>
            <w:t>12</w:t>
          </w:r>
        </w:fldSimple>
      </w:p>
    </w:sdtContent>
  </w:sdt>
  <w:p w:rsidR="00224F59" w:rsidRDefault="00224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5A" w:rsidRDefault="00E3765A" w:rsidP="004876F0">
      <w:pPr>
        <w:spacing w:after="0" w:line="240" w:lineRule="auto"/>
      </w:pPr>
      <w:r>
        <w:separator/>
      </w:r>
    </w:p>
  </w:footnote>
  <w:footnote w:type="continuationSeparator" w:id="0">
    <w:p w:rsidR="00E3765A" w:rsidRDefault="00E3765A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9" w:rsidRDefault="00224F59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03482"/>
    <w:rsid w:val="0011133E"/>
    <w:rsid w:val="00126D59"/>
    <w:rsid w:val="001565C9"/>
    <w:rsid w:val="00170981"/>
    <w:rsid w:val="0019334C"/>
    <w:rsid w:val="001C7806"/>
    <w:rsid w:val="00224F59"/>
    <w:rsid w:val="002D50EF"/>
    <w:rsid w:val="002D650C"/>
    <w:rsid w:val="002F4AAA"/>
    <w:rsid w:val="00355DA3"/>
    <w:rsid w:val="00387522"/>
    <w:rsid w:val="003969CC"/>
    <w:rsid w:val="004832BD"/>
    <w:rsid w:val="004876F0"/>
    <w:rsid w:val="004A3C13"/>
    <w:rsid w:val="004C33A1"/>
    <w:rsid w:val="00596CDA"/>
    <w:rsid w:val="005C132F"/>
    <w:rsid w:val="006105E7"/>
    <w:rsid w:val="0075785B"/>
    <w:rsid w:val="00775EB5"/>
    <w:rsid w:val="00814E4E"/>
    <w:rsid w:val="00844C45"/>
    <w:rsid w:val="008D3085"/>
    <w:rsid w:val="00992D4A"/>
    <w:rsid w:val="009948E2"/>
    <w:rsid w:val="009A541B"/>
    <w:rsid w:val="00A547D9"/>
    <w:rsid w:val="00A946A3"/>
    <w:rsid w:val="00AB7E14"/>
    <w:rsid w:val="00AE0AFF"/>
    <w:rsid w:val="00AF77EC"/>
    <w:rsid w:val="00B55D78"/>
    <w:rsid w:val="00B57B1C"/>
    <w:rsid w:val="00C35D1C"/>
    <w:rsid w:val="00C41934"/>
    <w:rsid w:val="00C52065"/>
    <w:rsid w:val="00C80D03"/>
    <w:rsid w:val="00CD41E2"/>
    <w:rsid w:val="00CE225D"/>
    <w:rsid w:val="00CE6E91"/>
    <w:rsid w:val="00D61611"/>
    <w:rsid w:val="00E3765A"/>
    <w:rsid w:val="00E871AE"/>
    <w:rsid w:val="00E9205E"/>
    <w:rsid w:val="00F3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1113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1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0BA7-65BB-497A-B859-7AD7A74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2022-10-06T06:03:00Z</dcterms:created>
  <dcterms:modified xsi:type="dcterms:W3CDTF">2022-11-08T09:15:00Z</dcterms:modified>
</cp:coreProperties>
</file>