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E9E9" w14:textId="77777777" w:rsid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741A49DC" w14:textId="744AF6EC" w:rsidR="00E84993" w:rsidRPr="006A316A" w:rsidRDefault="00430E61" w:rsidP="00E84993">
      <w:pPr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>Wzór OPZ zadanie częściowe nr 2</w:t>
      </w:r>
    </w:p>
    <w:p w14:paraId="2F90824C" w14:textId="68587336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Nazwa zamówienia: </w:t>
      </w:r>
      <w:r w:rsidR="00430E61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……………………………..</w:t>
      </w:r>
    </w:p>
    <w:p w14:paraId="0E81F575" w14:textId="0831B87E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>Termin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: </w:t>
      </w:r>
      <w:r w:rsidR="00430E61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………………………………………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.</w:t>
      </w:r>
    </w:p>
    <w:p w14:paraId="2AB24B38" w14:textId="77777777" w:rsidR="00E84993" w:rsidRPr="00E84993" w:rsidRDefault="00E84993" w:rsidP="00E84993">
      <w:pPr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 xml:space="preserve">Miejsce: </w:t>
      </w:r>
    </w:p>
    <w:p w14:paraId="14FC6249" w14:textId="3E458D63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Hotel minimum trzygwiazdkowy położonym w odległości  do </w:t>
      </w:r>
      <w:r w:rsidR="00430E61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8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0 km od Poznania, z wyłączeniem Miasta Poznania ( km wg  </w:t>
      </w:r>
      <w:hyperlink r:id="rId7" w:history="1">
        <w:r w:rsidR="009C1A0A" w:rsidRPr="00DB6EE1">
          <w:rPr>
            <w:rStyle w:val="Hipercze"/>
            <w:rFonts w:ascii="Calibri" w:eastAsia="Times New Roman" w:hAnsi="Calibri" w:cs="Calibri"/>
            <w:kern w:val="2"/>
            <w:sz w:val="20"/>
            <w:szCs w:val="20"/>
            <w:lang w:eastAsia="zh-CN"/>
          </w:rPr>
          <w:t>https://www.google.com/maps</w:t>
        </w:r>
      </w:hyperlink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.).</w:t>
      </w:r>
      <w:r w:rsidR="009C1A0A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Hotel powinien znajdować się w zielonym otoczeniu, umożliwiającym spacer lub przebywanie grupy na powietrzu, w zielonym otoczeniu na terenie</w:t>
      </w:r>
      <w:r w:rsidR="00216531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należącym do </w:t>
      </w:r>
      <w:r w:rsidR="009C1A0A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hotelu.</w:t>
      </w:r>
    </w:p>
    <w:p w14:paraId="3153542D" w14:textId="77777777" w:rsidR="00E84993" w:rsidRPr="00035525" w:rsidRDefault="00E84993" w:rsidP="00E84993">
      <w:pPr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</w:pPr>
      <w:r w:rsidRPr="00035525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 xml:space="preserve">Zakwaterowanie </w:t>
      </w:r>
    </w:p>
    <w:p w14:paraId="64D10B07" w14:textId="63B47D22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Wykonawca jest zobowiązany zapewnić zakwaterowanie dla </w:t>
      </w:r>
      <w:r w:rsidR="00430E61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………………..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szkolenia w  pokojach  1-osobowych.</w:t>
      </w:r>
    </w:p>
    <w:p w14:paraId="42A0ECBA" w14:textId="1E31781E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Zamawiający wymaga, aby obiekt, w którym Wykonawca zapewni noclegi spełniał standardy obiektu zaszeregowanego minimum do kategorii oznaczonej 3 gwiazdkami „***” (zgodnie z ustawą z dnia 29 sierpnia 1997 o usługach hotelarskich oraz usługach pilotów wycieczek i przewodników turystycznych (Dz. U. z 2019 r. poz.238). </w:t>
      </w:r>
    </w:p>
    <w:p w14:paraId="32A6659A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Zamawiający wymaga, by na czas pomiędzy przybyciem gości do obiektu a zakwaterowaniem w pokojach, została zapewniona możliwość przechowania bagażu przez gości w zamkniętym pomieszczeniu, do którego osoby nieupoważnione nie będą miały dostępu.</w:t>
      </w:r>
    </w:p>
    <w:p w14:paraId="34948A1B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W trakcie szkoleń oraz w godzinach nocnych od godz. 22.00 do godz. 6.00 uczestnikom szkolenia zostanie zapewniony spokój niezakłócony hałasami i odbywającymi się uroczystościami np. wesela, zloty motocyklowe lub różnego rodzaju remontami.</w:t>
      </w:r>
    </w:p>
    <w:p w14:paraId="4182FA63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Każdy pokój powinien być wyposażony w</w:t>
      </w:r>
      <w:r w:rsidR="006A316A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łóżko, łazienkę</w:t>
      </w:r>
      <w:r w:rsidR="00216531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; 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łóżka podwójne (tzw. małżeńskie) będą liczone jako pojedyncze, w pokojach możliwa będzie indywidualna regulacja temperatury.</w:t>
      </w:r>
    </w:p>
    <w:p w14:paraId="58CC73DE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Usługi restauracyjne – Wyżywienie powinno spełniać wymogi aktualnych wytycznych Instytutu Żywności i Żywienia, a dostarczane posiłki powinny zapewniać 100% całodziennego zapotrzebowania na energię i składniki odżywcze. </w:t>
      </w:r>
    </w:p>
    <w:p w14:paraId="3685E590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Wykonawca zobowiązany jest zapewnić uczestnikom podczas szkolenia:</w:t>
      </w:r>
    </w:p>
    <w:p w14:paraId="49C49DF4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1)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pierwszego dnia –obiad, serwis kawowy ciągły oraz uroczystą kolację,</w:t>
      </w:r>
    </w:p>
    <w:p w14:paraId="16EC6EE9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2)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drugiego dnia – śniadanie, serwis kawowy ciągły i obiad .</w:t>
      </w:r>
    </w:p>
    <w:p w14:paraId="0767AF40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Ww. posiłki powinny być podawane w tym samym budynku na terenie hotelu. Zamawiający dopuszcza możliwość przejścia do innego budynku w ramach realizacji usługi restauracyjnej, dotyczy to wyłącznie śniadania, obiadu i kolacji. W takim przypadku odległość między obiektami nie powinna przekraczać 200 m. Serwis kawowy ciągły podawany powinien być w tym samym budynku, w którym realizowane jest szkolenie. Posiłki powinny być podawane na zastawie ceramicznej, z kompletem sztućców metalowych i serwetek. Wykonawca musi zapewnić obsługę pozwalającą na szybkie i sprawne wydanie posiłków.</w:t>
      </w:r>
    </w:p>
    <w:p w14:paraId="2FBACC1E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Posiłki podawane będą w godzinach ustalonych z wybranym Wykonawcą.</w:t>
      </w:r>
    </w:p>
    <w:p w14:paraId="2C3578A3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Zamawiający wymaga :</w:t>
      </w:r>
    </w:p>
    <w:p w14:paraId="1A61C19C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>Śniadanie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w formie szwedzkiego bufetu, składające się co najmniej z:</w:t>
      </w:r>
    </w:p>
    <w:p w14:paraId="334D4095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pieczywo – 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minimum 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dwa rodzaje, 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w tym bezglutenowe</w:t>
      </w:r>
    </w:p>
    <w:p w14:paraId="35B375D6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danie na ciepło: np. jajecznica, kiełbaski, jajka </w:t>
      </w:r>
    </w:p>
    <w:p w14:paraId="40BC6730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wędliny – </w:t>
      </w:r>
      <w:r w:rsidR="006A316A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minimum 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dwa rodzaje, </w:t>
      </w:r>
    </w:p>
    <w:p w14:paraId="16CF6B1D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lastRenderedPageBreak/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sery – </w:t>
      </w:r>
      <w:r w:rsidR="006A316A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minimum 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dwa rodzaje, </w:t>
      </w:r>
    </w:p>
    <w:p w14:paraId="2E4D06BC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dżem, mleko, jogurt, płatki śniadaniowe, </w:t>
      </w:r>
    </w:p>
    <w:p w14:paraId="5C0833E9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świeże warzywa: np. ogórek, pomidor, papryka</w:t>
      </w:r>
    </w:p>
    <w:p w14:paraId="41BC54C6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świeże owoce: np. banan, jabłko, owoce sezonowe</w:t>
      </w:r>
    </w:p>
    <w:p w14:paraId="710D15AE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Napoje: </w:t>
      </w:r>
    </w:p>
    <w:p w14:paraId="1E05A7AE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- do wyboru przez uczestników: kawa z ekspresu ciśnieniowego oraz różne rodzaje herbaty (w tym zielona),</w:t>
      </w:r>
    </w:p>
    <w:p w14:paraId="59FE6E3D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- soki – podane w szklanym dzbanku, przynajmniej dwa rodzaje, </w:t>
      </w:r>
    </w:p>
    <w:p w14:paraId="10D80490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- woda mineralna gazowana i niegazowana – podana w szklanym dzbanku lub w butelce.</w:t>
      </w:r>
    </w:p>
    <w:p w14:paraId="4A33B917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Dodatki: cukier, mleko, cytryna, masło – dostępne dla każdego uczestnika.</w:t>
      </w:r>
    </w:p>
    <w:p w14:paraId="3D508AB6" w14:textId="77777777" w:rsidR="00E84993" w:rsidRPr="00E84993" w:rsidRDefault="00E84993" w:rsidP="00E84993">
      <w:pPr>
        <w:spacing w:after="0" w:line="276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55E63C69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>Obiad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w którego skład wchodzą:</w:t>
      </w:r>
    </w:p>
    <w:p w14:paraId="7CA86F3E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Zupa (min. 350 ml),</w:t>
      </w:r>
    </w:p>
    <w:p w14:paraId="64C09B53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Danie główne składające się z:</w:t>
      </w:r>
    </w:p>
    <w:p w14:paraId="4C13BE75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- ziemniaki zamiennie z ryżem, makaronem, frytkami  lub kaszą (min. 200g), </w:t>
      </w:r>
    </w:p>
    <w:p w14:paraId="2C7E5949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- sztuka mięsa np. karkówka, schab (min. 150g – bez sosu, z sosem 170g), zamiennie z kotletem schabowym 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lub drobiowym 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(min 150g), rybą (min. 150g), drobiem (min. 150g), produktem vege (min. 150 g)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- ostateczna liczba posiłków vege zostanie podana do 30 września 2022r.</w:t>
      </w:r>
    </w:p>
    <w:p w14:paraId="063403A4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- warzywa gotowane oraz zestaw surówek z warzyw sezonowych (co najmniej 150g).</w:t>
      </w:r>
    </w:p>
    <w:p w14:paraId="147C4DF3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Deser:</w:t>
      </w:r>
    </w:p>
    <w:p w14:paraId="7FC70C8F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- wypiek cukierniczy - ciasto pieczone  (np. sernik, jabłecznik) 1 sztuka na osobę (co najmniej 150g)</w:t>
      </w:r>
      <w:r w:rsidR="008A45BD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lub deser kremowy (np. lody z dodatkami, crème brulle)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.</w:t>
      </w:r>
    </w:p>
    <w:p w14:paraId="1239CD60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Napoje:</w:t>
      </w:r>
    </w:p>
    <w:p w14:paraId="4E88A66E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- soki - przynajmniej dwa rodzaje w szklanym dzbanku (min. 250 ml dla każdego uczestnika),</w:t>
      </w:r>
    </w:p>
    <w:p w14:paraId="6B659988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- woda mineralna gazowana i niegazowana, podana w szklanym dzbanku lub w butelce (min. 250 ml dla każdego uczestnika).</w:t>
      </w:r>
    </w:p>
    <w:p w14:paraId="33BFF2DD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Obiad może być podany jako wyporcjowany lub porcjowanie może odbywać się w chwili podania obiadu, pod warunkiem zachowania odpowiedniej temperatury dań.</w:t>
      </w:r>
    </w:p>
    <w:p w14:paraId="65D4D6E2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Podane gramatury dotyczą produktów po obróbce termicznej. </w:t>
      </w:r>
    </w:p>
    <w:p w14:paraId="31448AB2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2D89AC67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>Przerwa kawowa ciągła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( a wiec dostępna przez cały czas trwania szkolenia) powinna się składać przynajmniej z: </w:t>
      </w:r>
    </w:p>
    <w:p w14:paraId="15A7A7D0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wypieki cukiernicze typu rogaliki z nadzieniem lub mini drożdżówki 3 sztuki na 1 osobę oraz ciasto pieczone  (np. sernik, jabłecznik) 2 sztuki na 1 osobę. </w:t>
      </w:r>
    </w:p>
    <w:p w14:paraId="5BDD9979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świeżych owoców różnego rodzaju (np. winogrona, arbuz, śliwki, brzoskwinie, inne owoce sezonowe)</w:t>
      </w:r>
    </w:p>
    <w:p w14:paraId="5F5598A9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Napoje: </w:t>
      </w:r>
    </w:p>
    <w:p w14:paraId="71CE8633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   - do wyboru przez uczestników: kawa z ekspresu ciśnieniowego (dostępna przez cały czas pobytu) oraz różne rodzaje herbaty  (w tym zielona), dostępne przez cały czas pobytu</w:t>
      </w:r>
    </w:p>
    <w:p w14:paraId="1AFF4791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- soki – podane w szklanym dzbanku, przynajmniej dwa rodzaje, </w:t>
      </w:r>
    </w:p>
    <w:p w14:paraId="4E695506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- woda mineralna gazowana i niegazowana – podana w szklanym dzbanku lub w butelce.</w:t>
      </w:r>
    </w:p>
    <w:p w14:paraId="39EFAEBB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Dodatki: cukier, mleko, cytryna, – dostępne dla każdego uczestnika.</w:t>
      </w:r>
    </w:p>
    <w:p w14:paraId="3B0F16D2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Przerwa kawowa ciągła będzie uzupełniana podczas dnia w godzinach wskazanych przez Zamawiającego.</w:t>
      </w:r>
    </w:p>
    <w:p w14:paraId="4CEB5CCA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7C539DCD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>Kolacja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powinna się składać przynajmniej z: </w:t>
      </w:r>
    </w:p>
    <w:p w14:paraId="2ED9BB4F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danie główne podawane na ciepło (min. 350g), przynajmniej 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trzy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do wyboru dla uczestnika, w tym danie wegetariańskie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- </w:t>
      </w:r>
      <w:r w:rsidR="004641A2" w:rsidRP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ostateczna liczba posiłków vege zostanie podana do 30 września 2022r.</w:t>
      </w:r>
    </w:p>
    <w:p w14:paraId="71F386A9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zimna płyta składająca się z: wędliny (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minimum 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dwa rodzaje), sera (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minimum 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dwa rodzaje), tartinek mięsnych i wegetariańskich (min. po 3 na osobę) warzyw sezonowych, warzyw marynowanych, sałatek (min. 200g na każdego uczestnika), itp. </w:t>
      </w:r>
    </w:p>
    <w:p w14:paraId="2681EDBE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Pieczywo – dwa rodzaje (pszenne oraz razowe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, w tym bezglutenowe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). </w:t>
      </w:r>
    </w:p>
    <w:p w14:paraId="618A5EAC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Napoje:</w:t>
      </w:r>
    </w:p>
    <w:p w14:paraId="145EE5B9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- do wyboru przez uczestników: kawa z ekspresu ciśnieniowego  oraz różne rodzaje herbaty  (w tym zielona)</w:t>
      </w:r>
    </w:p>
    <w:p w14:paraId="179F99A4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lastRenderedPageBreak/>
        <w:t>- soki - przynajmniej dwa rodzaje w szklanym dzbanku (min. 250 ml dla każdego uczestnika),</w:t>
      </w:r>
    </w:p>
    <w:p w14:paraId="60D5DB3A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- woda mineralna gazowana i niegazowana, podana w szklanym dzbanku lub w butelce </w:t>
      </w:r>
    </w:p>
    <w:p w14:paraId="0748382F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(min. 250 ml dla każdego uczestnika).</w:t>
      </w:r>
    </w:p>
    <w:p w14:paraId="78A01D11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Dodatki: cukier, mleko, cytryna, masło, musztarda, keczup, różne rodzaje sosów dostępne dla każdego uczestnika. </w:t>
      </w:r>
    </w:p>
    <w:p w14:paraId="318805A5" w14:textId="03CC2BA3" w:rsidR="00E84993" w:rsidRPr="00E84993" w:rsidRDefault="00E84993" w:rsidP="00E84993">
      <w:pPr>
        <w:spacing w:after="0"/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 xml:space="preserve">W razie potrzeby zgłoszonej przez Zamawiającego min. </w:t>
      </w:r>
      <w:r w:rsidR="00430E61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>5 dni przez wykonaniem przedmiotu zamówienia</w:t>
      </w:r>
      <w:r w:rsidRPr="00E84993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>, Wykonawca zapewni wskazanej liczbie osób opcję wegetariańską</w:t>
      </w:r>
      <w:r w:rsidR="002C6E1E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 xml:space="preserve"> lub bezglutenową</w:t>
      </w:r>
      <w:r w:rsidRPr="00E84993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 xml:space="preserve"> posiłków.</w:t>
      </w:r>
    </w:p>
    <w:p w14:paraId="4A4D5725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Szczegółowe menu posiłków do uzgodnienia po przedstawieniu wstępnych propozycji przez wybranego Wykonawcę w terminie 3 dni przed planowanym spotkaniem.</w:t>
      </w:r>
    </w:p>
    <w:p w14:paraId="1414F5DE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Realizując zamówienie w zakresie usług restauracyjnych, Wykonawca każdorazowo zobowiązany jest do: </w:t>
      </w:r>
    </w:p>
    <w:p w14:paraId="03290DCF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odpowiedniego przygotowania miejsca, w którym będzie świadczona usługa, w zakresie niezbędnym do jej prawidłowej realizacji,</w:t>
      </w:r>
    </w:p>
    <w:p w14:paraId="59036E9A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wyposażenia niezbędnego do obsługi 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posiłków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(tzn. obrusów, zastawy stołowej i serwisu do kawy i herbaty z porcelany albo szklanej ze sztućcami ze stali nierdzewnej; itp.),</w:t>
      </w:r>
    </w:p>
    <w:p w14:paraId="73B6F0D2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zapewnienia obsługi na właściwym poziomie, zgodnie z zasadami w tym zakresie obowiązującymi, oraz takiego rozplanowania wykonania usługi, aby każdorazowo została ona zrealizowana bez zakłóceń, zgodnie z przedstawionym programem,</w:t>
      </w:r>
    </w:p>
    <w:p w14:paraId="4C41A831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realizacja przedmiotu zamówienia powinna przebiegać zgodnie z obowiązującymi w tym zakresie przepisami prawa, w szczególności dotyczącymi wymogów sanitarnych stawianych osobom biorącym udział w realizacji usługi oraz miejscom przygotowania i podawania posiłków,</w:t>
      </w:r>
    </w:p>
    <w:p w14:paraId="0DDE3C0A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pokoje i restauracja powinny znajdować się w jednym obiekcie  połączonym ciągami komunikacyjnymi, bez konieczności wychodzenia na zewnątrz budynków; Zamawiający dopuszcza możliwość przejścia do innego budynku w ramach realizacji usługi restauracyjnej, w takim przypadku odległość między obiektami nie powinna przekraczać 200m,</w:t>
      </w:r>
    </w:p>
    <w:p w14:paraId="21B2161D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•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>stałej opieki managera obiektu z organizatorem spotkania podczas jego trwania.</w:t>
      </w:r>
    </w:p>
    <w:p w14:paraId="48071F24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Wykonawca jest zobowiązany do używania wyłącznie produktów spełniających normy jakościowe produktów spożywczych, bezpiecznego przechowywania i przygotowywania artykułów spożywczych zgodnie z ustawą z dnia 25 sierpnia 2006 r. o bezpieczeństwie żywności i żywienia (Dz.U. z 2019 r. poz 1252), dbania o to, by wszystkie posiłki były bezwzględnie świeże oraz charakteryzowały się wysoką jakością w odniesieniu do użytych składników oraz do kontroli aktualnych badań sanitarno-epidemiologicznych pracowników mających kontakt z przygotowaniem i wydawaniem posiłków.</w:t>
      </w:r>
    </w:p>
    <w:p w14:paraId="5442824A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168D4566" w14:textId="77777777" w:rsidR="00E84993" w:rsidRPr="00E84993" w:rsidRDefault="00E84993" w:rsidP="00E84993">
      <w:pPr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>Sala szkoleniowa</w:t>
      </w:r>
    </w:p>
    <w:p w14:paraId="44AC1ED7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Wykonawca zapewni salę szkoleniową do prowadzenia zajęć nie mniejszą niż 70 m² (jedna sala, nie dopuszcza się 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za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stosowania 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wymaganego 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metrażu do dwóch sal połączonych przejściem, chyba, że są to rozsuwane ściany, po rozsunięciu których tworzy się jedn</w:t>
      </w:r>
      <w:r w:rsidR="00216531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olita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powierzchnia szkoleniowa), z oknami zapewniającymi dostęp naturalnego światła dziennego, wyposażoną w sprzęt potrzebny do przeprowadzenia spotkań dla całej grupy uczestników szkolenia. </w:t>
      </w:r>
    </w:p>
    <w:p w14:paraId="1A27EE35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Sala powinna posiadać dostęp do Internetu, projektor multimedialny, nagłośnienie, laptop, flipchart z kartkami papieru (min. 3 kpl) oraz kompletem pisaków (min. 2 kpl po 4 kolory). </w:t>
      </w:r>
    </w:p>
    <w:p w14:paraId="08EA2167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Sala powinna mieć możliwość indywidualnej regulacji temperatury.</w:t>
      </w:r>
    </w:p>
    <w:p w14:paraId="19101E19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Przejście z pokoi hotelowych do sali szkoleniowej nie powinno wymagać od uczestników wyjścia na zewnątrz budynku. </w:t>
      </w:r>
    </w:p>
    <w:p w14:paraId="1A5F68F8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Sala szkoleniowa powinna być dostępna dla uczestników szkolenia od godz. 9:00 pierwszego dnia szkolenia do godz. 15:00 ostatniego dnia szkolenia, również w godzinach wieczornych</w:t>
      </w:r>
      <w:r w:rsidR="00216531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pierwszego dnia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. </w:t>
      </w:r>
    </w:p>
    <w:p w14:paraId="594ABB4C" w14:textId="77777777" w:rsidR="00E84993" w:rsidRPr="00E84993" w:rsidRDefault="00E84993" w:rsidP="00E84993">
      <w:pPr>
        <w:spacing w:after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Liczba osób korzystających z sali szkoleniowej to 2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7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uczestników spotkania oraz osoba prowadząca, czyli łącznie 2</w:t>
      </w:r>
      <w:r w:rsidR="004641A2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8</w:t>
      </w:r>
      <w:r w:rsidRPr="00E8499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osób. Wykonawca zapewni dostępność do krzeseł dla wszystkich uczestników oraz osób prowadzących spotkanie. Wykonawca zapewni odpowiednią liczbę stołów dla uczestników i prowadzącego, stoły powinny być mobilne, a wiec z możliwością ich dowolnego przestawiania podczas trwania szkolenia. Ostateczne ustawienie stołów i krzeseł w sali zostanie ustalone z Zamawiającym najpóźniej trzy dni przed  planowanym spotkaniem. </w:t>
      </w:r>
    </w:p>
    <w:p w14:paraId="23003E35" w14:textId="77777777" w:rsidR="00E84993" w:rsidRPr="00CE71BD" w:rsidRDefault="00E84993" w:rsidP="00E84993">
      <w:pPr>
        <w:rPr>
          <w:rFonts w:ascii="Calibri" w:eastAsia="Times New Roman" w:hAnsi="Calibri" w:cs="Calibri"/>
          <w:kern w:val="2"/>
          <w:sz w:val="18"/>
          <w:szCs w:val="18"/>
          <w:lang w:eastAsia="zh-CN"/>
        </w:rPr>
      </w:pPr>
    </w:p>
    <w:p w14:paraId="0CFB896D" w14:textId="77777777" w:rsidR="00CE71BD" w:rsidRPr="00CE71BD" w:rsidRDefault="00CE71BD" w:rsidP="00CE71BD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E71BD">
        <w:rPr>
          <w:rFonts w:asciiTheme="minorHAnsi" w:hAnsiTheme="minorHAnsi" w:cstheme="minorHAnsi"/>
          <w:b/>
          <w:bCs/>
          <w:sz w:val="20"/>
          <w:szCs w:val="20"/>
        </w:rPr>
        <w:lastRenderedPageBreak/>
        <w:t>Zamawiający wymaga, aby obiekt był dostosowany do potrzeb osób z niepełnosprawnościami zgodnie z minimalnymi wymaganiami co do wyposażenia w zakresie dostosowania obiektów hotelarskich do potrzeb osób z niepełnosprawnościami określonych w załączniku nr 8 do rozporządzenia Ministra Gospodarki i Pracy z dnia 19 sierpnia 2004 r. w sprawie obiektów hotelarskich i innych obiektów, w których są świadczone usługi hotelarskie (tekst jednolity Dz. U. z 2017 r. poz. 2166)</w:t>
      </w:r>
    </w:p>
    <w:p w14:paraId="28D3C755" w14:textId="77777777" w:rsidR="00CE71BD" w:rsidRPr="00CE71BD" w:rsidRDefault="00CE71BD" w:rsidP="00CE71BD">
      <w:pPr>
        <w:spacing w:afterLines="20" w:after="48"/>
        <w:jc w:val="both"/>
        <w:rPr>
          <w:rFonts w:cstheme="minorHAnsi"/>
          <w:sz w:val="20"/>
          <w:szCs w:val="20"/>
        </w:rPr>
      </w:pPr>
      <w:r w:rsidRPr="00CE71BD">
        <w:rPr>
          <w:rFonts w:cstheme="minorHAnsi"/>
          <w:sz w:val="20"/>
          <w:szCs w:val="20"/>
        </w:rPr>
        <w:t xml:space="preserve">Zgodnie z art. 5 ust. 1 ustawy z dnia 19 lipca 2019 roku o zapewnianiu dostępności osobom </w:t>
      </w:r>
    </w:p>
    <w:p w14:paraId="5F92CC36" w14:textId="77777777" w:rsidR="00CE71BD" w:rsidRPr="00CE71BD" w:rsidRDefault="00CE71BD" w:rsidP="00CE71BD">
      <w:pPr>
        <w:spacing w:afterLines="20" w:after="48" w:line="276" w:lineRule="auto"/>
        <w:jc w:val="both"/>
        <w:rPr>
          <w:rFonts w:cstheme="minorHAnsi"/>
          <w:sz w:val="20"/>
          <w:szCs w:val="20"/>
        </w:rPr>
      </w:pPr>
      <w:r w:rsidRPr="00CE71BD">
        <w:rPr>
          <w:rFonts w:cstheme="minorHAnsi"/>
          <w:sz w:val="20"/>
          <w:szCs w:val="20"/>
        </w:rPr>
        <w:t xml:space="preserve">ze szczególnymi potrzebami (Dz.U. 2019 poz. 1696), Wykonawca w zakresie niezbędnym do realizacji przedmiotu zamówienia zobowiązany jest do zapewnienia minimalnych wymagań służących zapewnieniu dostępności osobom ze szczególnymi potrzebami, w szczególności </w:t>
      </w:r>
    </w:p>
    <w:p w14:paraId="1DB126A2" w14:textId="77777777" w:rsidR="00CE71BD" w:rsidRPr="00CE71BD" w:rsidRDefault="00CE71BD" w:rsidP="00CE71BD">
      <w:pPr>
        <w:pStyle w:val="Akapitzlist"/>
        <w:numPr>
          <w:ilvl w:val="0"/>
          <w:numId w:val="1"/>
        </w:numPr>
        <w:spacing w:afterLines="20" w:after="48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1BD">
        <w:rPr>
          <w:rFonts w:asciiTheme="minorHAnsi" w:hAnsiTheme="minorHAnsi" w:cstheme="minorHAnsi"/>
          <w:sz w:val="20"/>
          <w:szCs w:val="20"/>
        </w:rPr>
        <w:t xml:space="preserve">W obszarze dostępności architektonicznej: wolnych od barier poziomych i pionowych przestrzeni komunikacyjnych budynków, w których realizowane jest zadanie publiczne, instalacji urządzeń lub zastosowania środków technicznych i rozwiązań architektonicznych </w:t>
      </w:r>
      <w:r w:rsidRPr="00CE71BD">
        <w:rPr>
          <w:rFonts w:asciiTheme="minorHAnsi" w:hAnsiTheme="minorHAnsi" w:cstheme="minorHAnsi"/>
          <w:sz w:val="20"/>
          <w:szCs w:val="20"/>
        </w:rPr>
        <w:br/>
        <w:t xml:space="preserve">w budynku, które umożliwiają dostęp do pomieszczeń, w których realizowane jest zadanie publiczne z wyłączeniem pomieszczeń technicznych, informacji o rozkładzie pomieszczeń </w:t>
      </w:r>
      <w:r w:rsidRPr="00CE71BD">
        <w:rPr>
          <w:rFonts w:asciiTheme="minorHAnsi" w:hAnsiTheme="minorHAnsi" w:cstheme="minorHAnsi"/>
          <w:sz w:val="20"/>
          <w:szCs w:val="20"/>
        </w:rPr>
        <w:br/>
        <w:t>w budynku w sposób wizualny i dotykowy lub głosowy, wstępu do budynku, gdzie realizowane jest zadanie publiczne, osobie korzystającej z psa asystującego, osobom ze szczególnymi potrzebami możliwości ewakuacji lub uratowania w inny sposób z miejsca gdzie realizowane jest zadanie publiczne.</w:t>
      </w:r>
    </w:p>
    <w:p w14:paraId="3023E7B9" w14:textId="77777777" w:rsidR="00CE71BD" w:rsidRPr="00CE71BD" w:rsidRDefault="00CE71BD" w:rsidP="00CE71BD">
      <w:pPr>
        <w:pStyle w:val="Akapitzlist"/>
        <w:numPr>
          <w:ilvl w:val="0"/>
          <w:numId w:val="1"/>
        </w:numPr>
        <w:spacing w:afterLines="20" w:after="48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1BD">
        <w:rPr>
          <w:rFonts w:asciiTheme="minorHAnsi" w:hAnsiTheme="minorHAnsi" w:cstheme="minorHAnsi"/>
          <w:sz w:val="20"/>
          <w:szCs w:val="20"/>
        </w:rPr>
        <w:t xml:space="preserve">w obszarze dostępności informacyjno-komunikacyjnej: obsługi, w ramach zadania publicznego, z wykorzystaniem środków wspierających komunikowanie się, o których mowa w ustawie </w:t>
      </w:r>
      <w:r w:rsidRPr="00CE71BD">
        <w:rPr>
          <w:rFonts w:asciiTheme="minorHAnsi" w:hAnsiTheme="minorHAnsi" w:cstheme="minorHAnsi"/>
          <w:sz w:val="20"/>
          <w:szCs w:val="20"/>
        </w:rPr>
        <w:br/>
        <w:t>o języku migowym i innych środkach komunikowania się, lub poprzez wykorzystanie zdalnego dostępu online do usługi tłumacza przez strony internetowe i aplikacje, na wniosek osoby ze szczególnymi potrzebami, w ramach realizowanego zadania publicznego, komunikacji w sposób preferowany przez osobę ze szczególnymi potrzebami.</w:t>
      </w:r>
    </w:p>
    <w:p w14:paraId="6C7D79FF" w14:textId="77777777" w:rsidR="00CE71BD" w:rsidRPr="00CE71BD" w:rsidRDefault="00CE71BD" w:rsidP="00CE71BD">
      <w:pPr>
        <w:pStyle w:val="Default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E71BD">
        <w:rPr>
          <w:rFonts w:asciiTheme="minorHAnsi" w:hAnsiTheme="minorHAnsi" w:cstheme="minorHAnsi"/>
          <w:color w:val="auto"/>
          <w:sz w:val="20"/>
          <w:szCs w:val="20"/>
        </w:rPr>
        <w:t>Zgodnie z art. 7 ust 1 ustawy o zapewnianiu dostępności, w indywidualnym przypadku, jeżeli Wykonawca nie jest w stanie, w szczególności ze względów technicznych lub prawnych, zapewnić dostępności osobie ze szczególnymi potrzebami w zakresie, o którym mowa w art. 6 pkt 1 i 3 ustawy (minimalne wymagania w zakresie dostępności architektonicznej i informacyjno-komunikacyjnej), Zleceniobiorca jest obowiązany zapewnić takiej osobie dostęp alternatywny, zgodnie z art.7 ust.2 ustawy.</w:t>
      </w:r>
    </w:p>
    <w:p w14:paraId="3C5731E7" w14:textId="77777777" w:rsidR="00E84993" w:rsidRPr="00E84993" w:rsidRDefault="00E84993" w:rsidP="00E84993">
      <w:pPr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02C9F314" w14:textId="77777777" w:rsidR="00E84993" w:rsidRDefault="00E84993"/>
    <w:sectPr w:rsidR="00E84993" w:rsidSect="002C0D86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CA60" w14:textId="77777777" w:rsidR="00436A08" w:rsidRDefault="00436A08" w:rsidP="00E84993">
      <w:pPr>
        <w:spacing w:after="0" w:line="240" w:lineRule="auto"/>
      </w:pPr>
      <w:r>
        <w:separator/>
      </w:r>
    </w:p>
  </w:endnote>
  <w:endnote w:type="continuationSeparator" w:id="0">
    <w:p w14:paraId="6EDDE563" w14:textId="77777777" w:rsidR="00436A08" w:rsidRDefault="00436A08" w:rsidP="00E8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1D77" w14:textId="77777777" w:rsidR="00430E61" w:rsidRDefault="00430E61" w:rsidP="00D010E3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031C" w14:textId="77777777" w:rsidR="00436A08" w:rsidRDefault="00436A08" w:rsidP="00E84993">
      <w:pPr>
        <w:spacing w:after="0" w:line="240" w:lineRule="auto"/>
      </w:pPr>
      <w:r>
        <w:separator/>
      </w:r>
    </w:p>
  </w:footnote>
  <w:footnote w:type="continuationSeparator" w:id="0">
    <w:p w14:paraId="330BB464" w14:textId="77777777" w:rsidR="00436A08" w:rsidRDefault="00436A08" w:rsidP="00E8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C910" w14:textId="77777777" w:rsidR="00430E61" w:rsidRPr="00E84993" w:rsidRDefault="00430E61" w:rsidP="00254834">
    <w:pPr>
      <w:pStyle w:val="Nagwek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122D" w14:textId="77777777" w:rsidR="00430E61" w:rsidRPr="00E84993" w:rsidRDefault="00430E61" w:rsidP="002C0D86">
    <w:pPr>
      <w:pStyle w:val="Nagwek"/>
      <w:jc w:val="right"/>
      <w:rPr>
        <w:rFonts w:ascii="Calibri" w:hAnsi="Calibri"/>
      </w:rPr>
    </w:pPr>
  </w:p>
  <w:p w14:paraId="03FC4B7A" w14:textId="77777777" w:rsidR="00430E61" w:rsidRDefault="0043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1C87"/>
    <w:multiLevelType w:val="hybridMultilevel"/>
    <w:tmpl w:val="693EC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93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93"/>
    <w:rsid w:val="00035525"/>
    <w:rsid w:val="00216531"/>
    <w:rsid w:val="002C6E1E"/>
    <w:rsid w:val="00430E61"/>
    <w:rsid w:val="00436A08"/>
    <w:rsid w:val="0046235B"/>
    <w:rsid w:val="004641A2"/>
    <w:rsid w:val="006A316A"/>
    <w:rsid w:val="008A45BD"/>
    <w:rsid w:val="009C1A0A"/>
    <w:rsid w:val="009D0A86"/>
    <w:rsid w:val="00AF1E22"/>
    <w:rsid w:val="00C13F0D"/>
    <w:rsid w:val="00CE71BD"/>
    <w:rsid w:val="00E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C011"/>
  <w15:chartTrackingRefBased/>
  <w15:docId w15:val="{2E7E94A0-600D-4307-9708-B50B9689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99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8499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8499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8499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C1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A0A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CE71BD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CE71BD"/>
    <w:pPr>
      <w:spacing w:line="25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qFormat/>
    <w:rsid w:val="00CE71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Dankowska</dc:creator>
  <cp:keywords/>
  <dc:description/>
  <cp:lastModifiedBy>Wojciech Ślusarski</cp:lastModifiedBy>
  <cp:revision>5</cp:revision>
  <dcterms:created xsi:type="dcterms:W3CDTF">2022-07-18T10:53:00Z</dcterms:created>
  <dcterms:modified xsi:type="dcterms:W3CDTF">2024-02-08T10:15:00Z</dcterms:modified>
</cp:coreProperties>
</file>