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F8E2" w14:textId="16ABF307" w:rsidR="006027CB" w:rsidRPr="00DC5F43" w:rsidRDefault="006027CB" w:rsidP="006027CB">
      <w:pPr>
        <w:widowControl w:val="0"/>
        <w:ind w:left="-284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Szczecinek</w:t>
      </w:r>
      <w:r w:rsidRPr="00DC5F43">
        <w:rPr>
          <w:rFonts w:cstheme="minorHAnsi"/>
          <w:szCs w:val="20"/>
        </w:rPr>
        <w:t>,</w:t>
      </w:r>
      <w:r w:rsidRPr="00DC5F43">
        <w:rPr>
          <w:rFonts w:cstheme="minorHAnsi"/>
          <w:snapToGrid w:val="0"/>
          <w:szCs w:val="20"/>
        </w:rPr>
        <w:t xml:space="preserve"> dn. </w:t>
      </w:r>
      <w:r>
        <w:rPr>
          <w:rFonts w:cstheme="minorHAnsi"/>
          <w:snapToGrid w:val="0"/>
          <w:szCs w:val="20"/>
        </w:rPr>
        <w:t>05.11</w:t>
      </w:r>
      <w:r w:rsidRPr="00DC5F43">
        <w:rPr>
          <w:rFonts w:cstheme="minorHAnsi"/>
          <w:snapToGrid w:val="0"/>
          <w:szCs w:val="20"/>
        </w:rPr>
        <w:t>.2024 r.</w:t>
      </w:r>
    </w:p>
    <w:p w14:paraId="2DCAB69E" w14:textId="77777777" w:rsidR="006027CB" w:rsidRPr="00DC5F43" w:rsidRDefault="006027CB" w:rsidP="006027CB">
      <w:pPr>
        <w:rPr>
          <w:rFonts w:cstheme="minorHAnsi"/>
          <w:b/>
          <w:snapToGrid w:val="0"/>
          <w:szCs w:val="20"/>
        </w:rPr>
      </w:pPr>
      <w:r w:rsidRPr="00DC5F43">
        <w:rPr>
          <w:rFonts w:cstheme="minorHAnsi"/>
          <w:b/>
          <w:snapToGrid w:val="0"/>
          <w:szCs w:val="20"/>
        </w:rPr>
        <w:t>Zamawiający:</w:t>
      </w:r>
    </w:p>
    <w:p w14:paraId="54CC8DEF" w14:textId="75073F77" w:rsidR="006027CB" w:rsidRPr="00DC5F43" w:rsidRDefault="006027CB" w:rsidP="006027CB">
      <w:pPr>
        <w:rPr>
          <w:rFonts w:cstheme="minorHAnsi"/>
          <w:b/>
          <w:snapToGrid w:val="0"/>
          <w:szCs w:val="20"/>
        </w:rPr>
      </w:pPr>
      <w:r>
        <w:rPr>
          <w:rFonts w:cstheme="minorHAnsi"/>
          <w:b/>
          <w:snapToGrid w:val="0"/>
          <w:szCs w:val="20"/>
        </w:rPr>
        <w:t>Szpital w Szczecinku Sp. z o.o.</w:t>
      </w:r>
      <w:r w:rsidRPr="00DC5F43">
        <w:rPr>
          <w:rFonts w:cstheme="minorHAnsi"/>
          <w:b/>
          <w:snapToGrid w:val="0"/>
          <w:szCs w:val="20"/>
        </w:rPr>
        <w:br/>
        <w:t xml:space="preserve">ul. </w:t>
      </w:r>
      <w:r>
        <w:rPr>
          <w:rFonts w:cstheme="minorHAnsi"/>
          <w:b/>
          <w:snapToGrid w:val="0"/>
          <w:szCs w:val="20"/>
        </w:rPr>
        <w:t>Kościuszki 38</w:t>
      </w:r>
      <w:r w:rsidRPr="00DC5F43">
        <w:rPr>
          <w:rFonts w:cstheme="minorHAnsi"/>
          <w:b/>
          <w:snapToGrid w:val="0"/>
          <w:szCs w:val="20"/>
        </w:rPr>
        <w:br/>
      </w:r>
      <w:r>
        <w:rPr>
          <w:rFonts w:cstheme="minorHAnsi"/>
          <w:b/>
          <w:snapToGrid w:val="0"/>
          <w:szCs w:val="20"/>
        </w:rPr>
        <w:t>78-400 Szczecinek</w:t>
      </w:r>
    </w:p>
    <w:p w14:paraId="466DEF0D" w14:textId="77777777" w:rsidR="006027CB" w:rsidRPr="00DC5F43" w:rsidRDefault="006027CB" w:rsidP="006027CB">
      <w:pPr>
        <w:rPr>
          <w:rFonts w:cstheme="minorHAnsi"/>
          <w:b/>
          <w:snapToGrid w:val="0"/>
          <w:szCs w:val="20"/>
        </w:rPr>
      </w:pPr>
    </w:p>
    <w:p w14:paraId="0278AEC7" w14:textId="77777777" w:rsidR="006027CB" w:rsidRPr="00DC5F43" w:rsidRDefault="006027CB" w:rsidP="006027CB">
      <w:pPr>
        <w:autoSpaceDE w:val="0"/>
        <w:autoSpaceDN w:val="0"/>
        <w:jc w:val="center"/>
        <w:rPr>
          <w:rFonts w:cstheme="minorHAnsi"/>
          <w:b/>
          <w:bCs/>
          <w:szCs w:val="20"/>
        </w:rPr>
      </w:pPr>
    </w:p>
    <w:p w14:paraId="6AD5AEBB" w14:textId="77777777" w:rsidR="006027CB" w:rsidRPr="00DC5F43" w:rsidRDefault="006027CB" w:rsidP="006027CB">
      <w:pPr>
        <w:autoSpaceDE w:val="0"/>
        <w:autoSpaceDN w:val="0"/>
        <w:jc w:val="center"/>
        <w:rPr>
          <w:rFonts w:cstheme="minorHAnsi"/>
          <w:b/>
          <w:szCs w:val="20"/>
        </w:rPr>
      </w:pPr>
      <w:r w:rsidRPr="00DC5F43">
        <w:rPr>
          <w:rFonts w:cstheme="minorHAnsi"/>
          <w:b/>
          <w:bCs/>
          <w:szCs w:val="20"/>
        </w:rPr>
        <w:t>Odpowiedzi na zapytania wykonawców – zestaw 1</w:t>
      </w:r>
    </w:p>
    <w:p w14:paraId="229D1CBF" w14:textId="50474D21" w:rsidR="006027CB" w:rsidRPr="00DC5F43" w:rsidRDefault="006027CB" w:rsidP="006027CB">
      <w:pPr>
        <w:jc w:val="both"/>
        <w:rPr>
          <w:rFonts w:eastAsia="Calibri" w:cstheme="minorHAnsi"/>
          <w:b/>
          <w:color w:val="002060"/>
          <w:szCs w:val="20"/>
        </w:rPr>
      </w:pPr>
      <w:r w:rsidRPr="00DC5F43">
        <w:rPr>
          <w:rFonts w:eastAsia="Calibri" w:cstheme="minorHAnsi"/>
          <w:b/>
          <w:szCs w:val="20"/>
        </w:rPr>
        <w:t>Dotyczy:</w:t>
      </w:r>
      <w:r w:rsidRPr="00DC5F43">
        <w:rPr>
          <w:rFonts w:eastAsia="Calibri" w:cstheme="minorHAnsi"/>
          <w:szCs w:val="20"/>
        </w:rPr>
        <w:t xml:space="preserve"> </w:t>
      </w:r>
      <w:r w:rsidRPr="00DC5F43">
        <w:rPr>
          <w:rFonts w:eastAsia="Calibri" w:cstheme="minorHAnsi"/>
          <w:b/>
          <w:szCs w:val="20"/>
        </w:rPr>
        <w:t xml:space="preserve">postępowania o udzielenie zamówienia na Kompleksowe Ubezpieczenie </w:t>
      </w:r>
      <w:r>
        <w:rPr>
          <w:rFonts w:eastAsia="Calibri" w:cstheme="minorHAnsi"/>
          <w:b/>
          <w:szCs w:val="20"/>
        </w:rPr>
        <w:t>Szpitala w Szczecinku Sp. z o.o.</w:t>
      </w:r>
    </w:p>
    <w:p w14:paraId="006489A8" w14:textId="77777777" w:rsidR="006027CB" w:rsidRPr="00DC5F43" w:rsidRDefault="006027CB" w:rsidP="006027CB">
      <w:pPr>
        <w:widowControl w:val="0"/>
        <w:jc w:val="both"/>
        <w:rPr>
          <w:rFonts w:cstheme="minorHAnsi"/>
          <w:szCs w:val="20"/>
        </w:rPr>
      </w:pPr>
      <w:r w:rsidRPr="00DC5F43">
        <w:rPr>
          <w:rFonts w:cstheme="minorHAnsi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DC5F43">
        <w:rPr>
          <w:rFonts w:cstheme="minorHAnsi"/>
          <w:szCs w:val="20"/>
        </w:rPr>
        <w:t xml:space="preserve">Dz.U. </w:t>
      </w:r>
      <w:bookmarkEnd w:id="0"/>
      <w:r w:rsidRPr="00DC5F43">
        <w:rPr>
          <w:rFonts w:cstheme="minorHAnsi"/>
          <w:szCs w:val="20"/>
        </w:rPr>
        <w:t xml:space="preserve">z 2024 r. poz. 1320)  zwaną dalej ustawą </w:t>
      </w:r>
      <w:proofErr w:type="spellStart"/>
      <w:r w:rsidRPr="00DC5F43">
        <w:rPr>
          <w:rFonts w:cstheme="minorHAnsi"/>
          <w:szCs w:val="20"/>
        </w:rPr>
        <w:t>Pzp</w:t>
      </w:r>
      <w:proofErr w:type="spellEnd"/>
      <w:r w:rsidRPr="00DC5F43">
        <w:rPr>
          <w:rFonts w:cstheme="minorHAnsi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DC5F43">
        <w:rPr>
          <w:rFonts w:cstheme="minorHAnsi"/>
          <w:szCs w:val="20"/>
        </w:rPr>
        <w:t>Pzp</w:t>
      </w:r>
      <w:proofErr w:type="spellEnd"/>
      <w:r w:rsidRPr="00DC5F43">
        <w:rPr>
          <w:rFonts w:cstheme="minorHAnsi"/>
          <w:szCs w:val="20"/>
        </w:rPr>
        <w:t xml:space="preserve">, zamawiający przekazuje wykonawcom treść pytań wraz z odpowiedziami: </w:t>
      </w:r>
    </w:p>
    <w:p w14:paraId="2C01A356" w14:textId="77777777" w:rsidR="006027CB" w:rsidRPr="00DC5F43" w:rsidRDefault="006027CB" w:rsidP="006027CB">
      <w:pPr>
        <w:jc w:val="both"/>
        <w:rPr>
          <w:rFonts w:cstheme="minorHAnsi"/>
          <w:b/>
          <w:bCs/>
          <w:color w:val="FF0000"/>
          <w:szCs w:val="20"/>
        </w:rPr>
      </w:pPr>
    </w:p>
    <w:p w14:paraId="55E3E1A6" w14:textId="77777777" w:rsidR="006027CB" w:rsidRPr="00DC5F43" w:rsidRDefault="006027CB" w:rsidP="006027CB">
      <w:pPr>
        <w:tabs>
          <w:tab w:val="left" w:pos="284"/>
        </w:tabs>
        <w:spacing w:after="120"/>
        <w:jc w:val="both"/>
        <w:rPr>
          <w:rFonts w:cstheme="minorHAnsi"/>
          <w:b/>
          <w:bCs/>
          <w:szCs w:val="20"/>
        </w:rPr>
      </w:pPr>
      <w:r w:rsidRPr="00DC5F43">
        <w:rPr>
          <w:rFonts w:cstheme="minorHAnsi"/>
          <w:b/>
          <w:bCs/>
          <w:szCs w:val="20"/>
        </w:rPr>
        <w:t>PYTANIE 1.</w:t>
      </w:r>
    </w:p>
    <w:p w14:paraId="0F7E9815" w14:textId="34184500" w:rsidR="007915DC" w:rsidRPr="006027CB" w:rsidRDefault="00B34D7A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6027CB">
        <w:rPr>
          <w:rFonts w:ascii="Calibri" w:hAnsi="Calibri" w:cs="Calibri"/>
          <w:szCs w:val="20"/>
        </w:rPr>
        <w:t xml:space="preserve"> </w:t>
      </w:r>
      <w:r w:rsidR="007915DC" w:rsidRPr="006027CB">
        <w:rPr>
          <w:rFonts w:ascii="Calibri" w:eastAsia="Times New Roman" w:hAnsi="Calibri" w:cs="Calibri"/>
          <w:szCs w:val="20"/>
          <w:lang w:eastAsia="pl-PL"/>
        </w:rPr>
        <w:t>Klauzula likwidacyjna w sprzęcie elektronicznym – prosimy o zmianę treści na:</w:t>
      </w:r>
    </w:p>
    <w:p w14:paraId="069D1CF2" w14:textId="1EB88746" w:rsidR="007915DC" w:rsidRPr="006027CB" w:rsidRDefault="007915DC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6027CB">
        <w:rPr>
          <w:rFonts w:ascii="Calibri" w:eastAsia="Times New Roman" w:hAnsi="Calibri" w:cs="Calibri"/>
          <w:szCs w:val="20"/>
          <w:lang w:eastAsia="pl-PL"/>
        </w:rPr>
        <w:t xml:space="preserve">odszkodowanie wypłacane jest w wartości odtworzenia (maksymalnie do wysokości przyjętej sumy ubezpieczenia danego środka), rozumianej jako koszt zastąpienia ubezpieczonego sprzętu przez fabrycznie nowy, dostępny na rynku, możliwie jak najbardziej zbliżony parametrami jakości i wydajności do sprzętu zniszczonego, z uwzględnieniem kosztów transportu, demontażu i montażu oraz opłat celnych i innych tego typu należności, w przypadku sprzętu do </w:t>
      </w:r>
      <w:r w:rsidR="00C4740A" w:rsidRPr="006027CB">
        <w:rPr>
          <w:rFonts w:ascii="Calibri" w:eastAsia="Times New Roman" w:hAnsi="Calibri" w:cs="Calibri"/>
          <w:szCs w:val="20"/>
          <w:lang w:eastAsia="pl-PL"/>
        </w:rPr>
        <w:t>7</w:t>
      </w:r>
      <w:r w:rsidRPr="006027CB">
        <w:rPr>
          <w:rFonts w:ascii="Calibri" w:eastAsia="Times New Roman" w:hAnsi="Calibri" w:cs="Calibri"/>
          <w:szCs w:val="20"/>
          <w:lang w:eastAsia="pl-PL"/>
        </w:rPr>
        <w:t xml:space="preserve"> lat. W przypadku sprzętu powyżej </w:t>
      </w:r>
      <w:r w:rsidR="00090872" w:rsidRPr="006027CB">
        <w:rPr>
          <w:rFonts w:ascii="Calibri" w:eastAsia="Times New Roman" w:hAnsi="Calibri" w:cs="Calibri"/>
          <w:szCs w:val="20"/>
          <w:lang w:eastAsia="pl-PL"/>
        </w:rPr>
        <w:t xml:space="preserve">7 </w:t>
      </w:r>
      <w:r w:rsidRPr="006027CB">
        <w:rPr>
          <w:rFonts w:ascii="Calibri" w:eastAsia="Times New Roman" w:hAnsi="Calibri" w:cs="Calibri"/>
          <w:szCs w:val="20"/>
          <w:lang w:eastAsia="pl-PL"/>
        </w:rPr>
        <w:t>lat odszkodowanie jest wypłacane wg wartości rzeczywistej</w:t>
      </w:r>
      <w:r w:rsidR="000D57CA" w:rsidRPr="006027CB">
        <w:rPr>
          <w:rFonts w:ascii="Calibri" w:eastAsia="Times New Roman" w:hAnsi="Calibri" w:cs="Calibri"/>
          <w:szCs w:val="20"/>
          <w:lang w:eastAsia="pl-PL"/>
        </w:rPr>
        <w:t xml:space="preserve"> rozumianej jako wartość odtworzeniowa ubezpieczonego mienia pomniejszona o stopień zużycia technicznego. </w:t>
      </w:r>
    </w:p>
    <w:p w14:paraId="546C360C" w14:textId="77777777" w:rsidR="007915DC" w:rsidRPr="006027CB" w:rsidRDefault="007915DC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566244CC" w14:textId="3610285E" w:rsidR="007915DC" w:rsidRDefault="007915DC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bookmarkStart w:id="1" w:name="_Hlk181625530"/>
      <w:r w:rsidRPr="006027CB">
        <w:rPr>
          <w:rFonts w:ascii="Calibri" w:eastAsia="Times New Roman" w:hAnsi="Calibri" w:cs="Calibri"/>
          <w:szCs w:val="20"/>
          <w:lang w:eastAsia="pl-PL"/>
        </w:rPr>
        <w:t xml:space="preserve">Prosimy o wykreślenie </w:t>
      </w:r>
      <w:r w:rsidR="00DC0D6B" w:rsidRPr="006027CB">
        <w:rPr>
          <w:rFonts w:ascii="Calibri" w:eastAsia="Times New Roman" w:hAnsi="Calibri" w:cs="Calibri"/>
          <w:szCs w:val="20"/>
          <w:lang w:eastAsia="pl-PL"/>
        </w:rPr>
        <w:t>zapisu</w:t>
      </w:r>
      <w:r w:rsidRPr="006027CB">
        <w:rPr>
          <w:rFonts w:ascii="Calibri" w:eastAsia="Times New Roman" w:hAnsi="Calibri" w:cs="Calibri"/>
          <w:szCs w:val="20"/>
          <w:lang w:eastAsia="pl-PL"/>
        </w:rPr>
        <w:t xml:space="preserve"> klauzuli, dotyczącego odstąpienia od stosowania zasady proporcji. </w:t>
      </w:r>
    </w:p>
    <w:p w14:paraId="5A92AB8E" w14:textId="77777777" w:rsidR="00BA4181" w:rsidRDefault="00BA4181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07890493" w14:textId="77777777" w:rsidR="00BA4181" w:rsidRPr="00BA4181" w:rsidRDefault="00BA4181" w:rsidP="00BA4181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BA4181">
        <w:rPr>
          <w:rFonts w:ascii="Calibri" w:hAnsi="Calibri" w:cs="Calibri"/>
          <w:b/>
          <w:bCs/>
          <w:szCs w:val="20"/>
        </w:rPr>
        <w:t>ODPOWIEDŹ:</w:t>
      </w:r>
    </w:p>
    <w:p w14:paraId="2E812CEE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hAnsi="Calibri" w:cs="Calibri"/>
          <w:szCs w:val="20"/>
        </w:rPr>
        <w:t>Zamawiający nie wyraża zgody na zmianę</w:t>
      </w:r>
      <w:r w:rsidRPr="00BA4181">
        <w:rPr>
          <w:rFonts w:ascii="Calibri" w:eastAsia="Times New Roman" w:hAnsi="Calibri" w:cs="Calibri"/>
          <w:szCs w:val="20"/>
          <w:lang w:eastAsia="pl-PL"/>
        </w:rPr>
        <w:t xml:space="preserve"> </w:t>
      </w:r>
    </w:p>
    <w:p w14:paraId="530FE665" w14:textId="77777777" w:rsidR="00BA4181" w:rsidRPr="006027CB" w:rsidRDefault="00BA4181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bookmarkEnd w:id="1"/>
    <w:p w14:paraId="12F6292B" w14:textId="77777777" w:rsidR="007915DC" w:rsidRPr="006027CB" w:rsidRDefault="007915DC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5AEB3459" w14:textId="2D41F114" w:rsidR="00BA4181" w:rsidRPr="00DC5F43" w:rsidRDefault="00BA4181" w:rsidP="00BA4181">
      <w:pPr>
        <w:tabs>
          <w:tab w:val="left" w:pos="284"/>
        </w:tabs>
        <w:spacing w:after="120"/>
        <w:jc w:val="both"/>
        <w:rPr>
          <w:rFonts w:cstheme="minorHAnsi"/>
          <w:b/>
          <w:bCs/>
          <w:szCs w:val="20"/>
        </w:rPr>
      </w:pPr>
      <w:r w:rsidRPr="00DC5F43">
        <w:rPr>
          <w:rFonts w:cstheme="minorHAnsi"/>
          <w:b/>
          <w:bCs/>
          <w:szCs w:val="20"/>
        </w:rPr>
        <w:t xml:space="preserve">PYTANIE </w:t>
      </w:r>
      <w:r>
        <w:rPr>
          <w:rFonts w:cstheme="minorHAnsi"/>
          <w:b/>
          <w:bCs/>
          <w:szCs w:val="20"/>
        </w:rPr>
        <w:t>2</w:t>
      </w:r>
      <w:r w:rsidRPr="00DC5F43">
        <w:rPr>
          <w:rFonts w:cstheme="minorHAnsi"/>
          <w:b/>
          <w:bCs/>
          <w:szCs w:val="20"/>
        </w:rPr>
        <w:t>.</w:t>
      </w:r>
    </w:p>
    <w:p w14:paraId="08960F0C" w14:textId="1A416C7A" w:rsidR="007915DC" w:rsidRPr="006027CB" w:rsidRDefault="007915DC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6027CB">
        <w:rPr>
          <w:rFonts w:ascii="Calibri" w:eastAsia="Times New Roman" w:hAnsi="Calibri" w:cs="Calibri"/>
          <w:szCs w:val="20"/>
          <w:lang w:eastAsia="pl-PL"/>
        </w:rPr>
        <w:t>Klauzula likwidacyjna dotycząca środków trwałych – czy Zamawiający akceptuje klauzulę o treści:</w:t>
      </w:r>
    </w:p>
    <w:p w14:paraId="7FCBEA37" w14:textId="2C478399" w:rsidR="007915DC" w:rsidRPr="006027CB" w:rsidRDefault="007915DC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6027CB">
        <w:rPr>
          <w:rFonts w:ascii="Calibri" w:eastAsia="Times New Roman" w:hAnsi="Calibri" w:cs="Calibri"/>
          <w:szCs w:val="20"/>
          <w:lang w:eastAsia="pl-PL"/>
        </w:rPr>
        <w:t>Dla środków ubezpieczanych wg wartości księgowej brutto lub odtworzeniowej - bez względu na stopień umorzenia księgowego lub zużycia technicznego dane środka trwałego i bez względu na jego wartość, odszkodowanie wypłacane jest w pełnej wysokości, do wysokości deklarowanej sumy ubezpieczenia utraconego/uszkodzonego środka trwałego, bez potrącania umorzenia księgowego, zużycia technicznego. Odszkodowanie obejmuje koszt naprawy, wymiany, nabycia lub odbudowy z uwzględnieniem kosztów montażu, demontażu, transportu, ceł i innych opłat. Klauzula ma zastosowanie w ubezpieczenia mienia od wszystkich ryzyk.</w:t>
      </w:r>
    </w:p>
    <w:p w14:paraId="4E90538E" w14:textId="11E259A9" w:rsidR="00DC0D6B" w:rsidRPr="006027CB" w:rsidRDefault="00DC0D6B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2D8E064F" w14:textId="77777777" w:rsidR="00DC0D6B" w:rsidRPr="006027CB" w:rsidRDefault="00DC0D6B" w:rsidP="00DC0D6B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6027CB">
        <w:rPr>
          <w:rFonts w:ascii="Calibri" w:eastAsia="Times New Roman" w:hAnsi="Calibri" w:cs="Calibri"/>
          <w:szCs w:val="20"/>
          <w:lang w:eastAsia="pl-PL"/>
        </w:rPr>
        <w:t xml:space="preserve">Prosimy o wykreślenie zapisu klauzuli, dotyczącego odstąpienia od stosowania zasady proporcji. </w:t>
      </w:r>
    </w:p>
    <w:p w14:paraId="3C94DC5E" w14:textId="77777777" w:rsidR="00DC0D6B" w:rsidRPr="006027CB" w:rsidRDefault="00DC0D6B" w:rsidP="00DC0D6B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5EBA7327" w14:textId="77777777" w:rsidR="00BA4181" w:rsidRPr="00BA4181" w:rsidRDefault="00BA4181" w:rsidP="00BA4181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BA4181">
        <w:rPr>
          <w:rFonts w:ascii="Calibri" w:hAnsi="Calibri" w:cs="Calibri"/>
          <w:b/>
          <w:bCs/>
          <w:szCs w:val="20"/>
        </w:rPr>
        <w:t>ODPOWIEDŹ:</w:t>
      </w:r>
    </w:p>
    <w:p w14:paraId="31E0873F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hAnsi="Calibri" w:cs="Calibri"/>
          <w:szCs w:val="20"/>
        </w:rPr>
        <w:t>Zamawiający nie wyraża zgody na zmianę</w:t>
      </w:r>
      <w:r w:rsidRPr="00BA4181">
        <w:rPr>
          <w:rFonts w:ascii="Calibri" w:eastAsia="Times New Roman" w:hAnsi="Calibri" w:cs="Calibri"/>
          <w:szCs w:val="20"/>
          <w:lang w:eastAsia="pl-PL"/>
        </w:rPr>
        <w:t xml:space="preserve"> </w:t>
      </w:r>
    </w:p>
    <w:p w14:paraId="0F7E806A" w14:textId="0311293F" w:rsidR="00DC0D6B" w:rsidRPr="006027CB" w:rsidRDefault="00DC0D6B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4467F4FB" w14:textId="632E29A2" w:rsidR="00DC0D6B" w:rsidRPr="006027CB" w:rsidRDefault="00DC0D6B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1962B411" w14:textId="4C4A90E4" w:rsidR="00BA4181" w:rsidRPr="00DC5F43" w:rsidRDefault="00BA4181" w:rsidP="00BA4181">
      <w:pPr>
        <w:tabs>
          <w:tab w:val="left" w:pos="284"/>
        </w:tabs>
        <w:spacing w:after="120"/>
        <w:jc w:val="both"/>
        <w:rPr>
          <w:rFonts w:cstheme="minorHAnsi"/>
          <w:b/>
          <w:bCs/>
          <w:szCs w:val="20"/>
        </w:rPr>
      </w:pPr>
      <w:r w:rsidRPr="00DC5F43">
        <w:rPr>
          <w:rFonts w:cstheme="minorHAnsi"/>
          <w:b/>
          <w:bCs/>
          <w:szCs w:val="20"/>
        </w:rPr>
        <w:t xml:space="preserve">PYTANIE </w:t>
      </w:r>
      <w:r>
        <w:rPr>
          <w:rFonts w:cstheme="minorHAnsi"/>
          <w:b/>
          <w:bCs/>
          <w:szCs w:val="20"/>
        </w:rPr>
        <w:t>3</w:t>
      </w:r>
      <w:r w:rsidRPr="00DC5F43">
        <w:rPr>
          <w:rFonts w:cstheme="minorHAnsi"/>
          <w:b/>
          <w:bCs/>
          <w:szCs w:val="20"/>
        </w:rPr>
        <w:t>.</w:t>
      </w:r>
    </w:p>
    <w:p w14:paraId="4C1CCE8B" w14:textId="7C60672A" w:rsidR="00DC0D6B" w:rsidRPr="006027CB" w:rsidRDefault="00DC0D6B" w:rsidP="00DC0D6B">
      <w:pPr>
        <w:spacing w:after="160" w:line="259" w:lineRule="auto"/>
        <w:rPr>
          <w:rFonts w:ascii="Calibri" w:eastAsia="Times New Roman" w:hAnsi="Calibri" w:cs="Calibri"/>
          <w:szCs w:val="20"/>
          <w:lang w:eastAsia="pl-PL"/>
        </w:rPr>
      </w:pPr>
      <w:r w:rsidRPr="006027CB">
        <w:rPr>
          <w:rFonts w:ascii="Calibri" w:eastAsia="Times New Roman" w:hAnsi="Calibri" w:cs="Calibri"/>
          <w:szCs w:val="20"/>
          <w:lang w:eastAsia="pl-PL"/>
        </w:rPr>
        <w:t xml:space="preserve">Czy w odniesieniu do mienia ubezpieczonego w wartości odtworzeniowej  Zamawiający akceptuje poniższe klauzule ograniczenia proporcji? </w:t>
      </w:r>
    </w:p>
    <w:p w14:paraId="082C7667" w14:textId="77777777" w:rsidR="00DC0D6B" w:rsidRPr="006027CB" w:rsidRDefault="00DC0D6B" w:rsidP="00DC0D6B">
      <w:pPr>
        <w:widowControl w:val="0"/>
        <w:spacing w:after="12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en-GB"/>
        </w:rPr>
      </w:pPr>
      <w:r w:rsidRPr="006027CB">
        <w:rPr>
          <w:rFonts w:ascii="Calibri" w:eastAsia="Times New Roman" w:hAnsi="Calibri" w:cs="Calibri"/>
          <w:color w:val="0D0D0D"/>
          <w:szCs w:val="20"/>
          <w:lang w:eastAsia="en-GB"/>
        </w:rPr>
        <w:t>Klauzula ograniczenia zasady proporcji(wg formuły Sumy Ubezpieczenia)</w:t>
      </w:r>
    </w:p>
    <w:p w14:paraId="2CC700F8" w14:textId="77777777" w:rsidR="00DC0D6B" w:rsidRPr="006027CB" w:rsidRDefault="00DC0D6B" w:rsidP="00DC0D6B">
      <w:pPr>
        <w:widowControl w:val="0"/>
        <w:spacing w:after="120" w:line="240" w:lineRule="auto"/>
        <w:jc w:val="both"/>
        <w:rPr>
          <w:rFonts w:ascii="Calibri" w:eastAsia="Times New Roman" w:hAnsi="Calibri" w:cs="Calibri"/>
          <w:color w:val="0D0D0D"/>
          <w:szCs w:val="20"/>
          <w:lang w:eastAsia="en-GB"/>
        </w:rPr>
      </w:pPr>
      <w:r w:rsidRPr="006027CB">
        <w:rPr>
          <w:rFonts w:ascii="Calibri" w:eastAsia="Times New Roman" w:hAnsi="Calibri" w:cs="Calibri"/>
          <w:color w:val="0D0D0D"/>
          <w:szCs w:val="20"/>
          <w:lang w:eastAsia="en-GB"/>
        </w:rPr>
        <w:t>Z zachowaniem pozostałych niezmienionych niniejszą klauzulą postanowień OWU ustala się, że wyłącza się z umowy ubezpieczenia zasadę stosowania proporcjonalnej redukcji odszkodowania w przypadku, gdy różnica między sumą ubezpieczenia zadeklarowaną w dokumencie ubezpieczenia dla poszczególnego składnika mienia, a odtworzeniową wartością tego mienia na dzień szkody wynosi nie więcej niż 30%.</w:t>
      </w:r>
    </w:p>
    <w:p w14:paraId="697D02BB" w14:textId="77777777" w:rsidR="00DC0D6B" w:rsidRPr="006027CB" w:rsidRDefault="00DC0D6B" w:rsidP="00DC0D6B">
      <w:pPr>
        <w:spacing w:after="160" w:line="259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7BDEBB90" w14:textId="77777777" w:rsidR="00DC0D6B" w:rsidRPr="006027CB" w:rsidRDefault="00DC0D6B" w:rsidP="00DC0D6B">
      <w:pPr>
        <w:widowControl w:val="0"/>
        <w:spacing w:after="120" w:line="240" w:lineRule="auto"/>
        <w:jc w:val="both"/>
        <w:rPr>
          <w:rFonts w:ascii="Calibri" w:eastAsia="Times New Roman" w:hAnsi="Calibri" w:cs="Calibri"/>
          <w:bCs/>
          <w:color w:val="0D0D0D"/>
          <w:szCs w:val="20"/>
          <w:lang w:eastAsia="en-GB"/>
        </w:rPr>
      </w:pPr>
      <w:r w:rsidRPr="006027CB">
        <w:rPr>
          <w:rFonts w:ascii="Calibri" w:eastAsia="Times New Roman" w:hAnsi="Calibri" w:cs="Calibri"/>
          <w:bCs/>
          <w:color w:val="0D0D0D"/>
          <w:szCs w:val="20"/>
          <w:lang w:eastAsia="en-GB"/>
        </w:rPr>
        <w:t>Klauzula ograniczenia zasady proporcji (wg formuły szkody)</w:t>
      </w:r>
    </w:p>
    <w:p w14:paraId="2ACE7847" w14:textId="77777777" w:rsidR="00DC0D6B" w:rsidRPr="006027CB" w:rsidRDefault="00DC0D6B" w:rsidP="00DC0D6B">
      <w:pPr>
        <w:widowControl w:val="0"/>
        <w:spacing w:after="120" w:line="240" w:lineRule="auto"/>
        <w:jc w:val="both"/>
        <w:rPr>
          <w:rFonts w:ascii="Calibri" w:eastAsia="Times New Roman" w:hAnsi="Calibri" w:cs="Calibri"/>
          <w:bCs/>
          <w:color w:val="0D0D0D"/>
          <w:szCs w:val="20"/>
          <w:lang w:eastAsia="en-GB"/>
        </w:rPr>
      </w:pPr>
      <w:r w:rsidRPr="006027CB">
        <w:rPr>
          <w:rFonts w:ascii="Calibri" w:eastAsia="Times New Roman" w:hAnsi="Calibri" w:cs="Calibri"/>
          <w:bCs/>
          <w:color w:val="0D0D0D"/>
          <w:szCs w:val="20"/>
          <w:lang w:eastAsia="en-GB"/>
        </w:rPr>
        <w:t>Z zachowaniem pozostałych niezmienionych niniejszą klauzulą postanowień OWU ustala się, że w razie wystąpienia szkody częściowej nie ma zastosowania zasada stosowania proporcjonalnej redukcji odszkodowania w przypadku niedoubezpieczenia przedmiotu ubezpieczenia, gdy wysokość szkody nie przekracza 30% sumy ubezpieczenia przyjętej w umowie dla danego przedmiotu ubezpieczenia.</w:t>
      </w:r>
    </w:p>
    <w:p w14:paraId="0DB13AD4" w14:textId="77777777" w:rsidR="00BA4181" w:rsidRPr="00BA4181" w:rsidRDefault="00BA4181" w:rsidP="00BA4181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BA4181">
        <w:rPr>
          <w:rFonts w:ascii="Calibri" w:hAnsi="Calibri" w:cs="Calibri"/>
          <w:b/>
          <w:bCs/>
          <w:szCs w:val="20"/>
        </w:rPr>
        <w:t>ODPOWIEDŹ:</w:t>
      </w:r>
    </w:p>
    <w:p w14:paraId="632AA0AB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hAnsi="Calibri" w:cs="Calibri"/>
          <w:szCs w:val="20"/>
        </w:rPr>
        <w:t>Zamawiający nie wyraża zgody na zmianę</w:t>
      </w:r>
      <w:r w:rsidRPr="00BA4181">
        <w:rPr>
          <w:rFonts w:ascii="Calibri" w:eastAsia="Times New Roman" w:hAnsi="Calibri" w:cs="Calibri"/>
          <w:szCs w:val="20"/>
          <w:lang w:eastAsia="pl-PL"/>
        </w:rPr>
        <w:t xml:space="preserve"> </w:t>
      </w:r>
    </w:p>
    <w:p w14:paraId="4DE90419" w14:textId="77777777" w:rsidR="00DC0D6B" w:rsidRPr="006027CB" w:rsidRDefault="00DC0D6B" w:rsidP="00DC0D6B">
      <w:pPr>
        <w:spacing w:after="160" w:line="259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1A6B9824" w14:textId="38588DD7" w:rsidR="00BA4181" w:rsidRPr="00DC5F43" w:rsidRDefault="00BA4181" w:rsidP="00BA4181">
      <w:pPr>
        <w:tabs>
          <w:tab w:val="left" w:pos="284"/>
        </w:tabs>
        <w:spacing w:after="120"/>
        <w:jc w:val="both"/>
        <w:rPr>
          <w:rFonts w:cstheme="minorHAnsi"/>
          <w:b/>
          <w:bCs/>
          <w:szCs w:val="20"/>
        </w:rPr>
      </w:pPr>
      <w:r w:rsidRPr="00DC5F43">
        <w:rPr>
          <w:rFonts w:cstheme="minorHAnsi"/>
          <w:b/>
          <w:bCs/>
          <w:szCs w:val="20"/>
        </w:rPr>
        <w:t xml:space="preserve">PYTANIE </w:t>
      </w:r>
      <w:r>
        <w:rPr>
          <w:rFonts w:cstheme="minorHAnsi"/>
          <w:b/>
          <w:bCs/>
          <w:szCs w:val="20"/>
        </w:rPr>
        <w:t>4</w:t>
      </w:r>
      <w:r w:rsidRPr="00DC5F43">
        <w:rPr>
          <w:rFonts w:cstheme="minorHAnsi"/>
          <w:b/>
          <w:bCs/>
          <w:szCs w:val="20"/>
        </w:rPr>
        <w:t>.</w:t>
      </w:r>
    </w:p>
    <w:p w14:paraId="7F4F17C8" w14:textId="2C56D664" w:rsidR="00DC0D6B" w:rsidRPr="006027CB" w:rsidRDefault="00DC0D6B" w:rsidP="00DC0D6B">
      <w:pPr>
        <w:spacing w:after="160" w:line="259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6027CB">
        <w:rPr>
          <w:rFonts w:ascii="Calibri" w:eastAsia="Times New Roman" w:hAnsi="Calibri" w:cs="Calibri"/>
          <w:szCs w:val="20"/>
          <w:lang w:eastAsia="pl-PL"/>
        </w:rPr>
        <w:t>Czy Zamawiający wyraża zgodę, że w przypadku ubezpieczenia mienia w wartościach księgowych brutto zasada proporcji będzie miała zastosowanie  jedynie w przypadku różnicy pomiędzy zadeklarowaną wartością księgową brutto a faktycznymi zapisami księgowymi?</w:t>
      </w:r>
    </w:p>
    <w:p w14:paraId="7562AF29" w14:textId="77777777" w:rsidR="00BA4181" w:rsidRPr="00BA4181" w:rsidRDefault="00BA4181" w:rsidP="00BA4181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BA4181">
        <w:rPr>
          <w:rFonts w:ascii="Calibri" w:hAnsi="Calibri" w:cs="Calibri"/>
          <w:b/>
          <w:bCs/>
          <w:szCs w:val="20"/>
        </w:rPr>
        <w:t>ODPOWIEDŹ:</w:t>
      </w:r>
    </w:p>
    <w:p w14:paraId="65E6BF70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hAnsi="Calibri" w:cs="Calibri"/>
          <w:szCs w:val="20"/>
        </w:rPr>
        <w:t>Zamawiający nie wyraża zgody na zmianę</w:t>
      </w:r>
      <w:r w:rsidRPr="00BA4181">
        <w:rPr>
          <w:rFonts w:ascii="Calibri" w:eastAsia="Times New Roman" w:hAnsi="Calibri" w:cs="Calibri"/>
          <w:szCs w:val="20"/>
          <w:lang w:eastAsia="pl-PL"/>
        </w:rPr>
        <w:t xml:space="preserve"> </w:t>
      </w:r>
    </w:p>
    <w:p w14:paraId="7D0024A2" w14:textId="77777777" w:rsidR="00DC0D6B" w:rsidRDefault="00DC0D6B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7CF2295B" w14:textId="77777777" w:rsidR="00BA4181" w:rsidRDefault="00BA4181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3DE23903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</w:p>
    <w:p w14:paraId="2AB1F664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Odpowiedzi na pytania stanowią integralną część Specyfikacji Warunków Zamówienia.</w:t>
      </w:r>
    </w:p>
    <w:p w14:paraId="08462D0D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073B1395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006AF607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Sporządziła:</w:t>
      </w:r>
    </w:p>
    <w:p w14:paraId="226D152E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Joanna Beyger</w:t>
      </w:r>
    </w:p>
    <w:p w14:paraId="4DD246C0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Broker ubezpieczeniowy</w:t>
      </w:r>
    </w:p>
    <w:p w14:paraId="16F10C35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BA4181">
        <w:rPr>
          <w:rFonts w:ascii="Calibri" w:eastAsia="Times New Roman" w:hAnsi="Calibri" w:cs="Calibri"/>
          <w:i/>
          <w:szCs w:val="20"/>
          <w:lang w:eastAsia="pl-PL"/>
        </w:rPr>
        <w:t>---------------------------------------------------</w:t>
      </w:r>
    </w:p>
    <w:p w14:paraId="386DFDF5" w14:textId="68B842B6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szCs w:val="20"/>
          <w:lang w:eastAsia="pl-PL"/>
        </w:rPr>
        <w:drawing>
          <wp:inline distT="0" distB="0" distL="0" distR="0" wp14:anchorId="44A9B71A" wp14:editId="44C58626">
            <wp:extent cx="1057275" cy="266700"/>
            <wp:effectExtent l="0" t="0" r="9525" b="0"/>
            <wp:docPr id="18487118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7C63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szCs w:val="20"/>
          <w:lang w:eastAsia="pl-PL"/>
        </w:rPr>
        <w:t>Maximus Broker Sp. z o.o.</w:t>
      </w:r>
    </w:p>
    <w:p w14:paraId="1D14E0BF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eastAsia="Times New Roman" w:hAnsi="Calibri" w:cs="Calibri"/>
          <w:szCs w:val="20"/>
          <w:lang w:eastAsia="pl-PL"/>
        </w:rPr>
        <w:t>u. Szosa Chełmińska 164, 87-10 Toruń</w:t>
      </w:r>
    </w:p>
    <w:p w14:paraId="44FEBFC0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7C0F03B6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625A38B4" w14:textId="77777777" w:rsidR="00BA4181" w:rsidRPr="006027CB" w:rsidRDefault="00BA4181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sectPr w:rsidR="00BA4181" w:rsidRPr="0060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238B" w14:textId="77777777" w:rsidR="00FB7FB0" w:rsidRDefault="00FB7FB0" w:rsidP="00B339B0">
      <w:pPr>
        <w:spacing w:after="0" w:line="240" w:lineRule="auto"/>
      </w:pPr>
      <w:r>
        <w:separator/>
      </w:r>
    </w:p>
  </w:endnote>
  <w:endnote w:type="continuationSeparator" w:id="0">
    <w:p w14:paraId="7CEF3F67" w14:textId="77777777" w:rsidR="00FB7FB0" w:rsidRDefault="00FB7FB0" w:rsidP="00B3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4C72" w14:textId="77777777" w:rsidR="00FB7FB0" w:rsidRDefault="00FB7FB0" w:rsidP="00B339B0">
      <w:pPr>
        <w:spacing w:after="0" w:line="240" w:lineRule="auto"/>
      </w:pPr>
      <w:r>
        <w:separator/>
      </w:r>
    </w:p>
  </w:footnote>
  <w:footnote w:type="continuationSeparator" w:id="0">
    <w:p w14:paraId="0B221DCF" w14:textId="77777777" w:rsidR="00FB7FB0" w:rsidRDefault="00FB7FB0" w:rsidP="00B33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77BD"/>
    <w:multiLevelType w:val="hybridMultilevel"/>
    <w:tmpl w:val="D958B0BA"/>
    <w:lvl w:ilvl="0" w:tplc="84449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29D8"/>
    <w:multiLevelType w:val="hybridMultilevel"/>
    <w:tmpl w:val="BB1218FE"/>
    <w:lvl w:ilvl="0" w:tplc="C94AAA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2" w15:restartNumberingAfterBreak="0">
    <w:nsid w:val="2DA54F76"/>
    <w:multiLevelType w:val="hybridMultilevel"/>
    <w:tmpl w:val="88C0D404"/>
    <w:lvl w:ilvl="0" w:tplc="972E3A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D849C4"/>
    <w:multiLevelType w:val="hybridMultilevel"/>
    <w:tmpl w:val="A49A3842"/>
    <w:lvl w:ilvl="0" w:tplc="9C1C5C0C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4BE714C7"/>
    <w:multiLevelType w:val="hybridMultilevel"/>
    <w:tmpl w:val="70225272"/>
    <w:lvl w:ilvl="0" w:tplc="915C1EBC">
      <w:start w:val="37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645BF5"/>
    <w:multiLevelType w:val="multilevel"/>
    <w:tmpl w:val="687605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907" w:hanging="170"/>
      </w:pPr>
      <w:rPr>
        <w:rFonts w:ascii="Arial" w:hAnsi="Arial" w:cs="Aria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79255DB"/>
    <w:multiLevelType w:val="multilevel"/>
    <w:tmpl w:val="E76E1B48"/>
    <w:lvl w:ilvl="0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9C65CBB"/>
    <w:multiLevelType w:val="multilevel"/>
    <w:tmpl w:val="7BCA85B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907" w:hanging="17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6757">
    <w:abstractNumId w:val="3"/>
  </w:num>
  <w:num w:numId="2" w16cid:durableId="448819523">
    <w:abstractNumId w:val="2"/>
  </w:num>
  <w:num w:numId="3" w16cid:durableId="1248029451">
    <w:abstractNumId w:val="1"/>
  </w:num>
  <w:num w:numId="4" w16cid:durableId="660813305">
    <w:abstractNumId w:val="6"/>
  </w:num>
  <w:num w:numId="5" w16cid:durableId="516309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2033">
    <w:abstractNumId w:val="7"/>
  </w:num>
  <w:num w:numId="7" w16cid:durableId="683939788">
    <w:abstractNumId w:val="0"/>
  </w:num>
  <w:num w:numId="8" w16cid:durableId="1853716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734555">
    <w:abstractNumId w:val="4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C7"/>
    <w:rsid w:val="00002304"/>
    <w:rsid w:val="000430C7"/>
    <w:rsid w:val="00043F52"/>
    <w:rsid w:val="000627E5"/>
    <w:rsid w:val="00066002"/>
    <w:rsid w:val="00071BEE"/>
    <w:rsid w:val="00072781"/>
    <w:rsid w:val="00090872"/>
    <w:rsid w:val="000978BD"/>
    <w:rsid w:val="000B7719"/>
    <w:rsid w:val="000D36A5"/>
    <w:rsid w:val="000D57CA"/>
    <w:rsid w:val="000E76E9"/>
    <w:rsid w:val="000F0BD0"/>
    <w:rsid w:val="001139A4"/>
    <w:rsid w:val="00116B72"/>
    <w:rsid w:val="0013536C"/>
    <w:rsid w:val="001640D7"/>
    <w:rsid w:val="00164560"/>
    <w:rsid w:val="00187D87"/>
    <w:rsid w:val="001A5A1E"/>
    <w:rsid w:val="001B54B2"/>
    <w:rsid w:val="0020380D"/>
    <w:rsid w:val="002043D2"/>
    <w:rsid w:val="00221D44"/>
    <w:rsid w:val="002240C1"/>
    <w:rsid w:val="002462F3"/>
    <w:rsid w:val="00275809"/>
    <w:rsid w:val="0029040F"/>
    <w:rsid w:val="002B7F60"/>
    <w:rsid w:val="002F58F7"/>
    <w:rsid w:val="00315A6F"/>
    <w:rsid w:val="00315D93"/>
    <w:rsid w:val="00316A89"/>
    <w:rsid w:val="003244F2"/>
    <w:rsid w:val="003255BD"/>
    <w:rsid w:val="0032761F"/>
    <w:rsid w:val="00327D56"/>
    <w:rsid w:val="00331400"/>
    <w:rsid w:val="00350EF5"/>
    <w:rsid w:val="00363A26"/>
    <w:rsid w:val="0036602D"/>
    <w:rsid w:val="00377D0E"/>
    <w:rsid w:val="00381D51"/>
    <w:rsid w:val="003879B5"/>
    <w:rsid w:val="00392E86"/>
    <w:rsid w:val="003A58D4"/>
    <w:rsid w:val="003D02E5"/>
    <w:rsid w:val="003D3139"/>
    <w:rsid w:val="003D4EBC"/>
    <w:rsid w:val="003F2C87"/>
    <w:rsid w:val="004045B2"/>
    <w:rsid w:val="00420433"/>
    <w:rsid w:val="00447FA5"/>
    <w:rsid w:val="004C1D00"/>
    <w:rsid w:val="004C39BA"/>
    <w:rsid w:val="0050263A"/>
    <w:rsid w:val="0050694E"/>
    <w:rsid w:val="00510FF7"/>
    <w:rsid w:val="0052201A"/>
    <w:rsid w:val="00532B4E"/>
    <w:rsid w:val="005332A1"/>
    <w:rsid w:val="005414F4"/>
    <w:rsid w:val="00551A8C"/>
    <w:rsid w:val="00551F7C"/>
    <w:rsid w:val="00556F95"/>
    <w:rsid w:val="00571418"/>
    <w:rsid w:val="00587EC3"/>
    <w:rsid w:val="00591BA9"/>
    <w:rsid w:val="0059654E"/>
    <w:rsid w:val="005A4B87"/>
    <w:rsid w:val="005B43B9"/>
    <w:rsid w:val="005B7750"/>
    <w:rsid w:val="005E3E0C"/>
    <w:rsid w:val="006005B1"/>
    <w:rsid w:val="006027CB"/>
    <w:rsid w:val="00610DB8"/>
    <w:rsid w:val="00611E88"/>
    <w:rsid w:val="00631F5B"/>
    <w:rsid w:val="00635107"/>
    <w:rsid w:val="006577C2"/>
    <w:rsid w:val="00691B0F"/>
    <w:rsid w:val="0069305F"/>
    <w:rsid w:val="006B4929"/>
    <w:rsid w:val="006E073E"/>
    <w:rsid w:val="006F5504"/>
    <w:rsid w:val="006F6358"/>
    <w:rsid w:val="006F7626"/>
    <w:rsid w:val="00701705"/>
    <w:rsid w:val="0070750F"/>
    <w:rsid w:val="007140EE"/>
    <w:rsid w:val="00716230"/>
    <w:rsid w:val="0072077F"/>
    <w:rsid w:val="00730CD6"/>
    <w:rsid w:val="00754EE3"/>
    <w:rsid w:val="0076296D"/>
    <w:rsid w:val="007915DC"/>
    <w:rsid w:val="007A7D9D"/>
    <w:rsid w:val="007B64AB"/>
    <w:rsid w:val="007D443C"/>
    <w:rsid w:val="007D500A"/>
    <w:rsid w:val="007E39B2"/>
    <w:rsid w:val="007E73F7"/>
    <w:rsid w:val="0080436E"/>
    <w:rsid w:val="00806707"/>
    <w:rsid w:val="00810F4E"/>
    <w:rsid w:val="00812EE5"/>
    <w:rsid w:val="00835502"/>
    <w:rsid w:val="00855809"/>
    <w:rsid w:val="00856776"/>
    <w:rsid w:val="008716C3"/>
    <w:rsid w:val="00887732"/>
    <w:rsid w:val="0089287A"/>
    <w:rsid w:val="008A4368"/>
    <w:rsid w:val="008B558F"/>
    <w:rsid w:val="008D064E"/>
    <w:rsid w:val="008D481A"/>
    <w:rsid w:val="008E0549"/>
    <w:rsid w:val="009037E5"/>
    <w:rsid w:val="0092002E"/>
    <w:rsid w:val="00946176"/>
    <w:rsid w:val="00946A5C"/>
    <w:rsid w:val="0096076F"/>
    <w:rsid w:val="0097140F"/>
    <w:rsid w:val="00975B32"/>
    <w:rsid w:val="00983F16"/>
    <w:rsid w:val="00992259"/>
    <w:rsid w:val="009A71AF"/>
    <w:rsid w:val="009B70C9"/>
    <w:rsid w:val="009C388B"/>
    <w:rsid w:val="009C79A1"/>
    <w:rsid w:val="00A4092E"/>
    <w:rsid w:val="00A4708F"/>
    <w:rsid w:val="00A53DC1"/>
    <w:rsid w:val="00A61506"/>
    <w:rsid w:val="00A6410F"/>
    <w:rsid w:val="00A91E38"/>
    <w:rsid w:val="00AA3F7F"/>
    <w:rsid w:val="00AE0B4C"/>
    <w:rsid w:val="00AE70C5"/>
    <w:rsid w:val="00B01DCC"/>
    <w:rsid w:val="00B1714E"/>
    <w:rsid w:val="00B27DFE"/>
    <w:rsid w:val="00B339B0"/>
    <w:rsid w:val="00B34D7A"/>
    <w:rsid w:val="00B37E88"/>
    <w:rsid w:val="00B55A2A"/>
    <w:rsid w:val="00B9545B"/>
    <w:rsid w:val="00BA4181"/>
    <w:rsid w:val="00BB405A"/>
    <w:rsid w:val="00BB498B"/>
    <w:rsid w:val="00BB57E1"/>
    <w:rsid w:val="00BB7A9E"/>
    <w:rsid w:val="00BD0A69"/>
    <w:rsid w:val="00BD2489"/>
    <w:rsid w:val="00BD6D1D"/>
    <w:rsid w:val="00BD71DE"/>
    <w:rsid w:val="00C278FB"/>
    <w:rsid w:val="00C33629"/>
    <w:rsid w:val="00C37283"/>
    <w:rsid w:val="00C452C2"/>
    <w:rsid w:val="00C4740A"/>
    <w:rsid w:val="00C71115"/>
    <w:rsid w:val="00C75658"/>
    <w:rsid w:val="00C84834"/>
    <w:rsid w:val="00C85DF5"/>
    <w:rsid w:val="00CE7FD5"/>
    <w:rsid w:val="00CF30EE"/>
    <w:rsid w:val="00CF6CC4"/>
    <w:rsid w:val="00D0330C"/>
    <w:rsid w:val="00D046D0"/>
    <w:rsid w:val="00D25DC6"/>
    <w:rsid w:val="00D5039D"/>
    <w:rsid w:val="00D9020E"/>
    <w:rsid w:val="00D94D5D"/>
    <w:rsid w:val="00DC0D6B"/>
    <w:rsid w:val="00DC2651"/>
    <w:rsid w:val="00DC2B3D"/>
    <w:rsid w:val="00DF70FA"/>
    <w:rsid w:val="00E04631"/>
    <w:rsid w:val="00E0463E"/>
    <w:rsid w:val="00E236F5"/>
    <w:rsid w:val="00E84187"/>
    <w:rsid w:val="00ED5806"/>
    <w:rsid w:val="00EE00FD"/>
    <w:rsid w:val="00EE053C"/>
    <w:rsid w:val="00F02C6E"/>
    <w:rsid w:val="00F236DE"/>
    <w:rsid w:val="00F44FC1"/>
    <w:rsid w:val="00F56DAA"/>
    <w:rsid w:val="00F85DC8"/>
    <w:rsid w:val="00F86D7F"/>
    <w:rsid w:val="00F87EAC"/>
    <w:rsid w:val="00F96FD1"/>
    <w:rsid w:val="00FA61D7"/>
    <w:rsid w:val="00FB7FB0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9B56C"/>
  <w15:chartTrackingRefBased/>
  <w15:docId w15:val="{7026718F-A9B6-4FC8-94B9-3CE087E9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11E88"/>
    <w:pPr>
      <w:spacing w:after="0" w:line="240" w:lineRule="auto"/>
    </w:pPr>
    <w:rPr>
      <w:rFonts w:ascii="Calibri" w:eastAsia="Times New Roman" w:hAnsi="Calibr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0750F"/>
    <w:pPr>
      <w:spacing w:after="0" w:line="240" w:lineRule="auto"/>
    </w:pPr>
    <w:rPr>
      <w:rFonts w:ascii="Calibri" w:eastAsia="Times New Roman" w:hAnsi="Calibr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C71115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C711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PZU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Magdalena (OSK Szczecin PZUSA)</dc:creator>
  <cp:keywords/>
  <dc:description/>
  <cp:lastModifiedBy>Joanna Beyger</cp:lastModifiedBy>
  <cp:revision>3</cp:revision>
  <cp:lastPrinted>2024-11-04T14:17:00Z</cp:lastPrinted>
  <dcterms:created xsi:type="dcterms:W3CDTF">2024-11-05T06:23:00Z</dcterms:created>
  <dcterms:modified xsi:type="dcterms:W3CDTF">2024-11-05T06:26:00Z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2023-10-05T08:56:04Z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a18f1349-efe4-452e-94a8-356289e85fbf</vt:lpwstr>
  </property>
  <property fmtid="{D5CDD505-2E9C-101B-9397-08002B2CF9AE}" pid="8" name="MSIP_Label_ad6fd914-8286-453e-8cdd-01ba4c22f429_ContentBits">
    <vt:lpwstr>0</vt:lpwstr>
  </property>
</Properties>
</file>