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309E" w:rsidRPr="00D62EE8" w:rsidRDefault="0060309E" w:rsidP="00DA493A">
      <w:pPr>
        <w:jc w:val="center"/>
        <w:rPr>
          <w:rFonts w:ascii="Times New Roman" w:hAnsi="Times New Roman"/>
          <w:b/>
          <w:sz w:val="24"/>
        </w:rPr>
      </w:pPr>
      <w:bookmarkStart w:id="0" w:name="_GoBack"/>
      <w:r w:rsidRPr="00D62EE8">
        <w:rPr>
          <w:rFonts w:ascii="Times New Roman" w:hAnsi="Times New Roman"/>
          <w:b/>
          <w:sz w:val="24"/>
        </w:rPr>
        <w:t>Specyfikacja techniczna</w:t>
      </w:r>
      <w:r w:rsidR="00320BDF" w:rsidRPr="00D62EE8">
        <w:rPr>
          <w:rFonts w:ascii="Times New Roman" w:hAnsi="Times New Roman"/>
          <w:b/>
          <w:sz w:val="24"/>
        </w:rPr>
        <w:t xml:space="preserve"> </w:t>
      </w:r>
      <w:r w:rsidR="006E5947" w:rsidRPr="00D62EE8">
        <w:rPr>
          <w:rFonts w:ascii="Times New Roman" w:hAnsi="Times New Roman"/>
          <w:b/>
          <w:sz w:val="24"/>
        </w:rPr>
        <w:t>punktu ładowania</w:t>
      </w:r>
    </w:p>
    <w:p w:rsidR="00D23B20" w:rsidRPr="00D62EE8" w:rsidRDefault="00D23B20" w:rsidP="00DA493A">
      <w:pPr>
        <w:jc w:val="center"/>
        <w:rPr>
          <w:rFonts w:ascii="Times New Roman" w:hAnsi="Times New Roman"/>
          <w:b/>
          <w:sz w:val="24"/>
        </w:rPr>
      </w:pPr>
    </w:p>
    <w:p w:rsidR="00D23B20" w:rsidRPr="00D62EE8" w:rsidRDefault="00D23B20" w:rsidP="00D23B20">
      <w:pPr>
        <w:rPr>
          <w:rFonts w:ascii="Times New Roman" w:hAnsi="Times New Roman"/>
          <w:b/>
          <w:sz w:val="24"/>
        </w:rPr>
      </w:pPr>
      <w:r w:rsidRPr="00D62EE8">
        <w:rPr>
          <w:rFonts w:ascii="Times New Roman" w:hAnsi="Times New Roman"/>
          <w:b/>
          <w:sz w:val="24"/>
        </w:rPr>
        <w:t>Nazwa i adres wykonawcy:</w:t>
      </w:r>
    </w:p>
    <w:p w:rsidR="00D23B20" w:rsidRPr="00D62EE8" w:rsidRDefault="00D23B20" w:rsidP="00D23B20">
      <w:pPr>
        <w:rPr>
          <w:rFonts w:ascii="Times New Roman" w:hAnsi="Times New Roman"/>
          <w:b/>
          <w:sz w:val="24"/>
        </w:rPr>
      </w:pPr>
      <w:r w:rsidRPr="00D62EE8">
        <w:rPr>
          <w:rFonts w:ascii="Times New Roman" w:hAnsi="Times New Roman"/>
          <w:b/>
          <w:sz w:val="24"/>
        </w:rPr>
        <w:t>……………………………………………………………….</w:t>
      </w:r>
    </w:p>
    <w:p w:rsidR="00D23B20" w:rsidRPr="00D62EE8" w:rsidRDefault="00D23B20" w:rsidP="00D23B20">
      <w:pPr>
        <w:rPr>
          <w:b/>
        </w:rPr>
      </w:pPr>
      <w:r w:rsidRPr="00D62EE8">
        <w:rPr>
          <w:rFonts w:ascii="Times New Roman" w:hAnsi="Times New Roman"/>
          <w:b/>
          <w:sz w:val="24"/>
        </w:rPr>
        <w:t>……………………………………………………………….</w:t>
      </w:r>
    </w:p>
    <w:p w:rsidR="005F3D0B" w:rsidRPr="00D62EE8" w:rsidRDefault="005F3D0B" w:rsidP="00FF41C6">
      <w:pPr>
        <w:pStyle w:val="Akapitzlist"/>
        <w:jc w:val="both"/>
        <w:rPr>
          <w:rFonts w:ascii="Arial" w:hAnsi="Arial" w:cs="Arial"/>
          <w:b/>
          <w:sz w:val="20"/>
          <w:szCs w:val="20"/>
        </w:rPr>
      </w:pPr>
    </w:p>
    <w:tbl>
      <w:tblPr>
        <w:tblW w:w="10632" w:type="dxa"/>
        <w:tblInd w:w="-214" w:type="dxa"/>
        <w:tblLayout w:type="fixed"/>
        <w:tblCellMar>
          <w:left w:w="70" w:type="dxa"/>
          <w:right w:w="70" w:type="dxa"/>
        </w:tblCellMar>
        <w:tblLook w:val="0000" w:firstRow="0" w:lastRow="0" w:firstColumn="0" w:lastColumn="0" w:noHBand="0" w:noVBand="0"/>
      </w:tblPr>
      <w:tblGrid>
        <w:gridCol w:w="410"/>
        <w:gridCol w:w="2709"/>
        <w:gridCol w:w="851"/>
        <w:gridCol w:w="6662"/>
      </w:tblGrid>
      <w:tr w:rsidR="00D62EE8" w:rsidRPr="00D62EE8" w:rsidTr="00FA746C">
        <w:trPr>
          <w:trHeight w:val="550"/>
        </w:trPr>
        <w:tc>
          <w:tcPr>
            <w:tcW w:w="410" w:type="dxa"/>
            <w:tcBorders>
              <w:top w:val="single" w:sz="4" w:space="0" w:color="000000"/>
              <w:left w:val="single" w:sz="4" w:space="0" w:color="000000"/>
              <w:bottom w:val="single" w:sz="4" w:space="0" w:color="000000"/>
            </w:tcBorders>
            <w:shd w:val="clear" w:color="auto" w:fill="D9D9D9"/>
            <w:vAlign w:val="center"/>
          </w:tcPr>
          <w:p w:rsidR="002C4AB8" w:rsidRPr="00D62EE8" w:rsidRDefault="002C4AB8">
            <w:pPr>
              <w:snapToGrid w:val="0"/>
              <w:jc w:val="center"/>
              <w:rPr>
                <w:rFonts w:ascii="Times New Roman" w:hAnsi="Times New Roman"/>
                <w:b/>
                <w:szCs w:val="22"/>
              </w:rPr>
            </w:pPr>
            <w:proofErr w:type="spellStart"/>
            <w:r w:rsidRPr="00D62EE8">
              <w:rPr>
                <w:rFonts w:ascii="Times New Roman" w:hAnsi="Times New Roman"/>
                <w:b/>
                <w:szCs w:val="22"/>
              </w:rPr>
              <w:t>Lp</w:t>
            </w:r>
            <w:proofErr w:type="spellEnd"/>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C4AB8" w:rsidRPr="00D62EE8" w:rsidRDefault="002C4AB8" w:rsidP="0044727B">
            <w:pPr>
              <w:autoSpaceDE w:val="0"/>
              <w:snapToGrid w:val="0"/>
              <w:jc w:val="center"/>
              <w:rPr>
                <w:rFonts w:ascii="Times New Roman" w:hAnsi="Times New Roman"/>
                <w:b/>
                <w:sz w:val="24"/>
              </w:rPr>
            </w:pPr>
            <w:r w:rsidRPr="00D62EE8">
              <w:rPr>
                <w:rFonts w:ascii="Times New Roman" w:hAnsi="Times New Roman"/>
                <w:b/>
                <w:sz w:val="24"/>
              </w:rPr>
              <w:t xml:space="preserve">Cecha, parametr, </w:t>
            </w:r>
            <w:r w:rsidRPr="00D62EE8">
              <w:rPr>
                <w:rFonts w:ascii="Times New Roman" w:hAnsi="Times New Roman"/>
                <w:b/>
                <w:sz w:val="24"/>
              </w:rPr>
              <w:br/>
              <w:t>zespół, instalacja</w:t>
            </w:r>
          </w:p>
        </w:tc>
        <w:tc>
          <w:tcPr>
            <w:tcW w:w="6662" w:type="dxa"/>
            <w:tcBorders>
              <w:top w:val="single" w:sz="4" w:space="0" w:color="000000"/>
              <w:left w:val="single" w:sz="4" w:space="0" w:color="000000"/>
              <w:bottom w:val="single" w:sz="4" w:space="0" w:color="000000"/>
              <w:right w:val="single" w:sz="4" w:space="0" w:color="auto"/>
            </w:tcBorders>
            <w:shd w:val="clear" w:color="auto" w:fill="D9D9D9"/>
            <w:vAlign w:val="center"/>
          </w:tcPr>
          <w:p w:rsidR="002C4AB8" w:rsidRPr="00D62EE8" w:rsidRDefault="002C4AB8">
            <w:pPr>
              <w:autoSpaceDE w:val="0"/>
              <w:snapToGrid w:val="0"/>
              <w:jc w:val="center"/>
              <w:rPr>
                <w:rFonts w:ascii="Times New Roman" w:hAnsi="Times New Roman"/>
                <w:b/>
                <w:sz w:val="24"/>
              </w:rPr>
            </w:pPr>
            <w:r w:rsidRPr="00D62EE8">
              <w:rPr>
                <w:rFonts w:ascii="Times New Roman" w:hAnsi="Times New Roman"/>
                <w:b/>
                <w:sz w:val="24"/>
              </w:rPr>
              <w:t>Wymagania Zamawiającego</w:t>
            </w:r>
          </w:p>
        </w:tc>
      </w:tr>
      <w:tr w:rsidR="00D62EE8" w:rsidRPr="00D62EE8" w:rsidTr="00FA746C">
        <w:trPr>
          <w:trHeight w:val="524"/>
        </w:trPr>
        <w:tc>
          <w:tcPr>
            <w:tcW w:w="410" w:type="dxa"/>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b/>
                <w:sz w:val="24"/>
              </w:rPr>
            </w:pPr>
            <w:r w:rsidRPr="00D62EE8">
              <w:rPr>
                <w:rFonts w:cs="Arial"/>
                <w:b/>
                <w:sz w:val="24"/>
              </w:rPr>
              <w:t>Stacja transformatorowa</w:t>
            </w: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3"/>
              </w:numPr>
              <w:snapToGrid w:val="0"/>
              <w:spacing w:after="0"/>
              <w:jc w:val="center"/>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822C3D">
            <w:pPr>
              <w:snapToGrid w:val="0"/>
              <w:spacing w:before="120" w:after="120"/>
              <w:jc w:val="both"/>
              <w:rPr>
                <w:rFonts w:cs="Arial"/>
                <w:sz w:val="24"/>
              </w:rPr>
            </w:pPr>
            <w:r w:rsidRPr="00D62EE8">
              <w:rPr>
                <w:rFonts w:cs="Arial"/>
                <w:sz w:val="24"/>
              </w:rPr>
              <w:t xml:space="preserve">Zabudowana w pomieszczeniu budynku technicznego, o którym mowa w Dokumentacji </w:t>
            </w:r>
            <w:proofErr w:type="spellStart"/>
            <w:r w:rsidRPr="00D62EE8">
              <w:rPr>
                <w:rFonts w:cs="Arial"/>
                <w:sz w:val="24"/>
              </w:rPr>
              <w:t>ZDiM</w:t>
            </w:r>
            <w:proofErr w:type="spellEnd"/>
            <w:r w:rsidRPr="00D62EE8">
              <w:rPr>
                <w:rFonts w:cs="Arial"/>
                <w:sz w:val="24"/>
              </w:rPr>
              <w:t xml:space="preserve"> stanowiącej </w:t>
            </w:r>
            <w:r w:rsidRPr="00D62EE8">
              <w:rPr>
                <w:rFonts w:cs="Arial"/>
                <w:b/>
                <w:sz w:val="24"/>
              </w:rPr>
              <w:t>Załącznik nr 1 do Podstawowych informacji o sposobie realizacji inwestycji wykonania punktu ładowania autobusów elektrycznych w ramach realizacji inwestycji budowy węzła przesiadkowego „CHOINY”.</w:t>
            </w:r>
          </w:p>
        </w:tc>
      </w:tr>
      <w:tr w:rsidR="00D62EE8" w:rsidRPr="00D62EE8" w:rsidTr="00FA746C">
        <w:trPr>
          <w:trHeight w:val="372"/>
        </w:trPr>
        <w:tc>
          <w:tcPr>
            <w:tcW w:w="410" w:type="dxa"/>
            <w:vMerge w:val="restart"/>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b/>
                <w:sz w:val="24"/>
              </w:rPr>
            </w:pPr>
            <w:r w:rsidRPr="00D62EE8">
              <w:rPr>
                <w:rFonts w:cs="Arial"/>
                <w:b/>
                <w:sz w:val="24"/>
              </w:rPr>
              <w:t>Transformator</w:t>
            </w:r>
          </w:p>
        </w:tc>
        <w:tc>
          <w:tcPr>
            <w:tcW w:w="851" w:type="dxa"/>
            <w:tcBorders>
              <w:top w:val="single" w:sz="4" w:space="0" w:color="000000"/>
              <w:left w:val="single" w:sz="4" w:space="0" w:color="000000"/>
              <w:right w:val="single" w:sz="4" w:space="0" w:color="000000"/>
            </w:tcBorders>
            <w:vAlign w:val="center"/>
          </w:tcPr>
          <w:p w:rsidR="002C4AB8" w:rsidRPr="00D62EE8" w:rsidRDefault="002C4AB8" w:rsidP="0002785A">
            <w:pPr>
              <w:pStyle w:val="Akapitzlist"/>
              <w:numPr>
                <w:ilvl w:val="0"/>
                <w:numId w:val="4"/>
              </w:numPr>
              <w:snapToGrid w:val="0"/>
              <w:spacing w:after="0"/>
              <w:jc w:val="center"/>
              <w:rPr>
                <w:rFonts w:ascii="Arial" w:hAnsi="Arial" w:cs="Arial"/>
                <w:sz w:val="24"/>
                <w:szCs w:val="24"/>
              </w:rPr>
            </w:pPr>
          </w:p>
        </w:tc>
        <w:tc>
          <w:tcPr>
            <w:tcW w:w="6662" w:type="dxa"/>
            <w:tcBorders>
              <w:top w:val="single" w:sz="4" w:space="0" w:color="000000"/>
              <w:left w:val="single" w:sz="4" w:space="0" w:color="000000"/>
              <w:right w:val="single" w:sz="4" w:space="0" w:color="auto"/>
            </w:tcBorders>
            <w:vAlign w:val="center"/>
          </w:tcPr>
          <w:p w:rsidR="002C4AB8" w:rsidRPr="00D62EE8" w:rsidRDefault="002C4AB8" w:rsidP="00831BE2">
            <w:pPr>
              <w:rPr>
                <w:rFonts w:cs="Arial"/>
                <w:sz w:val="24"/>
              </w:rPr>
            </w:pPr>
            <w:r w:rsidRPr="00D62EE8">
              <w:rPr>
                <w:rFonts w:cs="Arial"/>
                <w:sz w:val="24"/>
              </w:rPr>
              <w:t xml:space="preserve">Napięcie pracy 15,75 </w:t>
            </w:r>
            <w:proofErr w:type="spellStart"/>
            <w:r w:rsidRPr="00D62EE8">
              <w:rPr>
                <w:rFonts w:cs="Arial"/>
                <w:sz w:val="24"/>
              </w:rPr>
              <w:t>kV</w:t>
            </w:r>
            <w:proofErr w:type="spellEnd"/>
            <w:r w:rsidRPr="00D62EE8">
              <w:rPr>
                <w:rFonts w:cs="Arial"/>
                <w:sz w:val="24"/>
              </w:rPr>
              <w:t xml:space="preserve">/0,42 </w:t>
            </w:r>
            <w:proofErr w:type="spellStart"/>
            <w:r w:rsidRPr="00D62EE8">
              <w:rPr>
                <w:rFonts w:cs="Arial"/>
                <w:sz w:val="24"/>
              </w:rPr>
              <w:t>kV</w:t>
            </w:r>
            <w:proofErr w:type="spellEnd"/>
            <w:r w:rsidRPr="00D62EE8">
              <w:rPr>
                <w:rFonts w:cs="Arial"/>
                <w:sz w:val="24"/>
              </w:rPr>
              <w:t>.</w:t>
            </w:r>
          </w:p>
          <w:p w:rsidR="002C4AB8" w:rsidRPr="00D62EE8" w:rsidRDefault="002C4AB8" w:rsidP="003D1E1B">
            <w:pPr>
              <w:snapToGrid w:val="0"/>
              <w:rPr>
                <w:rFonts w:cs="Arial"/>
                <w:sz w:val="24"/>
              </w:rPr>
            </w:pPr>
          </w:p>
        </w:tc>
      </w:tr>
      <w:tr w:rsidR="00D62EE8" w:rsidRPr="00D62EE8" w:rsidTr="00FA746C">
        <w:trPr>
          <w:trHeight w:val="833"/>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vAlign w:val="center"/>
          </w:tcPr>
          <w:p w:rsidR="002C4AB8" w:rsidRPr="00D62EE8" w:rsidRDefault="002C4AB8" w:rsidP="00831BE2">
            <w:pPr>
              <w:rPr>
                <w:rFonts w:cs="Arial"/>
                <w:sz w:val="24"/>
              </w:rPr>
            </w:pPr>
            <w:r w:rsidRPr="00D62EE8">
              <w:rPr>
                <w:rFonts w:cs="Arial"/>
                <w:sz w:val="24"/>
              </w:rPr>
              <w:t xml:space="preserve">Współczynnik mocy czynnej </w:t>
            </w:r>
            <w:proofErr w:type="spellStart"/>
            <w:r w:rsidRPr="00D62EE8">
              <w:rPr>
                <w:rFonts w:cs="Arial"/>
                <w:sz w:val="24"/>
              </w:rPr>
              <w:t>cosΦ</w:t>
            </w:r>
            <w:proofErr w:type="spellEnd"/>
            <w:r w:rsidRPr="00D62EE8">
              <w:rPr>
                <w:rFonts w:cs="Arial"/>
                <w:sz w:val="24"/>
              </w:rPr>
              <w:t>≥ 0,9</w:t>
            </w:r>
          </w:p>
          <w:p w:rsidR="002C4AB8" w:rsidRPr="00D62EE8" w:rsidRDefault="002C4AB8" w:rsidP="004A55CE">
            <w:pPr>
              <w:autoSpaceDE w:val="0"/>
              <w:snapToGrid w:val="0"/>
              <w:rPr>
                <w:rFonts w:cs="Arial"/>
                <w:b/>
                <w:sz w:val="24"/>
              </w:rPr>
            </w:pP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vAlign w:val="center"/>
          </w:tcPr>
          <w:p w:rsidR="002C4AB8" w:rsidRPr="00D62EE8" w:rsidRDefault="002C4AB8" w:rsidP="003D1E1B">
            <w:pPr>
              <w:autoSpaceDE w:val="0"/>
              <w:snapToGrid w:val="0"/>
              <w:rPr>
                <w:rFonts w:cs="Arial"/>
                <w:sz w:val="24"/>
              </w:rPr>
            </w:pPr>
            <w:r w:rsidRPr="00D62EE8">
              <w:rPr>
                <w:rFonts w:cs="Arial"/>
                <w:sz w:val="24"/>
              </w:rPr>
              <w:t>Straty jałowe ≤ 2600 W</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831BE2">
            <w:pPr>
              <w:rPr>
                <w:rFonts w:cs="Arial"/>
                <w:sz w:val="24"/>
              </w:rPr>
            </w:pPr>
            <w:r w:rsidRPr="00D62EE8">
              <w:rPr>
                <w:rFonts w:cs="Arial"/>
                <w:sz w:val="24"/>
              </w:rPr>
              <w:t>Straty obciążeniowe ≤ 16000 W przy temp. 120 °C</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831BE2">
            <w:pPr>
              <w:rPr>
                <w:rFonts w:cs="Arial"/>
                <w:sz w:val="24"/>
              </w:rPr>
            </w:pPr>
            <w:r w:rsidRPr="00D62EE8">
              <w:rPr>
                <w:rFonts w:cs="Arial"/>
                <w:sz w:val="24"/>
              </w:rPr>
              <w:t>Moc przyłączeniowa ≥ 2000 kVA</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cs="Arial"/>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831BE2">
            <w:pPr>
              <w:rPr>
                <w:rFonts w:cs="Arial"/>
                <w:sz w:val="24"/>
              </w:rPr>
            </w:pPr>
            <w:r w:rsidRPr="00D62EE8">
              <w:rPr>
                <w:rFonts w:cs="Arial"/>
                <w:sz w:val="24"/>
              </w:rPr>
              <w:t>Rozstaw kół transformatora musi być równy 820 mm</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831BE2">
            <w:pPr>
              <w:rPr>
                <w:rFonts w:cs="Arial"/>
                <w:sz w:val="24"/>
              </w:rPr>
            </w:pPr>
            <w:r w:rsidRPr="00D62EE8">
              <w:rPr>
                <w:rFonts w:cs="Arial"/>
                <w:sz w:val="24"/>
              </w:rPr>
              <w:t>Koła wyposażone w blokady oraz podkładki antywibracyjne pod koła</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831BE2">
            <w:pPr>
              <w:rPr>
                <w:rFonts w:cs="Arial"/>
                <w:sz w:val="24"/>
              </w:rPr>
            </w:pPr>
            <w:r w:rsidRPr="00D62EE8">
              <w:rPr>
                <w:rFonts w:cs="Arial"/>
                <w:sz w:val="24"/>
              </w:rPr>
              <w:t>Komplet zabezpieczeń oraz zestaw czujników zabezpieczających transformator przed przeciążeniami</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3B0205">
            <w:pPr>
              <w:tabs>
                <w:tab w:val="left" w:pos="317"/>
              </w:tabs>
              <w:jc w:val="both"/>
              <w:rPr>
                <w:rFonts w:cs="Arial"/>
                <w:sz w:val="24"/>
              </w:rPr>
            </w:pPr>
            <w:r w:rsidRPr="00D62EE8">
              <w:rPr>
                <w:rFonts w:cs="Arial"/>
                <w:sz w:val="24"/>
              </w:rPr>
              <w:t>Wyposażenie w układ kontroli przeciążenia transformatora, który sygnalizować będzie trzy stopnie przeciążenia. Funkcjonalność układu:</w:t>
            </w:r>
          </w:p>
          <w:p w:rsidR="002C4AB8" w:rsidRPr="00D62EE8" w:rsidRDefault="002C4AB8" w:rsidP="0002785A">
            <w:pPr>
              <w:pStyle w:val="Akapitzlist"/>
              <w:numPr>
                <w:ilvl w:val="1"/>
                <w:numId w:val="12"/>
              </w:numPr>
              <w:tabs>
                <w:tab w:val="left" w:pos="317"/>
              </w:tabs>
              <w:ind w:left="497"/>
              <w:jc w:val="both"/>
              <w:rPr>
                <w:rFonts w:ascii="Arial" w:hAnsi="Arial" w:cs="Arial"/>
                <w:sz w:val="24"/>
                <w:szCs w:val="24"/>
              </w:rPr>
            </w:pPr>
            <w:r w:rsidRPr="00D62EE8">
              <w:rPr>
                <w:rFonts w:ascii="Arial" w:hAnsi="Arial" w:cs="Arial"/>
                <w:sz w:val="24"/>
                <w:szCs w:val="24"/>
                <w:u w:val="single"/>
              </w:rPr>
              <w:t>Po osiągnięciu 1 stopnia przeciążenia</w:t>
            </w:r>
            <w:r w:rsidRPr="00D62EE8">
              <w:rPr>
                <w:rFonts w:ascii="Arial" w:hAnsi="Arial" w:cs="Arial"/>
                <w:sz w:val="24"/>
                <w:szCs w:val="24"/>
              </w:rPr>
              <w:t xml:space="preserve"> musi zadziałać sygnalizacja świetlna (lampka koloru żółtego) oraz musi włączyć się wymuszony układ chłodzenia transformatora.</w:t>
            </w:r>
          </w:p>
          <w:p w:rsidR="002C4AB8" w:rsidRPr="00D62EE8" w:rsidRDefault="002C4AB8" w:rsidP="0002785A">
            <w:pPr>
              <w:pStyle w:val="Akapitzlist"/>
              <w:numPr>
                <w:ilvl w:val="1"/>
                <w:numId w:val="12"/>
              </w:numPr>
              <w:tabs>
                <w:tab w:val="left" w:pos="317"/>
              </w:tabs>
              <w:ind w:left="497"/>
              <w:jc w:val="both"/>
              <w:rPr>
                <w:rFonts w:ascii="Arial" w:hAnsi="Arial" w:cs="Arial"/>
                <w:sz w:val="24"/>
                <w:szCs w:val="24"/>
              </w:rPr>
            </w:pPr>
            <w:r w:rsidRPr="00D62EE8">
              <w:rPr>
                <w:rFonts w:ascii="Arial" w:hAnsi="Arial" w:cs="Arial"/>
                <w:sz w:val="24"/>
                <w:szCs w:val="24"/>
                <w:u w:val="single"/>
              </w:rPr>
              <w:t xml:space="preserve">Po osiągnięciu 2 stopnia przeciążenia, </w:t>
            </w:r>
            <w:r w:rsidRPr="00D62EE8">
              <w:rPr>
                <w:rFonts w:ascii="Arial" w:hAnsi="Arial" w:cs="Arial"/>
                <w:sz w:val="24"/>
                <w:szCs w:val="24"/>
              </w:rPr>
              <w:t xml:space="preserve">kiedy działanie wymuszonego układu chłodzenia nie spowoduje ustąpienia przeciążenia (obniżenia temperatury transformatora) musi zostać wysłany stosowny sygnał </w:t>
            </w:r>
            <w:r w:rsidRPr="00D62EE8">
              <w:rPr>
                <w:rFonts w:ascii="Arial" w:hAnsi="Arial" w:cs="Arial"/>
                <w:sz w:val="24"/>
                <w:szCs w:val="24"/>
              </w:rPr>
              <w:lastRenderedPageBreak/>
              <w:t>do układów sterowania w ładowarkach ładowanych autobusów celem obniżenia mocy ładowania. W efekcie zadziałania układu kontroli przeciążenia ładowanie musi być kontynuowane przy obniżonej wartości natężenia prądu. Po ustąpieniu przeciążenia, wszystkie urządzenia muszą powrócić automatycznie do pracy w warunkach znamionowych bez przerwania procesu ładowania autobusów.</w:t>
            </w:r>
          </w:p>
          <w:p w:rsidR="002C4AB8" w:rsidRPr="00D62EE8" w:rsidRDefault="002C4AB8" w:rsidP="0002785A">
            <w:pPr>
              <w:pStyle w:val="Akapitzlist"/>
              <w:numPr>
                <w:ilvl w:val="1"/>
                <w:numId w:val="12"/>
              </w:numPr>
              <w:tabs>
                <w:tab w:val="left" w:pos="317"/>
              </w:tabs>
              <w:ind w:left="497"/>
              <w:jc w:val="both"/>
              <w:rPr>
                <w:rFonts w:ascii="Arial" w:hAnsi="Arial" w:cs="Arial"/>
                <w:sz w:val="24"/>
                <w:szCs w:val="24"/>
              </w:rPr>
            </w:pPr>
            <w:r w:rsidRPr="00D62EE8">
              <w:rPr>
                <w:rFonts w:ascii="Arial" w:hAnsi="Arial" w:cs="Arial"/>
                <w:sz w:val="24"/>
                <w:szCs w:val="24"/>
                <w:u w:val="single"/>
              </w:rPr>
              <w:t>Po osiągnięciu 3 stopnia przeciążenia</w:t>
            </w:r>
            <w:r w:rsidRPr="00D62EE8">
              <w:rPr>
                <w:rFonts w:ascii="Arial" w:hAnsi="Arial" w:cs="Arial"/>
                <w:sz w:val="24"/>
                <w:szCs w:val="24"/>
              </w:rPr>
              <w:t xml:space="preserve">, który może skutkować uszkodzeniem transformatora musi zadziałać sygnalizacja świetlna (migająca lampka koloru czerwonego) oraz nastąpić wyłączenie zasilania transformatora </w:t>
            </w:r>
          </w:p>
          <w:p w:rsidR="002C4AB8" w:rsidRPr="00D62EE8" w:rsidRDefault="002C4AB8" w:rsidP="00831BE2">
            <w:pPr>
              <w:tabs>
                <w:tab w:val="left" w:pos="317"/>
              </w:tabs>
              <w:jc w:val="both"/>
              <w:rPr>
                <w:rFonts w:cs="Arial"/>
                <w:sz w:val="24"/>
              </w:rPr>
            </w:pP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694304">
            <w:pPr>
              <w:jc w:val="both"/>
              <w:rPr>
                <w:rFonts w:cs="Arial"/>
                <w:sz w:val="24"/>
              </w:rPr>
            </w:pPr>
            <w:r w:rsidRPr="00D62EE8">
              <w:rPr>
                <w:rFonts w:cs="Arial"/>
                <w:sz w:val="24"/>
              </w:rPr>
              <w:t xml:space="preserve">Parametry techniczne, a w szczególności: wymiary zewnętrzne, masa, sposób mocowania do </w:t>
            </w:r>
            <w:proofErr w:type="gramStart"/>
            <w:r w:rsidRPr="00D62EE8">
              <w:rPr>
                <w:rFonts w:cs="Arial"/>
                <w:sz w:val="24"/>
              </w:rPr>
              <w:t>podłoża,  muszą</w:t>
            </w:r>
            <w:proofErr w:type="gramEnd"/>
            <w:r w:rsidRPr="00D62EE8">
              <w:rPr>
                <w:rFonts w:cs="Arial"/>
                <w:sz w:val="24"/>
              </w:rPr>
              <w:t xml:space="preserve"> umożliwiać zamontowanie transformatora w  budynku technicznym o którym mowa w dokumentacji </w:t>
            </w:r>
            <w:proofErr w:type="spellStart"/>
            <w:r w:rsidRPr="00D62EE8">
              <w:rPr>
                <w:rFonts w:cs="Arial"/>
                <w:sz w:val="24"/>
              </w:rPr>
              <w:t>ZDiM</w:t>
            </w:r>
            <w:proofErr w:type="spellEnd"/>
            <w:r w:rsidRPr="00D62EE8">
              <w:rPr>
                <w:rFonts w:cs="Arial"/>
                <w:sz w:val="24"/>
              </w:rPr>
              <w:t xml:space="preserve"> stanowiącej Załącznik nr 1 do </w:t>
            </w:r>
            <w:r w:rsidRPr="00D62EE8">
              <w:rPr>
                <w:rFonts w:cs="Arial"/>
                <w:b/>
                <w:sz w:val="24"/>
              </w:rPr>
              <w:t>Podstawowych informacji o sposobie realizacji inwestycji wykonania punktu ładowania autobusów elektrycznych w ramach realizacji inwestycji budowy węzła przesiadkowego „CHOINY”</w:t>
            </w:r>
            <w:r w:rsidRPr="00D62EE8">
              <w:rPr>
                <w:rFonts w:cs="Arial"/>
                <w:sz w:val="24"/>
              </w:rPr>
              <w:t>, bez konieczności dokonania zmian w projekcie.</w:t>
            </w:r>
          </w:p>
          <w:p w:rsidR="002C4AB8" w:rsidRPr="00D62EE8" w:rsidRDefault="002C4AB8" w:rsidP="00831BE2">
            <w:pPr>
              <w:tabs>
                <w:tab w:val="left" w:pos="317"/>
              </w:tabs>
              <w:jc w:val="both"/>
              <w:rPr>
                <w:rFonts w:cs="Arial"/>
                <w:sz w:val="24"/>
              </w:rPr>
            </w:pP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5F787A">
            <w:pPr>
              <w:jc w:val="both"/>
              <w:rPr>
                <w:rFonts w:cs="Arial"/>
                <w:sz w:val="24"/>
              </w:rPr>
            </w:pPr>
            <w:r w:rsidRPr="00D62EE8">
              <w:rPr>
                <w:rFonts w:cs="Arial"/>
                <w:sz w:val="24"/>
              </w:rPr>
              <w:t>Musi być przystosowany do ciągłego zasilania równocześnie 4 ładowarek dużej mocy, w znamionowych warunkach obciążenia.</w:t>
            </w:r>
          </w:p>
        </w:tc>
      </w:tr>
      <w:tr w:rsidR="00D62EE8" w:rsidRPr="00D62EE8" w:rsidTr="00FA746C">
        <w:trPr>
          <w:trHeight w:val="561"/>
        </w:trPr>
        <w:tc>
          <w:tcPr>
            <w:tcW w:w="410" w:type="dxa"/>
            <w:vMerge/>
            <w:tcBorders>
              <w:top w:val="single" w:sz="4" w:space="0" w:color="000000"/>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spacing w:after="0"/>
              <w:jc w:val="center"/>
              <w:rPr>
                <w:rFonts w:ascii="Times New Roman" w:hAnsi="Times New Roman"/>
              </w:rPr>
            </w:pPr>
          </w:p>
        </w:tc>
        <w:tc>
          <w:tcPr>
            <w:tcW w:w="2709" w:type="dxa"/>
            <w:vMerge/>
            <w:tcBorders>
              <w:top w:val="single" w:sz="4" w:space="0" w:color="000000"/>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4"/>
              </w:numPr>
              <w:autoSpaceDE w:val="0"/>
              <w:snapToGrid w:val="0"/>
              <w:spacing w:after="0"/>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shd w:val="clear" w:color="auto" w:fill="auto"/>
          </w:tcPr>
          <w:p w:rsidR="002C4AB8" w:rsidRPr="00D62EE8" w:rsidRDefault="002C4AB8" w:rsidP="005F787A">
            <w:pPr>
              <w:jc w:val="both"/>
              <w:rPr>
                <w:rFonts w:cs="Arial"/>
                <w:sz w:val="24"/>
              </w:rPr>
            </w:pPr>
            <w:r w:rsidRPr="00D62EE8">
              <w:rPr>
                <w:rFonts w:cs="Arial"/>
                <w:sz w:val="24"/>
              </w:rPr>
              <w:t xml:space="preserve">Wyposażony w układ chłodzenia i wentylacji o parametrach umożliwiających jego pracę w znamionowych warunkach obciążenia. Transformator do osiągnięcia 1 stopnia przeciążenia musi działać bez konieczności zadziałania tego układu.   </w:t>
            </w:r>
          </w:p>
        </w:tc>
      </w:tr>
      <w:tr w:rsidR="00D62EE8" w:rsidRPr="00D62EE8" w:rsidTr="00FA746C">
        <w:trPr>
          <w:cantSplit/>
          <w:trHeight w:val="724"/>
        </w:trPr>
        <w:tc>
          <w:tcPr>
            <w:tcW w:w="410" w:type="dxa"/>
            <w:vMerge w:val="restart"/>
            <w:tcBorders>
              <w:top w:val="single" w:sz="4" w:space="0" w:color="000000"/>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2C4AB8" w:rsidRPr="00D62EE8" w:rsidRDefault="002C4AB8" w:rsidP="0044727B">
            <w:pPr>
              <w:autoSpaceDE w:val="0"/>
              <w:snapToGrid w:val="0"/>
              <w:jc w:val="center"/>
              <w:rPr>
                <w:rFonts w:cs="Arial"/>
                <w:b/>
              </w:rPr>
            </w:pPr>
          </w:p>
          <w:p w:rsidR="002C4AB8" w:rsidRPr="00D62EE8" w:rsidRDefault="002C4AB8" w:rsidP="0044727B">
            <w:pPr>
              <w:autoSpaceDE w:val="0"/>
              <w:snapToGrid w:val="0"/>
              <w:jc w:val="center"/>
              <w:rPr>
                <w:rFonts w:ascii="Times New Roman" w:hAnsi="Times New Roman"/>
                <w:b/>
                <w:sz w:val="24"/>
              </w:rPr>
            </w:pPr>
            <w:r w:rsidRPr="00D62EE8">
              <w:rPr>
                <w:rFonts w:cs="Arial"/>
                <w:b/>
                <w:sz w:val="24"/>
              </w:rPr>
              <w:t xml:space="preserve">Rozdzielnia niskiego napięcia </w:t>
            </w:r>
            <w:proofErr w:type="spellStart"/>
            <w:r w:rsidRPr="00D62EE8">
              <w:rPr>
                <w:rFonts w:cs="Arial"/>
                <w:b/>
                <w:sz w:val="24"/>
              </w:rPr>
              <w:t>Nn</w:t>
            </w:r>
            <w:proofErr w:type="spellEnd"/>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5"/>
              </w:numPr>
              <w:autoSpaceDE w:val="0"/>
              <w:snapToGrid w:val="0"/>
              <w:spacing w:after="0"/>
              <w:ind w:left="355"/>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tcPr>
          <w:p w:rsidR="002C4AB8" w:rsidRPr="00D62EE8" w:rsidRDefault="002C4AB8" w:rsidP="005F787A">
            <w:pPr>
              <w:jc w:val="both"/>
              <w:rPr>
                <w:rFonts w:cs="Arial"/>
                <w:sz w:val="24"/>
              </w:rPr>
            </w:pPr>
            <w:r w:rsidRPr="00D62EE8">
              <w:rPr>
                <w:rFonts w:cs="Arial"/>
                <w:sz w:val="24"/>
              </w:rPr>
              <w:t>Wyposażona w wyłącznik główny z zabezpieczeniami wynikającymi z mocy transformatora oraz cewkę wybijakową.</w:t>
            </w:r>
          </w:p>
        </w:tc>
      </w:tr>
      <w:tr w:rsidR="00D62EE8" w:rsidRPr="00D62EE8" w:rsidTr="00FA746C">
        <w:trPr>
          <w:cantSplit/>
          <w:trHeight w:val="538"/>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5"/>
              </w:numPr>
              <w:autoSpaceDE w:val="0"/>
              <w:snapToGrid w:val="0"/>
              <w:spacing w:after="0"/>
              <w:ind w:left="355"/>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tcPr>
          <w:p w:rsidR="002C4AB8" w:rsidRPr="00D62EE8" w:rsidRDefault="002C4AB8" w:rsidP="00E84532">
            <w:pPr>
              <w:rPr>
                <w:rFonts w:cs="Arial"/>
                <w:sz w:val="24"/>
              </w:rPr>
            </w:pPr>
            <w:r w:rsidRPr="00D62EE8">
              <w:rPr>
                <w:rFonts w:cs="Arial"/>
                <w:sz w:val="24"/>
              </w:rPr>
              <w:t xml:space="preserve">Wyposażona w 4 odpływy zrealizowane na wyłącznikach z zabezpieczeniami z funkcją zdalnego sterowania, tj. zdalne załączanie i wyłączanie pola </w:t>
            </w:r>
            <w:proofErr w:type="spellStart"/>
            <w:r w:rsidRPr="00D62EE8">
              <w:rPr>
                <w:rFonts w:cs="Arial"/>
                <w:sz w:val="24"/>
              </w:rPr>
              <w:t>nn</w:t>
            </w:r>
            <w:proofErr w:type="spellEnd"/>
            <w:r w:rsidRPr="00D62EE8">
              <w:rPr>
                <w:rFonts w:cs="Arial"/>
                <w:sz w:val="24"/>
              </w:rPr>
              <w:t>,</w:t>
            </w:r>
          </w:p>
        </w:tc>
      </w:tr>
      <w:tr w:rsidR="00D62EE8" w:rsidRPr="00D62EE8" w:rsidTr="00FA746C">
        <w:trPr>
          <w:cantSplit/>
          <w:trHeight w:val="422"/>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5"/>
              </w:numPr>
              <w:autoSpaceDE w:val="0"/>
              <w:snapToGrid w:val="0"/>
              <w:spacing w:after="0"/>
              <w:ind w:left="355"/>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tcPr>
          <w:p w:rsidR="002C4AB8" w:rsidRPr="00D62EE8" w:rsidRDefault="002C4AB8" w:rsidP="00A15739">
            <w:pPr>
              <w:jc w:val="both"/>
              <w:rPr>
                <w:rFonts w:cs="Arial"/>
                <w:sz w:val="24"/>
              </w:rPr>
            </w:pPr>
            <w:r w:rsidRPr="00D62EE8">
              <w:rPr>
                <w:rFonts w:cs="Arial"/>
                <w:sz w:val="24"/>
              </w:rPr>
              <w:t xml:space="preserve">Wymiary zewnętrzne rozdzielnicy muszą być dostoswane do konstrukcji wsporczej, o której </w:t>
            </w:r>
            <w:proofErr w:type="gramStart"/>
            <w:r w:rsidRPr="00D62EE8">
              <w:rPr>
                <w:rFonts w:cs="Arial"/>
                <w:sz w:val="24"/>
              </w:rPr>
              <w:t>mowa  w</w:t>
            </w:r>
            <w:proofErr w:type="gramEnd"/>
            <w:r w:rsidRPr="00D62EE8">
              <w:rPr>
                <w:rFonts w:cs="Arial"/>
                <w:sz w:val="24"/>
              </w:rPr>
              <w:t xml:space="preserve">  Dokumentacji </w:t>
            </w:r>
            <w:proofErr w:type="spellStart"/>
            <w:r w:rsidRPr="00D62EE8">
              <w:rPr>
                <w:rFonts w:cs="Arial"/>
                <w:sz w:val="24"/>
              </w:rPr>
              <w:t>ZDiM</w:t>
            </w:r>
            <w:proofErr w:type="spellEnd"/>
            <w:r w:rsidRPr="00D62EE8">
              <w:rPr>
                <w:rFonts w:cs="Arial"/>
                <w:sz w:val="24"/>
              </w:rPr>
              <w:t xml:space="preserve"> stanowiącej Załącznik nr 1 do </w:t>
            </w:r>
            <w:r w:rsidRPr="00D62EE8">
              <w:rPr>
                <w:rFonts w:cs="Arial"/>
                <w:b/>
                <w:sz w:val="24"/>
              </w:rPr>
              <w:t>Podstawowych informacji o sposobie realizacji inwestycji wykonania punktu ładowania autobusów elektrycznych w ramach realizacji inwestycji budowy węzła przesiadkowego „CHOINY”</w:t>
            </w:r>
            <w:r w:rsidRPr="00D62EE8">
              <w:rPr>
                <w:rFonts w:cs="Arial"/>
                <w:sz w:val="24"/>
              </w:rPr>
              <w:t>.</w:t>
            </w:r>
          </w:p>
        </w:tc>
      </w:tr>
      <w:tr w:rsidR="00D62EE8" w:rsidRPr="00D62EE8" w:rsidTr="00FA746C">
        <w:trPr>
          <w:cantSplit/>
          <w:trHeight w:val="422"/>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5"/>
              </w:numPr>
              <w:autoSpaceDE w:val="0"/>
              <w:snapToGrid w:val="0"/>
              <w:spacing w:after="0"/>
              <w:ind w:left="355"/>
              <w:jc w:val="center"/>
              <w:rPr>
                <w:rFonts w:ascii="Times New Roman" w:hAnsi="Times New Roman"/>
                <w:sz w:val="24"/>
              </w:rPr>
            </w:pPr>
          </w:p>
        </w:tc>
        <w:tc>
          <w:tcPr>
            <w:tcW w:w="6662" w:type="dxa"/>
            <w:tcBorders>
              <w:top w:val="single" w:sz="4" w:space="0" w:color="000000"/>
              <w:left w:val="single" w:sz="4" w:space="0" w:color="000000"/>
              <w:bottom w:val="single" w:sz="4" w:space="0" w:color="000000"/>
              <w:right w:val="single" w:sz="4" w:space="0" w:color="auto"/>
            </w:tcBorders>
          </w:tcPr>
          <w:p w:rsidR="002C4AB8" w:rsidRPr="00D62EE8" w:rsidRDefault="002C4AB8" w:rsidP="000A1776">
            <w:pPr>
              <w:jc w:val="both"/>
              <w:rPr>
                <w:rFonts w:cs="Arial"/>
                <w:sz w:val="24"/>
              </w:rPr>
            </w:pPr>
            <w:r w:rsidRPr="00D62EE8">
              <w:rPr>
                <w:rFonts w:cs="Arial"/>
                <w:sz w:val="24"/>
              </w:rPr>
              <w:t>Funkcjonalność rozdzielnicy, a w szczególności jej sterowanie, monitoring pracy, transmisja danych, muszą być analogiczne do przewidzianych w projekcie wykonawczym podstacji trakcyjnej „Choiny” – tom 3/1 – 3/6 w odniesieniu do pozostałych rozdzielnic podstacji. Ma pracować z obsługą lub bez obsługi, nadzorowana zdalnie z Centralnej Dyspozytorni MPK Lublin.</w:t>
            </w:r>
          </w:p>
        </w:tc>
      </w:tr>
      <w:tr w:rsidR="00D62EE8" w:rsidRPr="00D62EE8" w:rsidTr="00FA746C">
        <w:trPr>
          <w:cantSplit/>
          <w:trHeight w:val="854"/>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right w:val="single" w:sz="4" w:space="0" w:color="000000"/>
            </w:tcBorders>
            <w:vAlign w:val="center"/>
          </w:tcPr>
          <w:p w:rsidR="002C4AB8" w:rsidRPr="00D62EE8" w:rsidRDefault="002C4AB8" w:rsidP="0002785A">
            <w:pPr>
              <w:pStyle w:val="Akapitzlist"/>
              <w:numPr>
                <w:ilvl w:val="0"/>
                <w:numId w:val="5"/>
              </w:numPr>
              <w:autoSpaceDE w:val="0"/>
              <w:snapToGrid w:val="0"/>
              <w:spacing w:after="0"/>
              <w:ind w:left="355"/>
              <w:jc w:val="center"/>
              <w:rPr>
                <w:rFonts w:ascii="Times New Roman" w:hAnsi="Times New Roman"/>
                <w:sz w:val="24"/>
              </w:rPr>
            </w:pPr>
          </w:p>
        </w:tc>
        <w:tc>
          <w:tcPr>
            <w:tcW w:w="6662" w:type="dxa"/>
            <w:tcBorders>
              <w:top w:val="single" w:sz="4" w:space="0" w:color="000000"/>
              <w:left w:val="single" w:sz="4" w:space="0" w:color="000000"/>
              <w:right w:val="single" w:sz="4" w:space="0" w:color="auto"/>
            </w:tcBorders>
          </w:tcPr>
          <w:p w:rsidR="002C4AB8" w:rsidRPr="00D62EE8" w:rsidRDefault="002C4AB8" w:rsidP="00A15739">
            <w:pPr>
              <w:jc w:val="both"/>
              <w:rPr>
                <w:rFonts w:cs="Arial"/>
                <w:sz w:val="24"/>
              </w:rPr>
            </w:pPr>
            <w:r w:rsidRPr="00D62EE8">
              <w:rPr>
                <w:rFonts w:cs="Arial"/>
                <w:sz w:val="24"/>
              </w:rPr>
              <w:t xml:space="preserve">Musi być podłączona do szafki telemechaniki, o której mowa w Dokumentacji </w:t>
            </w:r>
            <w:proofErr w:type="spellStart"/>
            <w:r w:rsidRPr="00D62EE8">
              <w:rPr>
                <w:rFonts w:cs="Arial"/>
                <w:sz w:val="24"/>
              </w:rPr>
              <w:t>ZDiM</w:t>
            </w:r>
            <w:proofErr w:type="spellEnd"/>
            <w:r w:rsidRPr="00D62EE8">
              <w:rPr>
                <w:rFonts w:cs="Arial"/>
                <w:sz w:val="24"/>
              </w:rPr>
              <w:t xml:space="preserve"> stanowiącej </w:t>
            </w:r>
            <w:r w:rsidRPr="00D62EE8">
              <w:rPr>
                <w:rFonts w:cs="Arial"/>
                <w:b/>
                <w:sz w:val="24"/>
              </w:rPr>
              <w:t>Załącznik nr 1 do</w:t>
            </w:r>
            <w:r w:rsidRPr="00D62EE8">
              <w:rPr>
                <w:rFonts w:cs="Arial"/>
                <w:sz w:val="24"/>
              </w:rPr>
              <w:t xml:space="preserve"> </w:t>
            </w:r>
            <w:r w:rsidRPr="00D62EE8">
              <w:rPr>
                <w:rFonts w:cs="Arial"/>
                <w:b/>
                <w:sz w:val="24"/>
              </w:rPr>
              <w:t>Podstawowych informacji o sposobie realizacji inwestycji wykonania punktu ładowania autobusów elektrycznych w ramach realizacji inwestycji budowy węzła przesiadkowego „CHOINY”</w:t>
            </w:r>
            <w:r w:rsidRPr="00D62EE8">
              <w:rPr>
                <w:rFonts w:cs="Arial"/>
                <w:sz w:val="24"/>
              </w:rPr>
              <w:t>– tom 3/6 - Telemechanika projektu wykonawczego podstacji trakcyjnej „Choiny”.</w:t>
            </w:r>
          </w:p>
        </w:tc>
      </w:tr>
      <w:tr w:rsidR="00D62EE8" w:rsidRPr="00D62EE8" w:rsidTr="00FA746C">
        <w:trPr>
          <w:cantSplit/>
          <w:trHeight w:val="422"/>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auto"/>
              <w:left w:val="single" w:sz="4" w:space="0" w:color="000000"/>
              <w:bottom w:val="single" w:sz="4" w:space="0" w:color="auto"/>
              <w:right w:val="single" w:sz="4" w:space="0" w:color="000000"/>
            </w:tcBorders>
            <w:vAlign w:val="center"/>
          </w:tcPr>
          <w:p w:rsidR="002C4AB8" w:rsidRPr="00D62EE8" w:rsidRDefault="002C4AB8" w:rsidP="0002785A">
            <w:pPr>
              <w:pStyle w:val="Akapitzlist"/>
              <w:numPr>
                <w:ilvl w:val="0"/>
                <w:numId w:val="5"/>
              </w:numPr>
              <w:autoSpaceDE w:val="0"/>
              <w:snapToGrid w:val="0"/>
              <w:spacing w:after="0"/>
              <w:ind w:left="355"/>
              <w:jc w:val="center"/>
              <w:rPr>
                <w:rFonts w:ascii="Times New Roman" w:hAnsi="Times New Roman"/>
                <w:sz w:val="24"/>
              </w:rPr>
            </w:pPr>
          </w:p>
        </w:tc>
        <w:tc>
          <w:tcPr>
            <w:tcW w:w="6662" w:type="dxa"/>
            <w:tcBorders>
              <w:top w:val="single" w:sz="4" w:space="0" w:color="auto"/>
              <w:left w:val="single" w:sz="4" w:space="0" w:color="000000"/>
              <w:bottom w:val="single" w:sz="4" w:space="0" w:color="auto"/>
              <w:right w:val="single" w:sz="4" w:space="0" w:color="auto"/>
            </w:tcBorders>
          </w:tcPr>
          <w:p w:rsidR="002C4AB8" w:rsidRPr="00D62EE8" w:rsidRDefault="002C4AB8" w:rsidP="00504EB3">
            <w:pPr>
              <w:jc w:val="both"/>
              <w:rPr>
                <w:rFonts w:cs="Arial"/>
                <w:sz w:val="24"/>
              </w:rPr>
            </w:pPr>
            <w:r w:rsidRPr="00D62EE8">
              <w:rPr>
                <w:rFonts w:cs="Arial"/>
                <w:sz w:val="24"/>
              </w:rPr>
              <w:t xml:space="preserve">Musi być przystosowana do systemu zdalnego sterowania, telesygnalizacji i telepomiarów. W obiekcie projektuje się system o strukturze rozproszonej, dostosowany do trakcji tramwajowej na bazie </w:t>
            </w:r>
            <w:proofErr w:type="gramStart"/>
            <w:r w:rsidRPr="00D62EE8">
              <w:rPr>
                <w:rFonts w:cs="Arial"/>
                <w:sz w:val="24"/>
              </w:rPr>
              <w:t xml:space="preserve">sterowników  </w:t>
            </w:r>
            <w:proofErr w:type="spellStart"/>
            <w:r w:rsidRPr="00D62EE8">
              <w:rPr>
                <w:rFonts w:cs="Arial"/>
                <w:sz w:val="24"/>
              </w:rPr>
              <w:t>Sesto</w:t>
            </w:r>
            <w:proofErr w:type="spellEnd"/>
            <w:proofErr w:type="gramEnd"/>
            <w:r w:rsidRPr="00D62EE8">
              <w:rPr>
                <w:rFonts w:cs="Arial"/>
                <w:sz w:val="24"/>
              </w:rPr>
              <w:t xml:space="preserve"> E-1000.</w:t>
            </w:r>
          </w:p>
        </w:tc>
      </w:tr>
      <w:tr w:rsidR="00D62EE8" w:rsidRPr="00D62EE8" w:rsidTr="00FA746C">
        <w:trPr>
          <w:trHeight w:val="428"/>
        </w:trPr>
        <w:tc>
          <w:tcPr>
            <w:tcW w:w="410" w:type="dxa"/>
            <w:vMerge w:val="restart"/>
            <w:tcBorders>
              <w:top w:val="single" w:sz="4" w:space="0" w:color="000000"/>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2C4AB8" w:rsidRPr="00D62EE8" w:rsidRDefault="002C4AB8" w:rsidP="00E84532">
            <w:pPr>
              <w:pStyle w:val="Akapitzlist"/>
              <w:ind w:left="0"/>
              <w:rPr>
                <w:rFonts w:ascii="Arial" w:hAnsi="Arial" w:cs="Arial"/>
                <w:b/>
                <w:sz w:val="24"/>
                <w:szCs w:val="24"/>
              </w:rPr>
            </w:pPr>
            <w:r w:rsidRPr="00D62EE8">
              <w:rPr>
                <w:rFonts w:ascii="Arial" w:hAnsi="Arial" w:cs="Arial"/>
                <w:b/>
                <w:sz w:val="24"/>
                <w:szCs w:val="24"/>
              </w:rPr>
              <w:t>Łącza - linie kablowe</w:t>
            </w:r>
          </w:p>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auto"/>
              <w:left w:val="single" w:sz="4" w:space="0" w:color="000000"/>
              <w:bottom w:val="single" w:sz="4" w:space="0" w:color="auto"/>
              <w:right w:val="single" w:sz="4" w:space="0" w:color="000000"/>
            </w:tcBorders>
            <w:vAlign w:val="center"/>
          </w:tcPr>
          <w:p w:rsidR="002C4AB8" w:rsidRPr="00D62EE8" w:rsidRDefault="002C4AB8" w:rsidP="0002785A">
            <w:pPr>
              <w:pStyle w:val="Akapitzlist"/>
              <w:numPr>
                <w:ilvl w:val="0"/>
                <w:numId w:val="6"/>
              </w:numPr>
              <w:snapToGrid w:val="0"/>
              <w:spacing w:after="0"/>
              <w:ind w:left="355" w:right="-212"/>
              <w:jc w:val="center"/>
              <w:rPr>
                <w:rFonts w:ascii="Times New Roman" w:hAnsi="Times New Roman"/>
                <w:sz w:val="24"/>
              </w:rPr>
            </w:pPr>
          </w:p>
        </w:tc>
        <w:tc>
          <w:tcPr>
            <w:tcW w:w="6662" w:type="dxa"/>
            <w:tcBorders>
              <w:top w:val="single" w:sz="4" w:space="0" w:color="auto"/>
              <w:left w:val="single" w:sz="4" w:space="0" w:color="000000"/>
              <w:bottom w:val="single" w:sz="4" w:space="0" w:color="auto"/>
              <w:right w:val="single" w:sz="4" w:space="0" w:color="auto"/>
            </w:tcBorders>
            <w:vAlign w:val="center"/>
          </w:tcPr>
          <w:p w:rsidR="002C4AB8" w:rsidRPr="00D62EE8" w:rsidRDefault="002C4AB8" w:rsidP="00504EB3">
            <w:pPr>
              <w:pStyle w:val="Akapitzlist"/>
              <w:ind w:left="0"/>
              <w:jc w:val="both"/>
              <w:rPr>
                <w:rFonts w:ascii="Arial" w:hAnsi="Arial" w:cs="Arial"/>
                <w:sz w:val="24"/>
                <w:szCs w:val="24"/>
              </w:rPr>
            </w:pPr>
            <w:r w:rsidRPr="00D62EE8">
              <w:rPr>
                <w:rFonts w:ascii="Arial" w:hAnsi="Arial" w:cs="Arial"/>
                <w:sz w:val="24"/>
                <w:szCs w:val="24"/>
              </w:rPr>
              <w:t xml:space="preserve">Wszystkie urządzenia w punkcie ładowania muszą być połączone liniami kablowymi o parametrach gwarantujących minimalne straty podczas </w:t>
            </w:r>
            <w:proofErr w:type="spellStart"/>
            <w:r w:rsidRPr="00D62EE8">
              <w:rPr>
                <w:rFonts w:ascii="Arial" w:hAnsi="Arial" w:cs="Arial"/>
                <w:sz w:val="24"/>
                <w:szCs w:val="24"/>
              </w:rPr>
              <w:t>przesyłu</w:t>
            </w:r>
            <w:proofErr w:type="spellEnd"/>
            <w:r w:rsidRPr="00D62EE8">
              <w:rPr>
                <w:rFonts w:ascii="Arial" w:hAnsi="Arial" w:cs="Arial"/>
                <w:sz w:val="24"/>
                <w:szCs w:val="24"/>
              </w:rPr>
              <w:t xml:space="preserve"> energii, które będą mogły być obciążane w warunkach znamionowych mocą = 600 kW dla każdej linii zasilającej ładowarkę. </w:t>
            </w:r>
          </w:p>
        </w:tc>
      </w:tr>
      <w:tr w:rsidR="00D62EE8" w:rsidRPr="00D62EE8" w:rsidTr="00FA746C">
        <w:trPr>
          <w:trHeight w:val="373"/>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auto"/>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6"/>
              </w:numPr>
              <w:snapToGrid w:val="0"/>
              <w:spacing w:after="0"/>
              <w:ind w:left="355" w:right="-212"/>
              <w:jc w:val="center"/>
              <w:rPr>
                <w:rFonts w:ascii="Times New Roman" w:hAnsi="Times New Roman"/>
                <w:sz w:val="24"/>
              </w:rPr>
            </w:pPr>
          </w:p>
        </w:tc>
        <w:tc>
          <w:tcPr>
            <w:tcW w:w="6662" w:type="dxa"/>
            <w:tcBorders>
              <w:top w:val="single" w:sz="4" w:space="0" w:color="auto"/>
              <w:left w:val="single" w:sz="4" w:space="0" w:color="000000"/>
              <w:bottom w:val="single" w:sz="4" w:space="0" w:color="auto"/>
              <w:right w:val="single" w:sz="4" w:space="0" w:color="auto"/>
            </w:tcBorders>
            <w:shd w:val="clear" w:color="auto" w:fill="auto"/>
            <w:vAlign w:val="center"/>
          </w:tcPr>
          <w:p w:rsidR="002C4AB8" w:rsidRPr="00D62EE8" w:rsidRDefault="002C4AB8" w:rsidP="0099714D">
            <w:pPr>
              <w:pStyle w:val="Akapitzlist"/>
              <w:ind w:left="0"/>
              <w:jc w:val="both"/>
              <w:rPr>
                <w:rFonts w:ascii="Arial" w:hAnsi="Arial" w:cs="Arial"/>
                <w:sz w:val="24"/>
                <w:szCs w:val="24"/>
              </w:rPr>
            </w:pPr>
            <w:r w:rsidRPr="00D62EE8">
              <w:rPr>
                <w:rFonts w:ascii="Arial" w:hAnsi="Arial" w:cs="Arial"/>
                <w:sz w:val="24"/>
                <w:szCs w:val="24"/>
              </w:rPr>
              <w:t>Muszą być zgodne z standardami PGE Dystrybucja S.A.</w:t>
            </w:r>
          </w:p>
        </w:tc>
      </w:tr>
      <w:tr w:rsidR="00D62EE8" w:rsidRPr="00D62EE8" w:rsidTr="00FA746C">
        <w:trPr>
          <w:trHeight w:val="158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left w:val="single" w:sz="4" w:space="0" w:color="000000"/>
              <w:right w:val="single" w:sz="4" w:space="0" w:color="000000"/>
            </w:tcBorders>
            <w:vAlign w:val="center"/>
          </w:tcPr>
          <w:p w:rsidR="002C4AB8" w:rsidRPr="00D62EE8" w:rsidRDefault="002C4AB8" w:rsidP="0002785A">
            <w:pPr>
              <w:pStyle w:val="Akapitzlist"/>
              <w:numPr>
                <w:ilvl w:val="0"/>
                <w:numId w:val="6"/>
              </w:numPr>
              <w:snapToGrid w:val="0"/>
              <w:spacing w:after="0"/>
              <w:ind w:left="355" w:right="-212"/>
              <w:jc w:val="center"/>
              <w:rPr>
                <w:rFonts w:ascii="Times New Roman" w:hAnsi="Times New Roman"/>
                <w:sz w:val="24"/>
              </w:rPr>
            </w:pPr>
          </w:p>
        </w:tc>
        <w:tc>
          <w:tcPr>
            <w:tcW w:w="6662" w:type="dxa"/>
            <w:tcBorders>
              <w:top w:val="single" w:sz="4" w:space="0" w:color="auto"/>
              <w:left w:val="single" w:sz="4" w:space="0" w:color="000000"/>
              <w:right w:val="single" w:sz="4" w:space="0" w:color="auto"/>
            </w:tcBorders>
            <w:shd w:val="clear" w:color="auto" w:fill="auto"/>
            <w:vAlign w:val="center"/>
          </w:tcPr>
          <w:p w:rsidR="002C4AB8" w:rsidRPr="00D62EE8" w:rsidRDefault="002C4AB8" w:rsidP="00FF77D4">
            <w:pPr>
              <w:jc w:val="both"/>
              <w:rPr>
                <w:rFonts w:cs="Arial"/>
                <w:sz w:val="24"/>
              </w:rPr>
            </w:pPr>
            <w:r w:rsidRPr="00D62EE8">
              <w:rPr>
                <w:rFonts w:cs="Arial"/>
                <w:sz w:val="24"/>
              </w:rPr>
              <w:t xml:space="preserve">Linie kablowe łączące rozdzielnicę niskiego napięcia z poszczególnymi ładowarkami muszą zostać poprowadzone przez rury osłonowe wykonane przez PRD, o których mowa w Dokumentacji ZDIM stanowiącej </w:t>
            </w:r>
            <w:r w:rsidRPr="00D62EE8">
              <w:rPr>
                <w:rFonts w:cs="Arial"/>
                <w:b/>
                <w:sz w:val="24"/>
              </w:rPr>
              <w:t>Załącznik nr 1 do Podstawowych informacji o sposobie realizacji inwestycji wykonania punktu ładowania autobusów elektrycznych w ramach realizacji inwestycji budowy węzła przesiadkowego „CHOINY”.</w:t>
            </w:r>
          </w:p>
          <w:p w:rsidR="002C4AB8" w:rsidRPr="00D62EE8" w:rsidRDefault="002C4AB8" w:rsidP="00C30B8A">
            <w:pPr>
              <w:jc w:val="both"/>
              <w:rPr>
                <w:rFonts w:cs="Arial"/>
                <w:sz w:val="24"/>
              </w:rPr>
            </w:pPr>
          </w:p>
        </w:tc>
      </w:tr>
      <w:tr w:rsidR="00D62EE8" w:rsidRPr="00D62EE8" w:rsidTr="00FA746C">
        <w:trPr>
          <w:trHeight w:val="1662"/>
        </w:trPr>
        <w:tc>
          <w:tcPr>
            <w:tcW w:w="410" w:type="dxa"/>
            <w:vMerge w:val="restart"/>
            <w:tcBorders>
              <w:top w:val="single" w:sz="4" w:space="0" w:color="000000"/>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tcPr>
          <w:p w:rsidR="002C4AB8" w:rsidRPr="00D62EE8" w:rsidRDefault="002C4AB8" w:rsidP="00F90587">
            <w:pPr>
              <w:rPr>
                <w:b/>
                <w:sz w:val="24"/>
              </w:rPr>
            </w:pPr>
          </w:p>
          <w:p w:rsidR="002C4AB8" w:rsidRPr="00D62EE8" w:rsidRDefault="002C4AB8" w:rsidP="00F90587">
            <w:pPr>
              <w:rPr>
                <w:b/>
                <w:sz w:val="24"/>
              </w:rPr>
            </w:pPr>
          </w:p>
          <w:p w:rsidR="002C4AB8" w:rsidRPr="00D62EE8" w:rsidRDefault="002C4AB8" w:rsidP="00F90587">
            <w:pPr>
              <w:rPr>
                <w:b/>
                <w:sz w:val="24"/>
              </w:rPr>
            </w:pPr>
            <w:r w:rsidRPr="00D62EE8">
              <w:rPr>
                <w:b/>
                <w:sz w:val="24"/>
              </w:rPr>
              <w:t>Ładowarki dużej mocy</w:t>
            </w:r>
          </w:p>
          <w:p w:rsidR="002C4AB8" w:rsidRPr="00D62EE8" w:rsidRDefault="002C4AB8"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99714D">
            <w:pPr>
              <w:jc w:val="both"/>
              <w:rPr>
                <w:rFonts w:cs="Arial"/>
                <w:sz w:val="24"/>
              </w:rPr>
            </w:pPr>
            <w:r w:rsidRPr="00D62EE8">
              <w:rPr>
                <w:rFonts w:cs="Arial"/>
                <w:sz w:val="24"/>
              </w:rPr>
              <w:t xml:space="preserve">Parametry techniczne oraz działanie ładowarek muszą być zgodne z dokumentacją </w:t>
            </w:r>
            <w:proofErr w:type="spellStart"/>
            <w:r w:rsidRPr="00D62EE8">
              <w:rPr>
                <w:rFonts w:cs="Arial"/>
                <w:sz w:val="24"/>
              </w:rPr>
              <w:t>techniczno</w:t>
            </w:r>
            <w:proofErr w:type="spellEnd"/>
            <w:r w:rsidRPr="00D62EE8">
              <w:rPr>
                <w:rFonts w:cs="Arial"/>
                <w:sz w:val="24"/>
              </w:rPr>
              <w:t xml:space="preserve"> – ruchową (DTR) ładowarek, którą wykonawca zobowiązany jest dostarczyć wraz z ładowarkami.</w:t>
            </w:r>
          </w:p>
        </w:tc>
      </w:tr>
      <w:tr w:rsidR="00D62EE8" w:rsidRPr="00D62EE8" w:rsidTr="00FA746C">
        <w:trPr>
          <w:trHeight w:val="566"/>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E376AD">
            <w:pPr>
              <w:pStyle w:val="Tekstprzypisukocowego"/>
              <w:autoSpaceDE w:val="0"/>
              <w:snapToGrid w:val="0"/>
              <w:spacing w:before="120" w:after="120"/>
              <w:rPr>
                <w:rFonts w:cs="Arial"/>
                <w:sz w:val="24"/>
                <w:szCs w:val="24"/>
              </w:rPr>
            </w:pPr>
            <w:r w:rsidRPr="00D62EE8">
              <w:rPr>
                <w:rFonts w:cs="Arial"/>
                <w:sz w:val="24"/>
                <w:szCs w:val="24"/>
              </w:rPr>
              <w:t>Napięcie zasilania - 3 x 400 V AC</w:t>
            </w:r>
          </w:p>
        </w:tc>
      </w:tr>
      <w:tr w:rsidR="00D62EE8" w:rsidRPr="00D62EE8" w:rsidTr="00FA746C">
        <w:trPr>
          <w:trHeight w:val="546"/>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E8794B" w:rsidRPr="00D62EE8" w:rsidRDefault="00E8794B" w:rsidP="00E8794B">
            <w:pPr>
              <w:pStyle w:val="Tekstprzypisukocowego"/>
              <w:autoSpaceDE w:val="0"/>
              <w:snapToGrid w:val="0"/>
              <w:spacing w:before="120" w:after="120"/>
              <w:jc w:val="both"/>
              <w:rPr>
                <w:rFonts w:cs="Arial"/>
                <w:sz w:val="24"/>
                <w:szCs w:val="24"/>
              </w:rPr>
            </w:pPr>
            <w:r w:rsidRPr="00D62EE8">
              <w:rPr>
                <w:rFonts w:cs="Arial"/>
                <w:sz w:val="24"/>
                <w:szCs w:val="24"/>
              </w:rPr>
              <w:t xml:space="preserve">Sprawność ≥ 95%. </w:t>
            </w:r>
          </w:p>
          <w:p w:rsidR="002C4AB8" w:rsidRPr="00D62EE8" w:rsidRDefault="00E8794B" w:rsidP="00E8794B">
            <w:pPr>
              <w:pStyle w:val="Tekstprzypisukocowego"/>
              <w:autoSpaceDE w:val="0"/>
              <w:snapToGrid w:val="0"/>
              <w:spacing w:before="120" w:after="120"/>
              <w:jc w:val="both"/>
              <w:rPr>
                <w:rFonts w:cs="Arial"/>
                <w:sz w:val="24"/>
                <w:szCs w:val="24"/>
              </w:rPr>
            </w:pPr>
            <w:r w:rsidRPr="00D62EE8">
              <w:rPr>
                <w:rFonts w:cs="Arial"/>
                <w:sz w:val="24"/>
                <w:szCs w:val="24"/>
              </w:rPr>
              <w:t xml:space="preserve">Zaoferowana wartość sprawności musi zostać potwierdzona na etapie realizacji umowy przez niezależną jednostkę upoważnioną do wykonywania takich badań, posiadającą akredytację PCA (Polskiego Centrum Akredytacji) w wydanym certyfikacie zgodności wraz z raportami z badań na </w:t>
            </w:r>
            <w:proofErr w:type="gramStart"/>
            <w:r w:rsidRPr="00D62EE8">
              <w:rPr>
                <w:rFonts w:cs="Arial"/>
                <w:sz w:val="24"/>
                <w:szCs w:val="24"/>
              </w:rPr>
              <w:t>podstawie których</w:t>
            </w:r>
            <w:proofErr w:type="gramEnd"/>
            <w:r w:rsidRPr="00D62EE8">
              <w:rPr>
                <w:rFonts w:cs="Arial"/>
                <w:sz w:val="24"/>
                <w:szCs w:val="24"/>
              </w:rPr>
              <w:t xml:space="preserve"> wydano certyfikat lub przez inną niezależną jednostkę posiadającą niezbędną wiedzę i doświadczenie do wykonania takich badań.</w:t>
            </w:r>
          </w:p>
        </w:tc>
      </w:tr>
      <w:tr w:rsidR="00D62EE8" w:rsidRPr="00D62EE8" w:rsidTr="00FA746C">
        <w:trPr>
          <w:trHeight w:val="696"/>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E376AD">
            <w:pPr>
              <w:pStyle w:val="Tekstprzypisukocowego"/>
              <w:autoSpaceDE w:val="0"/>
              <w:snapToGrid w:val="0"/>
              <w:spacing w:before="120" w:after="120"/>
              <w:rPr>
                <w:rFonts w:cs="Arial"/>
                <w:sz w:val="24"/>
                <w:szCs w:val="24"/>
              </w:rPr>
            </w:pPr>
            <w:r w:rsidRPr="00D62EE8">
              <w:rPr>
                <w:rFonts w:cs="Arial"/>
                <w:sz w:val="24"/>
                <w:szCs w:val="24"/>
              </w:rPr>
              <w:t>Wyposażenie w zabezpieczenie różnicowo – prądowe.</w:t>
            </w:r>
          </w:p>
        </w:tc>
      </w:tr>
      <w:tr w:rsidR="00D62EE8" w:rsidRPr="00D62EE8" w:rsidTr="00FA746C">
        <w:trPr>
          <w:trHeight w:val="564"/>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601CC8" w:rsidRPr="00D62EE8" w:rsidRDefault="00601CC8" w:rsidP="00601CC8">
            <w:pPr>
              <w:jc w:val="both"/>
              <w:rPr>
                <w:rFonts w:cs="Arial"/>
                <w:sz w:val="24"/>
              </w:rPr>
            </w:pPr>
            <w:r w:rsidRPr="00D62EE8">
              <w:rPr>
                <w:rFonts w:cs="Arial"/>
                <w:sz w:val="24"/>
              </w:rPr>
              <w:t>Współczynnik mocy ≥ 0,98.</w:t>
            </w:r>
          </w:p>
          <w:p w:rsidR="002C4AB8" w:rsidRPr="00D62EE8" w:rsidRDefault="00601CC8" w:rsidP="00601CC8">
            <w:pPr>
              <w:jc w:val="both"/>
              <w:rPr>
                <w:rFonts w:cs="Arial"/>
                <w:sz w:val="24"/>
              </w:rPr>
            </w:pPr>
            <w:r w:rsidRPr="00D62EE8">
              <w:rPr>
                <w:rFonts w:cs="Arial"/>
                <w:sz w:val="24"/>
              </w:rPr>
              <w:t>Zaoferowana wartość współczynnika mocy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tc>
      </w:tr>
      <w:tr w:rsidR="00D62EE8" w:rsidRPr="00D62EE8" w:rsidTr="00FA746C">
        <w:trPr>
          <w:trHeight w:val="828"/>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3F1E09">
            <w:pPr>
              <w:rPr>
                <w:rFonts w:cs="Arial"/>
                <w:sz w:val="24"/>
              </w:rPr>
            </w:pPr>
            <w:r w:rsidRPr="00D62EE8">
              <w:rPr>
                <w:rFonts w:cs="Arial"/>
                <w:sz w:val="24"/>
              </w:rPr>
              <w:t xml:space="preserve">Zakres napięć wyjściowych musi wynosić co </w:t>
            </w:r>
            <w:proofErr w:type="gramStart"/>
            <w:r w:rsidRPr="00D62EE8">
              <w:rPr>
                <w:rFonts w:cs="Arial"/>
                <w:sz w:val="24"/>
              </w:rPr>
              <w:t>najmniej:  460 – 800 VDC</w:t>
            </w:r>
            <w:proofErr w:type="gramEnd"/>
            <w:r w:rsidRPr="00D62EE8">
              <w:rPr>
                <w:rFonts w:cs="Arial"/>
                <w:sz w:val="24"/>
              </w:rPr>
              <w:t xml:space="preserve"> i musi być dostosowany do zakresu napięć pracy baterii trakcyjnych w autobusie EV.</w:t>
            </w:r>
          </w:p>
        </w:tc>
      </w:tr>
      <w:tr w:rsidR="00D62EE8" w:rsidRPr="00D62EE8" w:rsidTr="00FA746C">
        <w:trPr>
          <w:trHeight w:val="1227"/>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0A51E6">
            <w:pPr>
              <w:pStyle w:val="Tekstprzypisukocowego"/>
              <w:autoSpaceDE w:val="0"/>
              <w:snapToGrid w:val="0"/>
              <w:spacing w:before="120" w:after="120"/>
              <w:jc w:val="both"/>
              <w:rPr>
                <w:rFonts w:cs="Arial"/>
                <w:sz w:val="24"/>
                <w:szCs w:val="24"/>
              </w:rPr>
            </w:pPr>
            <w:r w:rsidRPr="00D62EE8">
              <w:rPr>
                <w:rFonts w:cs="Arial"/>
                <w:sz w:val="24"/>
                <w:szCs w:val="24"/>
              </w:rPr>
              <w:t xml:space="preserve">Znamionowa moc wyjściowa ≥ 450 </w:t>
            </w:r>
            <w:proofErr w:type="spellStart"/>
            <w:r w:rsidRPr="00D62EE8">
              <w:rPr>
                <w:rFonts w:cs="Arial"/>
                <w:sz w:val="24"/>
                <w:szCs w:val="24"/>
              </w:rPr>
              <w:t>kW.</w:t>
            </w:r>
            <w:proofErr w:type="spellEnd"/>
            <w:r w:rsidRPr="00D62EE8">
              <w:rPr>
                <w:rFonts w:cs="Arial"/>
                <w:sz w:val="24"/>
                <w:szCs w:val="24"/>
              </w:rPr>
              <w:t xml:space="preserve"> W przypadku zaoferowania budowy modułowej ładowarek zgodnie z wymaganiami zawartymi w pkt 5.10.1. i 5.10.2., </w:t>
            </w:r>
            <w:proofErr w:type="gramStart"/>
            <w:r w:rsidRPr="00D62EE8">
              <w:rPr>
                <w:rFonts w:cs="Arial"/>
                <w:sz w:val="24"/>
                <w:szCs w:val="24"/>
              </w:rPr>
              <w:t>musi</w:t>
            </w:r>
            <w:proofErr w:type="gramEnd"/>
            <w:r w:rsidRPr="00D62EE8">
              <w:rPr>
                <w:rFonts w:cs="Arial"/>
                <w:sz w:val="24"/>
                <w:szCs w:val="24"/>
              </w:rPr>
              <w:t xml:space="preserve"> istnieć możliwość rozbudowy ładowarki do 600kW poprzez dołożenie dodatkowych modułów.</w:t>
            </w:r>
          </w:p>
        </w:tc>
      </w:tr>
      <w:tr w:rsidR="00D62EE8" w:rsidRPr="00D62EE8" w:rsidTr="00FA746C">
        <w:trPr>
          <w:trHeight w:val="1227"/>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A55B20" w:rsidP="00A55B20">
            <w:pPr>
              <w:jc w:val="both"/>
              <w:rPr>
                <w:rFonts w:cs="Arial"/>
                <w:sz w:val="24"/>
              </w:rPr>
            </w:pPr>
            <w:r w:rsidRPr="00D62EE8">
              <w:rPr>
                <w:rFonts w:cs="Arial"/>
                <w:sz w:val="24"/>
              </w:rPr>
              <w:t xml:space="preserve">Ładowarki muszą posiadać kompatybilność elektromagnetyczną (EMC), tj. zdolność do poprawnej pracy w określonym środowisku elektromagnetycznym i nieemitowanie zaburzeń pola elektromagnetycznego zakłócającego poprawną pracę innych urządzeń pracujących w tym środowisku, zgodnie z obowiązującymi normami i przepisami. Powyższe musi zostać potwierdzone w deklaracjach zgodności producenta potwierdzających spełnienie ww. wymagań, które Wykonawca zobowiązany </w:t>
            </w:r>
            <w:r w:rsidRPr="00D62EE8">
              <w:rPr>
                <w:rFonts w:cs="Arial"/>
                <w:sz w:val="24"/>
              </w:rPr>
              <w:lastRenderedPageBreak/>
              <w:t>będzie przedstawić na etapie realizacji umowy, najpóźniej w dacie wstępnego odbioru technicznego punktu ładowania.</w:t>
            </w:r>
          </w:p>
        </w:tc>
      </w:tr>
      <w:tr w:rsidR="00D62EE8" w:rsidRPr="00D62EE8" w:rsidTr="00FA746C">
        <w:trPr>
          <w:trHeight w:val="848"/>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Tekstprzypisukocowego"/>
              <w:numPr>
                <w:ilvl w:val="0"/>
                <w:numId w:val="7"/>
              </w:numPr>
              <w:autoSpaceDE w:val="0"/>
              <w:snapToGrid w:val="0"/>
              <w:ind w:left="21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0A51E6">
            <w:pPr>
              <w:pStyle w:val="Tekstprzypisukocowego"/>
              <w:autoSpaceDE w:val="0"/>
              <w:snapToGrid w:val="0"/>
              <w:spacing w:before="120" w:after="120"/>
              <w:jc w:val="both"/>
              <w:rPr>
                <w:rFonts w:cs="Arial"/>
                <w:sz w:val="24"/>
                <w:szCs w:val="24"/>
              </w:rPr>
            </w:pPr>
            <w:r w:rsidRPr="00D62EE8">
              <w:rPr>
                <w:rFonts w:cs="Arial"/>
                <w:sz w:val="24"/>
                <w:szCs w:val="24"/>
              </w:rPr>
              <w:t xml:space="preserve">Nominalny prąd ładowania baterii ≥ 800 A. </w:t>
            </w:r>
          </w:p>
        </w:tc>
      </w:tr>
      <w:tr w:rsidR="00D62EE8" w:rsidRPr="00D62EE8" w:rsidTr="00FA746C">
        <w:trPr>
          <w:trHeight w:val="2216"/>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tcPr>
          <w:p w:rsidR="002C4AB8" w:rsidRPr="00D62EE8" w:rsidRDefault="002C4AB8" w:rsidP="00F90587">
            <w:pPr>
              <w:jc w:val="both"/>
              <w:rPr>
                <w:rFonts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9722A3">
            <w:pPr>
              <w:pStyle w:val="Tekstprzypisukocowego"/>
              <w:numPr>
                <w:ilvl w:val="0"/>
                <w:numId w:val="7"/>
              </w:numPr>
              <w:autoSpaceDE w:val="0"/>
              <w:snapToGrid w:val="0"/>
              <w:ind w:left="0" w:right="-212" w:hanging="70"/>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BF0402">
            <w:pPr>
              <w:pStyle w:val="Tekstkomentarza"/>
              <w:jc w:val="both"/>
              <w:rPr>
                <w:rFonts w:ascii="Arial" w:hAnsi="Arial" w:cs="Arial"/>
                <w:sz w:val="24"/>
                <w:szCs w:val="24"/>
                <w:lang w:val="pl-PL"/>
              </w:rPr>
            </w:pPr>
            <w:r w:rsidRPr="00D62EE8">
              <w:rPr>
                <w:rFonts w:ascii="Arial" w:hAnsi="Arial" w:cs="Arial"/>
                <w:sz w:val="24"/>
                <w:szCs w:val="24"/>
                <w:lang w:val="pl-PL"/>
              </w:rPr>
              <w:t>Budowa ładowarek.</w:t>
            </w:r>
          </w:p>
          <w:p w:rsidR="002C4AB8" w:rsidRPr="00D62EE8" w:rsidRDefault="002C4AB8" w:rsidP="00BF0402">
            <w:pPr>
              <w:pStyle w:val="Tekstkomentarza"/>
              <w:numPr>
                <w:ilvl w:val="0"/>
                <w:numId w:val="28"/>
              </w:numPr>
              <w:jc w:val="both"/>
              <w:rPr>
                <w:rFonts w:ascii="Arial" w:hAnsi="Arial" w:cs="Arial"/>
                <w:sz w:val="24"/>
                <w:szCs w:val="24"/>
                <w:lang w:val="pl-PL"/>
              </w:rPr>
            </w:pPr>
            <w:r w:rsidRPr="00D62EE8">
              <w:rPr>
                <w:rFonts w:ascii="Arial" w:hAnsi="Arial" w:cs="Arial"/>
                <w:sz w:val="24"/>
                <w:szCs w:val="24"/>
                <w:lang w:val="pl-PL"/>
              </w:rPr>
              <w:t>Zalecana jest b</w:t>
            </w:r>
            <w:r w:rsidRPr="00D62EE8">
              <w:rPr>
                <w:rFonts w:ascii="Arial" w:hAnsi="Arial" w:cs="Arial"/>
                <w:sz w:val="24"/>
                <w:szCs w:val="24"/>
              </w:rPr>
              <w:t>udowa modułowa</w:t>
            </w:r>
            <w:r w:rsidRPr="00D62EE8">
              <w:rPr>
                <w:rFonts w:ascii="Arial" w:hAnsi="Arial" w:cs="Arial"/>
                <w:sz w:val="24"/>
                <w:szCs w:val="24"/>
                <w:lang w:val="pl-PL"/>
              </w:rPr>
              <w:t xml:space="preserve"> ładowarek, zgodna poniższym opisem: R</w:t>
            </w:r>
            <w:proofErr w:type="spellStart"/>
            <w:r w:rsidRPr="00D62EE8">
              <w:rPr>
                <w:rFonts w:ascii="Arial" w:hAnsi="Arial" w:cs="Arial"/>
                <w:sz w:val="24"/>
                <w:szCs w:val="24"/>
              </w:rPr>
              <w:t>ealizowana</w:t>
            </w:r>
            <w:proofErr w:type="spellEnd"/>
            <w:r w:rsidRPr="00D62EE8">
              <w:rPr>
                <w:rFonts w:ascii="Arial" w:hAnsi="Arial" w:cs="Arial"/>
                <w:sz w:val="24"/>
                <w:szCs w:val="24"/>
              </w:rPr>
              <w:t xml:space="preserve"> poprzez moduły do pracy równoległej o mocy pojedynczego modułu w przedziale 30-50 </w:t>
            </w:r>
            <w:proofErr w:type="spellStart"/>
            <w:proofErr w:type="gramStart"/>
            <w:r w:rsidRPr="00D62EE8">
              <w:rPr>
                <w:rFonts w:ascii="Arial" w:hAnsi="Arial" w:cs="Arial"/>
                <w:sz w:val="24"/>
                <w:szCs w:val="24"/>
              </w:rPr>
              <w:t>kW.</w:t>
            </w:r>
            <w:proofErr w:type="spellEnd"/>
            <w:r w:rsidRPr="00D62EE8">
              <w:rPr>
                <w:rFonts w:ascii="Arial" w:hAnsi="Arial" w:cs="Arial"/>
                <w:sz w:val="24"/>
                <w:szCs w:val="24"/>
              </w:rPr>
              <w:t xml:space="preserve"> Aby</w:t>
            </w:r>
            <w:proofErr w:type="gramEnd"/>
            <w:r w:rsidRPr="00D62EE8">
              <w:rPr>
                <w:rFonts w:ascii="Arial" w:hAnsi="Arial" w:cs="Arial"/>
                <w:sz w:val="24"/>
                <w:szCs w:val="24"/>
              </w:rPr>
              <w:t xml:space="preserve"> zapewnić tzw. redundancję n+1 wymaga się aby jeden moduł min. 30 kW był w ładowarce nadmiarowo ponad moc znamionową. Liczba modułów w ładowarce musi mieścić się w zakresie od 9 do 15 szt. Awaria jednego modułu mocy nie może powodować ograniczenia mocy nominalnej ładowarki. W przypadku wystąpienia awarii  kolejnego  modułu  ładowarka musi pracować z mocą pomniejszoną o moc uszkodzonego jednego lub kilku modułów.</w:t>
            </w:r>
          </w:p>
          <w:p w:rsidR="002C4AB8" w:rsidRPr="00D62EE8" w:rsidRDefault="002C4AB8" w:rsidP="00BF0402">
            <w:pPr>
              <w:pStyle w:val="Tekstkomentarza"/>
              <w:jc w:val="both"/>
              <w:rPr>
                <w:rFonts w:ascii="Arial" w:hAnsi="Arial" w:cs="Arial"/>
                <w:sz w:val="24"/>
                <w:szCs w:val="24"/>
              </w:rPr>
            </w:pPr>
            <w:r w:rsidRPr="00D62EE8">
              <w:rPr>
                <w:rFonts w:ascii="Arial" w:hAnsi="Arial" w:cs="Arial"/>
                <w:sz w:val="24"/>
                <w:szCs w:val="24"/>
                <w:lang w:val="pl-PL"/>
              </w:rPr>
              <w:t>5.10.2. Dopuszcza się budowę modułową ładowarek o innej liczbie modułów niż wymagane w pkt 5.10.1 lub budowę nie modułową.</w:t>
            </w: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5C5F65" w:rsidP="005C5F65">
            <w:pPr>
              <w:pStyle w:val="Tekstprzypisukocowego"/>
              <w:autoSpaceDE w:val="0"/>
              <w:snapToGrid w:val="0"/>
              <w:spacing w:before="120" w:after="120"/>
              <w:jc w:val="both"/>
              <w:rPr>
                <w:rFonts w:cs="Arial"/>
                <w:sz w:val="24"/>
                <w:szCs w:val="24"/>
              </w:rPr>
            </w:pPr>
            <w:r w:rsidRPr="00D62EE8">
              <w:rPr>
                <w:rFonts w:cs="Arial"/>
                <w:sz w:val="24"/>
                <w:szCs w:val="24"/>
              </w:rPr>
              <w:t>Zaleca się, żeby m</w:t>
            </w:r>
            <w:r w:rsidR="002C4AB8" w:rsidRPr="00D62EE8">
              <w:rPr>
                <w:rFonts w:cs="Arial"/>
                <w:sz w:val="24"/>
                <w:szCs w:val="24"/>
              </w:rPr>
              <w:t>oduły mocy by</w:t>
            </w:r>
            <w:r w:rsidRPr="00D62EE8">
              <w:rPr>
                <w:rFonts w:cs="Arial"/>
                <w:sz w:val="24"/>
                <w:szCs w:val="24"/>
              </w:rPr>
              <w:t>ły</w:t>
            </w:r>
            <w:r w:rsidR="002C4AB8" w:rsidRPr="00D62EE8">
              <w:rPr>
                <w:rFonts w:cs="Arial"/>
                <w:sz w:val="24"/>
                <w:szCs w:val="24"/>
              </w:rPr>
              <w:t xml:space="preserve"> identyczne jak w ładowarkach małej mocy. Ten sam moduł mocy powinien </w:t>
            </w:r>
            <w:r w:rsidRPr="00D62EE8">
              <w:rPr>
                <w:rFonts w:cs="Arial"/>
                <w:sz w:val="24"/>
                <w:szCs w:val="24"/>
              </w:rPr>
              <w:t xml:space="preserve">wówczas </w:t>
            </w:r>
            <w:r w:rsidR="002C4AB8" w:rsidRPr="00D62EE8">
              <w:rPr>
                <w:rFonts w:cs="Arial"/>
                <w:sz w:val="24"/>
                <w:szCs w:val="24"/>
              </w:rPr>
              <w:t>stanowić część zamienną do ładowarek dużej mocy oraz małej mocy.</w:t>
            </w: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6C49EB">
            <w:pPr>
              <w:pStyle w:val="Tekstprzypisukocowego"/>
              <w:autoSpaceDE w:val="0"/>
              <w:snapToGrid w:val="0"/>
              <w:spacing w:before="120" w:after="120"/>
              <w:jc w:val="both"/>
              <w:rPr>
                <w:rFonts w:cs="Arial"/>
                <w:sz w:val="24"/>
                <w:szCs w:val="24"/>
              </w:rPr>
            </w:pPr>
            <w:r w:rsidRPr="00D62EE8">
              <w:rPr>
                <w:rFonts w:cs="Arial"/>
                <w:sz w:val="24"/>
                <w:szCs w:val="24"/>
              </w:rPr>
              <w:t xml:space="preserve">Muszą być </w:t>
            </w:r>
            <w:proofErr w:type="gramStart"/>
            <w:r w:rsidRPr="00D62EE8">
              <w:rPr>
                <w:rFonts w:cs="Arial"/>
                <w:sz w:val="24"/>
                <w:szCs w:val="24"/>
              </w:rPr>
              <w:t>przystosowane  do</w:t>
            </w:r>
            <w:proofErr w:type="gramEnd"/>
            <w:r w:rsidRPr="00D62EE8">
              <w:rPr>
                <w:rFonts w:cs="Arial"/>
                <w:sz w:val="24"/>
                <w:szCs w:val="24"/>
              </w:rPr>
              <w:t xml:space="preserve"> ciągłej pracy w przedziale temperatur zewnętrznych od    -30 do + 45 °C oraz od -25 do + 45 °C bez konieczności stosowania układów klimatyzacji oraz ogrzewania grzałkami.</w:t>
            </w:r>
          </w:p>
          <w:p w:rsidR="002C4AB8" w:rsidRPr="00D62EE8" w:rsidRDefault="002C4AB8" w:rsidP="00DF5D37">
            <w:pPr>
              <w:pStyle w:val="Tekstprzypisukocowego"/>
              <w:autoSpaceDE w:val="0"/>
              <w:snapToGrid w:val="0"/>
              <w:spacing w:before="120" w:after="120"/>
              <w:jc w:val="both"/>
              <w:rPr>
                <w:rFonts w:cs="Arial"/>
                <w:sz w:val="24"/>
                <w:szCs w:val="24"/>
              </w:rPr>
            </w:pPr>
            <w:r w:rsidRPr="00D62EE8">
              <w:rPr>
                <w:rFonts w:cs="Arial"/>
                <w:sz w:val="24"/>
                <w:szCs w:val="24"/>
              </w:rPr>
              <w:t xml:space="preserve">Wykonawca zobowiązany jest na etapie realizacji umowy, dostarczyć Zamawiającemu dokumentację techniczną ładowarek, na </w:t>
            </w:r>
            <w:proofErr w:type="gramStart"/>
            <w:r w:rsidRPr="00D62EE8">
              <w:rPr>
                <w:rFonts w:cs="Arial"/>
                <w:sz w:val="24"/>
                <w:szCs w:val="24"/>
              </w:rPr>
              <w:t>podstawie której</w:t>
            </w:r>
            <w:proofErr w:type="gramEnd"/>
            <w:r w:rsidRPr="00D62EE8">
              <w:rPr>
                <w:rFonts w:cs="Arial"/>
                <w:sz w:val="24"/>
                <w:szCs w:val="24"/>
              </w:rPr>
              <w:t xml:space="preserve"> będzie można stwierdzić sposób spełnienia wymogu.</w:t>
            </w: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6C49EB">
            <w:pPr>
              <w:pStyle w:val="Tekstprzypisukocowego"/>
              <w:autoSpaceDE w:val="0"/>
              <w:snapToGrid w:val="0"/>
              <w:spacing w:before="120" w:after="120"/>
              <w:jc w:val="both"/>
              <w:rPr>
                <w:rFonts w:cs="Arial"/>
                <w:sz w:val="24"/>
                <w:szCs w:val="24"/>
              </w:rPr>
            </w:pPr>
            <w:r w:rsidRPr="00D62EE8">
              <w:rPr>
                <w:rFonts w:cs="Arial"/>
                <w:sz w:val="24"/>
                <w:szCs w:val="24"/>
              </w:rPr>
              <w:t>Muszą posiadać separację galwaniczną wyjścia względem wejścia.</w:t>
            </w: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9722A3">
            <w:pPr>
              <w:pStyle w:val="Tekstprzypisukocowego"/>
              <w:numPr>
                <w:ilvl w:val="0"/>
                <w:numId w:val="7"/>
              </w:numPr>
              <w:autoSpaceDE w:val="0"/>
              <w:snapToGrid w:val="0"/>
              <w:ind w:left="214" w:right="-212" w:hanging="284"/>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6C49EB">
            <w:pPr>
              <w:jc w:val="both"/>
              <w:rPr>
                <w:rFonts w:cs="Arial"/>
                <w:sz w:val="24"/>
              </w:rPr>
            </w:pPr>
            <w:r w:rsidRPr="00D62EE8">
              <w:rPr>
                <w:rFonts w:cs="Arial"/>
                <w:sz w:val="24"/>
              </w:rPr>
              <w:t xml:space="preserve">Muszą być wyposażone w sygnalizację LED widoczną z miejsca fotela kierowcy w ładowanym </w:t>
            </w:r>
            <w:proofErr w:type="gramStart"/>
            <w:r w:rsidRPr="00D62EE8">
              <w:rPr>
                <w:rFonts w:cs="Arial"/>
                <w:sz w:val="24"/>
              </w:rPr>
              <w:t>autobusie,  informującą</w:t>
            </w:r>
            <w:proofErr w:type="gramEnd"/>
            <w:r w:rsidRPr="00D62EE8">
              <w:rPr>
                <w:rFonts w:cs="Arial"/>
                <w:sz w:val="24"/>
              </w:rPr>
              <w:t xml:space="preserve"> co najmniej o:</w:t>
            </w:r>
          </w:p>
          <w:p w:rsidR="002C4AB8" w:rsidRPr="00D62EE8" w:rsidRDefault="002C4AB8" w:rsidP="006C49EB">
            <w:pPr>
              <w:pStyle w:val="Akapitzlist"/>
              <w:numPr>
                <w:ilvl w:val="0"/>
                <w:numId w:val="13"/>
              </w:numPr>
              <w:spacing w:after="0" w:line="240" w:lineRule="auto"/>
              <w:jc w:val="both"/>
              <w:rPr>
                <w:rFonts w:ascii="Arial" w:hAnsi="Arial" w:cs="Arial"/>
                <w:strike/>
                <w:sz w:val="24"/>
                <w:szCs w:val="24"/>
              </w:rPr>
            </w:pPr>
            <w:proofErr w:type="gramStart"/>
            <w:r w:rsidRPr="00D62EE8">
              <w:rPr>
                <w:rFonts w:ascii="Arial" w:hAnsi="Arial" w:cs="Arial"/>
                <w:sz w:val="24"/>
                <w:szCs w:val="24"/>
              </w:rPr>
              <w:t>gotowości</w:t>
            </w:r>
            <w:proofErr w:type="gramEnd"/>
            <w:r w:rsidRPr="00D62EE8">
              <w:rPr>
                <w:rFonts w:ascii="Arial" w:hAnsi="Arial" w:cs="Arial"/>
                <w:sz w:val="24"/>
                <w:szCs w:val="24"/>
              </w:rPr>
              <w:t xml:space="preserve"> do ładowania</w:t>
            </w:r>
            <w:r w:rsidRPr="00D62EE8">
              <w:rPr>
                <w:rFonts w:ascii="Arial" w:hAnsi="Arial" w:cs="Arial"/>
                <w:strike/>
                <w:sz w:val="24"/>
                <w:szCs w:val="24"/>
              </w:rPr>
              <w:t>,</w:t>
            </w:r>
          </w:p>
          <w:p w:rsidR="002C4AB8" w:rsidRPr="00D62EE8" w:rsidRDefault="002C4AB8" w:rsidP="006C49EB">
            <w:pPr>
              <w:pStyle w:val="Akapitzlist"/>
              <w:numPr>
                <w:ilvl w:val="0"/>
                <w:numId w:val="13"/>
              </w:numPr>
              <w:spacing w:after="0" w:line="240" w:lineRule="auto"/>
              <w:jc w:val="both"/>
              <w:rPr>
                <w:rFonts w:ascii="Arial" w:hAnsi="Arial" w:cs="Arial"/>
                <w:strike/>
                <w:sz w:val="24"/>
                <w:szCs w:val="24"/>
              </w:rPr>
            </w:pPr>
            <w:proofErr w:type="gramStart"/>
            <w:r w:rsidRPr="00D62EE8">
              <w:rPr>
                <w:rFonts w:ascii="Arial" w:hAnsi="Arial" w:cs="Arial"/>
                <w:sz w:val="24"/>
                <w:szCs w:val="24"/>
              </w:rPr>
              <w:t>trwającym</w:t>
            </w:r>
            <w:proofErr w:type="gramEnd"/>
            <w:r w:rsidRPr="00D62EE8">
              <w:rPr>
                <w:rFonts w:ascii="Arial" w:hAnsi="Arial" w:cs="Arial"/>
                <w:sz w:val="24"/>
                <w:szCs w:val="24"/>
              </w:rPr>
              <w:t xml:space="preserve"> procesie ładowania</w:t>
            </w:r>
            <w:r w:rsidRPr="00D62EE8">
              <w:rPr>
                <w:rFonts w:ascii="Arial" w:hAnsi="Arial" w:cs="Arial"/>
                <w:strike/>
                <w:sz w:val="24"/>
                <w:szCs w:val="24"/>
              </w:rPr>
              <w:t>,</w:t>
            </w:r>
          </w:p>
          <w:p w:rsidR="002C4AB8" w:rsidRPr="00D62EE8" w:rsidRDefault="002C4AB8" w:rsidP="006C49EB">
            <w:pPr>
              <w:pStyle w:val="Akapitzlist"/>
              <w:numPr>
                <w:ilvl w:val="0"/>
                <w:numId w:val="13"/>
              </w:numPr>
              <w:spacing w:after="0" w:line="240" w:lineRule="auto"/>
              <w:jc w:val="both"/>
              <w:rPr>
                <w:rFonts w:ascii="Arial" w:hAnsi="Arial" w:cs="Arial"/>
                <w:strike/>
                <w:sz w:val="24"/>
                <w:szCs w:val="24"/>
              </w:rPr>
            </w:pPr>
            <w:proofErr w:type="gramStart"/>
            <w:r w:rsidRPr="00D62EE8">
              <w:rPr>
                <w:rFonts w:ascii="Arial" w:hAnsi="Arial" w:cs="Arial"/>
                <w:sz w:val="24"/>
                <w:szCs w:val="24"/>
              </w:rPr>
              <w:t>naładowaniu</w:t>
            </w:r>
            <w:proofErr w:type="gramEnd"/>
            <w:r w:rsidRPr="00D62EE8">
              <w:rPr>
                <w:rFonts w:ascii="Arial" w:hAnsi="Arial" w:cs="Arial"/>
                <w:sz w:val="24"/>
                <w:szCs w:val="24"/>
              </w:rPr>
              <w:t xml:space="preserve"> baterii</w:t>
            </w:r>
            <w:r w:rsidRPr="00D62EE8">
              <w:rPr>
                <w:rFonts w:ascii="Arial" w:hAnsi="Arial" w:cs="Arial"/>
                <w:strike/>
                <w:sz w:val="24"/>
                <w:szCs w:val="24"/>
              </w:rPr>
              <w:t>,</w:t>
            </w:r>
          </w:p>
          <w:p w:rsidR="002C4AB8" w:rsidRPr="00D62EE8" w:rsidRDefault="002C4AB8" w:rsidP="006C49EB">
            <w:pPr>
              <w:pStyle w:val="Akapitzlist"/>
              <w:numPr>
                <w:ilvl w:val="0"/>
                <w:numId w:val="13"/>
              </w:numPr>
              <w:spacing w:after="0" w:line="240" w:lineRule="auto"/>
              <w:jc w:val="both"/>
              <w:rPr>
                <w:rFonts w:ascii="Arial" w:hAnsi="Arial" w:cs="Arial"/>
                <w:sz w:val="24"/>
                <w:szCs w:val="24"/>
              </w:rPr>
            </w:pPr>
            <w:proofErr w:type="gramStart"/>
            <w:r w:rsidRPr="00D62EE8">
              <w:rPr>
                <w:rFonts w:ascii="Arial" w:hAnsi="Arial" w:cs="Arial"/>
                <w:sz w:val="24"/>
                <w:szCs w:val="24"/>
              </w:rPr>
              <w:t>awarii</w:t>
            </w:r>
            <w:proofErr w:type="gramEnd"/>
            <w:r w:rsidRPr="00D62EE8">
              <w:rPr>
                <w:rFonts w:ascii="Arial" w:hAnsi="Arial" w:cs="Arial"/>
                <w:sz w:val="24"/>
                <w:szCs w:val="24"/>
              </w:rPr>
              <w:t xml:space="preserve"> ładowarki</w:t>
            </w:r>
            <w:r w:rsidR="0059724A" w:rsidRPr="00D62EE8">
              <w:rPr>
                <w:rFonts w:ascii="Arial" w:hAnsi="Arial" w:cs="Arial"/>
                <w:sz w:val="24"/>
                <w:szCs w:val="24"/>
              </w:rPr>
              <w:t>.</w:t>
            </w:r>
          </w:p>
          <w:p w:rsidR="002C4AB8" w:rsidRPr="00D62EE8" w:rsidRDefault="002C4AB8" w:rsidP="00B62BAD">
            <w:pPr>
              <w:pStyle w:val="Akapitzlist"/>
              <w:spacing w:after="0" w:line="240" w:lineRule="auto"/>
              <w:ind w:left="789"/>
              <w:jc w:val="both"/>
              <w:rPr>
                <w:rFonts w:ascii="Arial" w:hAnsi="Arial" w:cs="Arial"/>
                <w:sz w:val="24"/>
                <w:szCs w:val="24"/>
              </w:rPr>
            </w:pP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573EF0">
            <w:pPr>
              <w:pStyle w:val="Tekstprzypisukocowego"/>
              <w:numPr>
                <w:ilvl w:val="0"/>
                <w:numId w:val="7"/>
              </w:numPr>
              <w:autoSpaceDE w:val="0"/>
              <w:snapToGrid w:val="0"/>
              <w:ind w:left="214" w:right="-353"/>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573EF0">
            <w:pPr>
              <w:jc w:val="both"/>
              <w:rPr>
                <w:rFonts w:cs="Arial"/>
                <w:sz w:val="24"/>
              </w:rPr>
            </w:pPr>
            <w:proofErr w:type="gramStart"/>
            <w:r w:rsidRPr="00D62EE8">
              <w:rPr>
                <w:rFonts w:cs="Arial"/>
                <w:sz w:val="24"/>
              </w:rPr>
              <w:t>Wykonane jako</w:t>
            </w:r>
            <w:proofErr w:type="gramEnd"/>
            <w:r w:rsidRPr="00D62EE8">
              <w:rPr>
                <w:rFonts w:cs="Arial"/>
                <w:sz w:val="24"/>
              </w:rPr>
              <w:t xml:space="preserve"> urządzenia wolnostojące w miejscach niezadaszonych, odporne na bezpośrednie oddziaływanie czynników atmosferycznych, przystosowane do użytkowania całorocznego w polskiej strefie klimatycznej. Obudowa ładowarek musi być stalowa, zabezpieczona antykorozyjnie, malowana proszkowo, posiadająca stopień ochronny minimum IP 54 dla podzespołów elektrycznych oraz IP 23 dla układu chłodzenia. Parametr odporności na uderzenia musi wynosić IK 10. Musi być również odporna na akty wandalizmu i zabezpieczona przed dostępem osób niepożądanych,</w:t>
            </w:r>
          </w:p>
          <w:p w:rsidR="002C4AB8" w:rsidRPr="00D62EE8" w:rsidRDefault="002C4AB8" w:rsidP="00C85E1D">
            <w:pPr>
              <w:rPr>
                <w:rFonts w:cs="Arial"/>
                <w:sz w:val="24"/>
              </w:rPr>
            </w:pP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573EF0">
            <w:pPr>
              <w:pStyle w:val="Tekstprzypisukocowego"/>
              <w:numPr>
                <w:ilvl w:val="0"/>
                <w:numId w:val="7"/>
              </w:numPr>
              <w:autoSpaceDE w:val="0"/>
              <w:snapToGrid w:val="0"/>
              <w:ind w:left="214" w:right="-353"/>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573EF0">
            <w:pPr>
              <w:jc w:val="both"/>
              <w:rPr>
                <w:rFonts w:cs="Arial"/>
                <w:sz w:val="24"/>
              </w:rPr>
            </w:pPr>
            <w:r w:rsidRPr="00D62EE8">
              <w:rPr>
                <w:rFonts w:cs="Arial"/>
                <w:sz w:val="24"/>
              </w:rPr>
              <w:t xml:space="preserve">   Zalecane wymiary zewnętrzne:</w:t>
            </w:r>
          </w:p>
          <w:p w:rsidR="002C4AB8" w:rsidRPr="00D62EE8" w:rsidRDefault="002C4AB8" w:rsidP="00573EF0">
            <w:pPr>
              <w:pStyle w:val="Akapitzlist"/>
              <w:numPr>
                <w:ilvl w:val="0"/>
                <w:numId w:val="15"/>
              </w:numPr>
              <w:jc w:val="both"/>
              <w:rPr>
                <w:rFonts w:ascii="Arial" w:hAnsi="Arial" w:cs="Arial"/>
                <w:sz w:val="24"/>
                <w:szCs w:val="24"/>
              </w:rPr>
            </w:pPr>
            <w:proofErr w:type="gramStart"/>
            <w:r w:rsidRPr="00D62EE8">
              <w:rPr>
                <w:rFonts w:ascii="Arial" w:hAnsi="Arial" w:cs="Arial"/>
                <w:sz w:val="24"/>
                <w:szCs w:val="24"/>
              </w:rPr>
              <w:t>szerokość ≤  3 m</w:t>
            </w:r>
            <w:proofErr w:type="gramEnd"/>
            <w:r w:rsidRPr="00D62EE8">
              <w:rPr>
                <w:rFonts w:ascii="Arial" w:hAnsi="Arial" w:cs="Arial"/>
                <w:sz w:val="24"/>
                <w:szCs w:val="24"/>
              </w:rPr>
              <w:t xml:space="preserve">, </w:t>
            </w:r>
          </w:p>
          <w:p w:rsidR="002C4AB8" w:rsidRPr="00D62EE8" w:rsidRDefault="002C4AB8" w:rsidP="00573EF0">
            <w:pPr>
              <w:pStyle w:val="Akapitzlist"/>
              <w:numPr>
                <w:ilvl w:val="0"/>
                <w:numId w:val="14"/>
              </w:numPr>
              <w:spacing w:after="0" w:line="240" w:lineRule="auto"/>
              <w:jc w:val="both"/>
              <w:rPr>
                <w:rFonts w:ascii="Arial" w:hAnsi="Arial" w:cs="Arial"/>
                <w:sz w:val="24"/>
                <w:szCs w:val="24"/>
              </w:rPr>
            </w:pPr>
            <w:proofErr w:type="gramStart"/>
            <w:r w:rsidRPr="00D62EE8">
              <w:rPr>
                <w:rFonts w:ascii="Arial" w:hAnsi="Arial" w:cs="Arial"/>
                <w:sz w:val="24"/>
                <w:szCs w:val="24"/>
              </w:rPr>
              <w:t>wysokość</w:t>
            </w:r>
            <w:proofErr w:type="gramEnd"/>
            <w:r w:rsidRPr="00D62EE8">
              <w:rPr>
                <w:rFonts w:ascii="Arial" w:hAnsi="Arial" w:cs="Arial"/>
                <w:sz w:val="24"/>
                <w:szCs w:val="24"/>
              </w:rPr>
              <w:t xml:space="preserve"> ≤ 3 m,</w:t>
            </w:r>
          </w:p>
          <w:p w:rsidR="002C4AB8" w:rsidRPr="00D62EE8" w:rsidRDefault="002C4AB8" w:rsidP="00573EF0">
            <w:pPr>
              <w:pStyle w:val="Akapitzlist"/>
              <w:numPr>
                <w:ilvl w:val="0"/>
                <w:numId w:val="14"/>
              </w:numPr>
              <w:spacing w:after="0" w:line="240" w:lineRule="auto"/>
              <w:jc w:val="both"/>
              <w:rPr>
                <w:rFonts w:ascii="Arial" w:hAnsi="Arial" w:cs="Arial"/>
                <w:sz w:val="24"/>
                <w:szCs w:val="24"/>
              </w:rPr>
            </w:pPr>
            <w:proofErr w:type="gramStart"/>
            <w:r w:rsidRPr="00D62EE8">
              <w:rPr>
                <w:rFonts w:ascii="Arial" w:hAnsi="Arial" w:cs="Arial"/>
                <w:sz w:val="24"/>
                <w:szCs w:val="24"/>
              </w:rPr>
              <w:t>głębokość</w:t>
            </w:r>
            <w:proofErr w:type="gramEnd"/>
            <w:r w:rsidRPr="00D62EE8">
              <w:rPr>
                <w:rFonts w:ascii="Arial" w:hAnsi="Arial" w:cs="Arial"/>
                <w:sz w:val="24"/>
                <w:szCs w:val="24"/>
              </w:rPr>
              <w:t xml:space="preserve"> ≤ 1,5 m</w:t>
            </w:r>
          </w:p>
          <w:p w:rsidR="002C4AB8" w:rsidRPr="00D62EE8" w:rsidRDefault="002C4AB8" w:rsidP="00573EF0">
            <w:pPr>
              <w:jc w:val="both"/>
              <w:rPr>
                <w:rFonts w:cs="Arial"/>
                <w:sz w:val="24"/>
              </w:rPr>
            </w:pPr>
            <w:r w:rsidRPr="00D62EE8">
              <w:rPr>
                <w:rFonts w:cs="Arial"/>
                <w:sz w:val="24"/>
              </w:rPr>
              <w:t xml:space="preserve">Maksymalne wymiary </w:t>
            </w:r>
            <w:proofErr w:type="gramStart"/>
            <w:r w:rsidRPr="00D62EE8">
              <w:rPr>
                <w:rFonts w:cs="Arial"/>
                <w:sz w:val="24"/>
              </w:rPr>
              <w:t>zewnętrzne  muszą</w:t>
            </w:r>
            <w:proofErr w:type="gramEnd"/>
            <w:r w:rsidRPr="00D62EE8">
              <w:rPr>
                <w:rFonts w:cs="Arial"/>
                <w:sz w:val="24"/>
              </w:rPr>
              <w:t xml:space="preserve"> umożliwiać zamontowanie ładowarek na peronach,  wraz z pozostałymi elementami stanowiska ładowania, zgodnie z Dokumentacją </w:t>
            </w:r>
            <w:proofErr w:type="spellStart"/>
            <w:r w:rsidRPr="00D62EE8">
              <w:rPr>
                <w:rFonts w:cs="Arial"/>
                <w:sz w:val="24"/>
              </w:rPr>
              <w:t>ZDiM</w:t>
            </w:r>
            <w:proofErr w:type="spellEnd"/>
            <w:r w:rsidRPr="00D62EE8">
              <w:rPr>
                <w:rFonts w:cs="Arial"/>
                <w:sz w:val="24"/>
              </w:rPr>
              <w:t xml:space="preserve"> stanowiącej Załącznik nr 1 do </w:t>
            </w:r>
            <w:r w:rsidRPr="00D62EE8">
              <w:rPr>
                <w:rFonts w:cs="Arial"/>
                <w:b/>
                <w:sz w:val="24"/>
              </w:rPr>
              <w:t>Podstawowych informacji o sposobie realizacji inwestycji wykonania punktu ładowania autobusów elektrycznych w ramach realizacji inwestycji budowy węzła przesiadkowego „CHOINY”</w:t>
            </w:r>
            <w:r w:rsidRPr="00D62EE8">
              <w:rPr>
                <w:rFonts w:cs="Arial"/>
                <w:sz w:val="24"/>
              </w:rPr>
              <w:t xml:space="preserve">, w sposób nie pogarszający warunków wjazdu autobusów w strefę ładowania. </w:t>
            </w:r>
          </w:p>
          <w:p w:rsidR="002C4AB8" w:rsidRPr="00D62EE8" w:rsidRDefault="002C4AB8" w:rsidP="00C85E1D">
            <w:pPr>
              <w:rPr>
                <w:rFonts w:cs="Arial"/>
                <w:sz w:val="24"/>
              </w:rPr>
            </w:pP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573EF0">
            <w:pPr>
              <w:pStyle w:val="Tekstprzypisukocowego"/>
              <w:numPr>
                <w:ilvl w:val="0"/>
                <w:numId w:val="7"/>
              </w:numPr>
              <w:autoSpaceDE w:val="0"/>
              <w:snapToGrid w:val="0"/>
              <w:ind w:left="214" w:right="-212"/>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2C4AB8" w:rsidP="00573EF0">
            <w:pPr>
              <w:jc w:val="both"/>
              <w:rPr>
                <w:rFonts w:cs="Arial"/>
                <w:sz w:val="24"/>
              </w:rPr>
            </w:pPr>
            <w:r w:rsidRPr="00D62EE8">
              <w:rPr>
                <w:rFonts w:cs="Arial"/>
                <w:sz w:val="24"/>
              </w:rPr>
              <w:t xml:space="preserve">Wyposażone w dodatkowe złącze ładowania typu Combo 2 CCS2 (zgodne z IEC 62196-3), 200 A, wtykowe – plug-in o parametrach umożliwiających ładowanie autobusu elektrycznego prądem o natężeniu ≥ 200 A, zabezpieczone przed możliwością skorzystania przez osoby nieuprawnione, zamontowane na przewodzie o długości </w:t>
            </w:r>
            <w:r w:rsidR="0059724A" w:rsidRPr="00D62EE8">
              <w:rPr>
                <w:rFonts w:cs="Arial"/>
                <w:sz w:val="24"/>
              </w:rPr>
              <w:t>umożliwiającej podłączenie autobusu do ładowania, znajdującego się na stanowisku ładowania</w:t>
            </w:r>
            <w:r w:rsidRPr="00D62EE8">
              <w:rPr>
                <w:rFonts w:cs="Arial"/>
                <w:sz w:val="24"/>
              </w:rPr>
              <w:t xml:space="preserve">. </w:t>
            </w:r>
          </w:p>
          <w:p w:rsidR="002C4AB8" w:rsidRPr="00D62EE8" w:rsidRDefault="002C4AB8" w:rsidP="00573EF0">
            <w:pPr>
              <w:jc w:val="both"/>
              <w:rPr>
                <w:rFonts w:cs="Arial"/>
                <w:sz w:val="24"/>
              </w:rPr>
            </w:pPr>
            <w:r w:rsidRPr="00D62EE8">
              <w:rPr>
                <w:rFonts w:cs="Arial"/>
                <w:sz w:val="24"/>
              </w:rPr>
              <w:t xml:space="preserve">Przeznaczone jest do awaryjnego ładowania autobusów elektrycznych w sytuacji braku możliwości wykorzystania do tego celu złącza pantograficznego, które posiada nadany </w:t>
            </w:r>
            <w:r w:rsidRPr="00D62EE8">
              <w:rPr>
                <w:rFonts w:cs="Arial"/>
                <w:sz w:val="24"/>
              </w:rPr>
              <w:lastRenderedPageBreak/>
              <w:t xml:space="preserve">priorytet pracy. </w:t>
            </w:r>
          </w:p>
          <w:p w:rsidR="002C4AB8" w:rsidRPr="00D62EE8" w:rsidRDefault="002C4AB8" w:rsidP="00B12727">
            <w:pPr>
              <w:suppressAutoHyphens w:val="0"/>
              <w:spacing w:after="200" w:line="276" w:lineRule="auto"/>
              <w:contextualSpacing/>
              <w:jc w:val="both"/>
              <w:rPr>
                <w:rFonts w:eastAsia="Calibri" w:cs="Arial"/>
                <w:bCs w:val="0"/>
                <w:sz w:val="24"/>
                <w:lang w:eastAsia="en-US"/>
              </w:rPr>
            </w:pPr>
            <w:r w:rsidRPr="00D62EE8">
              <w:rPr>
                <w:rFonts w:eastAsia="Calibri" w:cs="Arial"/>
                <w:bCs w:val="0"/>
                <w:sz w:val="24"/>
                <w:lang w:eastAsia="en-US"/>
              </w:rPr>
              <w:t xml:space="preserve">Dopuszcza się wyprowadzenie linii kablowej z wtyczką </w:t>
            </w:r>
            <w:proofErr w:type="gramStart"/>
            <w:r w:rsidRPr="00D62EE8">
              <w:rPr>
                <w:rFonts w:eastAsia="Calibri" w:cs="Arial"/>
                <w:bCs w:val="0"/>
                <w:sz w:val="24"/>
                <w:lang w:eastAsia="en-US"/>
              </w:rPr>
              <w:t>COMBO 2,  zarówno</w:t>
            </w:r>
            <w:proofErr w:type="gramEnd"/>
            <w:r w:rsidRPr="00D62EE8">
              <w:rPr>
                <w:rFonts w:eastAsia="Calibri" w:cs="Arial"/>
                <w:bCs w:val="0"/>
                <w:sz w:val="24"/>
                <w:lang w:eastAsia="en-US"/>
              </w:rPr>
              <w:t xml:space="preserve"> z ładowarki lub konstrukcji wsporczej, o której mowa w pkt 6.3. Miejsce wyprowadzenia linii kablowej z wtyczką COMBO 2  wymaga uzgodnienia z zamawiającym na etapie realizacji umowy.</w:t>
            </w:r>
          </w:p>
          <w:p w:rsidR="002C4AB8" w:rsidRPr="00D62EE8" w:rsidRDefault="002C4AB8" w:rsidP="00B12727">
            <w:pPr>
              <w:suppressAutoHyphens w:val="0"/>
              <w:spacing w:after="200" w:line="276" w:lineRule="auto"/>
              <w:ind w:left="380"/>
              <w:contextualSpacing/>
              <w:jc w:val="both"/>
              <w:rPr>
                <w:rFonts w:eastAsia="Arial" w:cs="Arial"/>
                <w:bCs w:val="0"/>
                <w:sz w:val="24"/>
                <w:lang w:eastAsia="pl-PL" w:bidi="pl-PL"/>
              </w:rPr>
            </w:pPr>
          </w:p>
          <w:p w:rsidR="002C4AB8" w:rsidRPr="00D62EE8" w:rsidRDefault="002C4AB8" w:rsidP="00573EF0">
            <w:pPr>
              <w:jc w:val="both"/>
              <w:rPr>
                <w:rFonts w:cs="Arial"/>
                <w:sz w:val="24"/>
              </w:rPr>
            </w:pP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573EF0">
            <w:pPr>
              <w:pStyle w:val="Tekstprzypisukocowego"/>
              <w:numPr>
                <w:ilvl w:val="0"/>
                <w:numId w:val="7"/>
              </w:numPr>
              <w:autoSpaceDE w:val="0"/>
              <w:snapToGrid w:val="0"/>
              <w:ind w:left="214" w:right="-212"/>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vAlign w:val="center"/>
          </w:tcPr>
          <w:p w:rsidR="002C4AB8" w:rsidRPr="00D62EE8" w:rsidRDefault="00601CC8" w:rsidP="00601CC8">
            <w:pPr>
              <w:pStyle w:val="Tekstprzypisukocowego"/>
              <w:autoSpaceDE w:val="0"/>
              <w:snapToGrid w:val="0"/>
              <w:spacing w:before="120" w:after="120"/>
              <w:jc w:val="both"/>
              <w:rPr>
                <w:rFonts w:cs="Arial"/>
                <w:sz w:val="24"/>
              </w:rPr>
            </w:pPr>
            <w:r w:rsidRPr="00D62EE8">
              <w:rPr>
                <w:rFonts w:cs="Arial"/>
                <w:sz w:val="24"/>
              </w:rPr>
              <w:t xml:space="preserve">Poziom zakłóceń emitowanych do sieci dystrybucyjnej SN w zakresie wysokich harmonicznych </w:t>
            </w:r>
            <w:proofErr w:type="spellStart"/>
            <w:r w:rsidRPr="00D62EE8">
              <w:rPr>
                <w:rFonts w:cs="Arial"/>
                <w:sz w:val="24"/>
              </w:rPr>
              <w:t>THDi</w:t>
            </w:r>
            <w:proofErr w:type="spellEnd"/>
            <w:r w:rsidRPr="00D62EE8">
              <w:rPr>
                <w:rFonts w:cs="Arial"/>
                <w:sz w:val="24"/>
              </w:rPr>
              <w:t xml:space="preserve"> musi być mniejszy lub równy 6 % przy mocy znamionowej oraz musi być akceptowany przez PGE Dystrybucja S.A. Zaoferowana wartość zakłóceń emitowanych do sieci dystrybucyjnej SN w zakresie wysokich harmonicznych </w:t>
            </w:r>
            <w:proofErr w:type="spellStart"/>
            <w:r w:rsidRPr="00D62EE8">
              <w:rPr>
                <w:rFonts w:cs="Arial"/>
                <w:sz w:val="24"/>
              </w:rPr>
              <w:t>THDi</w:t>
            </w:r>
            <w:proofErr w:type="spellEnd"/>
            <w:r w:rsidRPr="00D62EE8">
              <w:rPr>
                <w:rFonts w:cs="Arial"/>
                <w:sz w:val="24"/>
              </w:rPr>
              <w:t xml:space="preserve"> musi zostać potwierdzona na etapie realizacji umowy przez niezależną jednostkę posiadającą niezbędną wiedzę i doświadczenie w wydanym dokumencie, np. przez niezależną jednostkę upoważnioną do wykonywania takich badań, posiadającą akredytację Polskiego Centrum Akredytacji.</w:t>
            </w:r>
          </w:p>
        </w:tc>
      </w:tr>
      <w:tr w:rsidR="00D62EE8" w:rsidRPr="00D62EE8" w:rsidTr="00FA746C">
        <w:trPr>
          <w:trHeight w:val="76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E2E57">
            <w:pPr>
              <w:pStyle w:val="Tekstprzypisukocowego"/>
              <w:numPr>
                <w:ilvl w:val="0"/>
                <w:numId w:val="7"/>
              </w:numPr>
              <w:autoSpaceDE w:val="0"/>
              <w:snapToGrid w:val="0"/>
              <w:ind w:left="214" w:right="-212"/>
              <w:jc w:val="center"/>
              <w:rPr>
                <w:rFonts w:ascii="Times New Roman" w:hAnsi="Times New Roman"/>
                <w:sz w:val="24"/>
                <w:szCs w:val="24"/>
              </w:rPr>
            </w:pPr>
          </w:p>
        </w:tc>
        <w:tc>
          <w:tcPr>
            <w:tcW w:w="6662" w:type="dxa"/>
            <w:tcBorders>
              <w:top w:val="single" w:sz="4" w:space="0" w:color="000000"/>
              <w:left w:val="single" w:sz="4" w:space="0" w:color="000000"/>
              <w:bottom w:val="single" w:sz="4" w:space="0" w:color="000000"/>
              <w:right w:val="single" w:sz="4" w:space="0" w:color="auto"/>
            </w:tcBorders>
          </w:tcPr>
          <w:p w:rsidR="002C4AB8" w:rsidRPr="00D62EE8" w:rsidRDefault="002C4AB8" w:rsidP="000E2E57">
            <w:pPr>
              <w:jc w:val="both"/>
              <w:rPr>
                <w:rFonts w:cs="Arial"/>
                <w:sz w:val="24"/>
              </w:rPr>
            </w:pPr>
            <w:r w:rsidRPr="00D62EE8">
              <w:rPr>
                <w:rFonts w:cs="Arial"/>
                <w:sz w:val="24"/>
              </w:rPr>
              <w:t>System komunikacji autobusu z ładowarką w procesie ładowania baterii trakcyjnych.</w:t>
            </w:r>
          </w:p>
          <w:p w:rsidR="002C4AB8" w:rsidRPr="00D62EE8" w:rsidRDefault="002C4AB8" w:rsidP="00E06C99">
            <w:pPr>
              <w:pStyle w:val="Akapitzlist"/>
              <w:numPr>
                <w:ilvl w:val="2"/>
                <w:numId w:val="24"/>
              </w:numPr>
              <w:jc w:val="both"/>
              <w:rPr>
                <w:rFonts w:ascii="Arial" w:hAnsi="Arial" w:cs="Arial"/>
                <w:sz w:val="24"/>
                <w:szCs w:val="24"/>
              </w:rPr>
            </w:pPr>
            <w:r w:rsidRPr="00D62EE8">
              <w:rPr>
                <w:rFonts w:ascii="Arial" w:hAnsi="Arial" w:cs="Arial"/>
                <w:sz w:val="24"/>
                <w:szCs w:val="24"/>
              </w:rPr>
              <w:t>Systemy komunikacji ładowarki z autobusem muszą być zintegrowane oraz zgodne z normami:</w:t>
            </w:r>
          </w:p>
          <w:p w:rsidR="002C4AB8" w:rsidRPr="00D62EE8" w:rsidRDefault="002C4AB8" w:rsidP="00E06C99">
            <w:pPr>
              <w:pStyle w:val="Akapitzlist"/>
              <w:numPr>
                <w:ilvl w:val="3"/>
                <w:numId w:val="24"/>
              </w:numPr>
              <w:jc w:val="both"/>
              <w:rPr>
                <w:rFonts w:ascii="Arial" w:hAnsi="Arial" w:cs="Arial"/>
                <w:sz w:val="24"/>
                <w:szCs w:val="24"/>
              </w:rPr>
            </w:pPr>
            <w:r w:rsidRPr="00D62EE8">
              <w:rPr>
                <w:rFonts w:ascii="Arial" w:eastAsia="Times New Roman" w:hAnsi="Arial" w:cs="Arial"/>
                <w:sz w:val="24"/>
                <w:szCs w:val="24"/>
                <w:lang w:eastAsia="pl-PL"/>
              </w:rPr>
              <w:t>PN-EN 61851-1 – system przewodowego ładowania pojazdów elektrycznych: wymagania ogólne,</w:t>
            </w:r>
          </w:p>
          <w:p w:rsidR="002C4AB8" w:rsidRPr="00D62EE8" w:rsidRDefault="002C4AB8" w:rsidP="00E06C99">
            <w:pPr>
              <w:pStyle w:val="Akapitzlist"/>
              <w:numPr>
                <w:ilvl w:val="3"/>
                <w:numId w:val="24"/>
              </w:numPr>
              <w:jc w:val="both"/>
              <w:rPr>
                <w:rFonts w:ascii="Arial" w:hAnsi="Arial" w:cs="Arial"/>
                <w:sz w:val="24"/>
                <w:szCs w:val="24"/>
              </w:rPr>
            </w:pPr>
            <w:r w:rsidRPr="00D62EE8">
              <w:rPr>
                <w:rFonts w:ascii="Arial" w:hAnsi="Arial" w:cs="Arial"/>
                <w:sz w:val="24"/>
                <w:szCs w:val="24"/>
              </w:rPr>
              <w:t xml:space="preserve">PN-EN 61851-23 </w:t>
            </w:r>
            <w:r w:rsidRPr="00D62EE8">
              <w:rPr>
                <w:rFonts w:ascii="Arial" w:eastAsia="Times New Roman" w:hAnsi="Arial" w:cs="Arial"/>
                <w:sz w:val="24"/>
                <w:szCs w:val="24"/>
                <w:lang w:eastAsia="pl-PL"/>
              </w:rPr>
              <w:t>– system przewodowego ładowania pojazdów elektrycznych: stacja ładowania pojazdów elektrycznych prądu stałego,</w:t>
            </w:r>
          </w:p>
          <w:p w:rsidR="002C4AB8" w:rsidRPr="00D62EE8" w:rsidRDefault="002C4AB8" w:rsidP="00E06C99">
            <w:pPr>
              <w:pStyle w:val="Akapitzlist"/>
              <w:numPr>
                <w:ilvl w:val="3"/>
                <w:numId w:val="24"/>
              </w:numPr>
              <w:jc w:val="both"/>
              <w:rPr>
                <w:rFonts w:ascii="Arial" w:hAnsi="Arial" w:cs="Arial"/>
                <w:sz w:val="24"/>
                <w:szCs w:val="24"/>
              </w:rPr>
            </w:pPr>
            <w:r w:rsidRPr="00D62EE8">
              <w:rPr>
                <w:rFonts w:ascii="Arial" w:hAnsi="Arial" w:cs="Arial"/>
                <w:sz w:val="24"/>
                <w:szCs w:val="24"/>
              </w:rPr>
              <w:t>PN-EN 61851-24 – system przewodowego ładowania pojazdów elektrycznych: cyfrowe przesyłanie danych pomiędzy stacją prądu stałego ładowania elektrycznych pojazdów drogowych i pojazdem elektrycznym w celu kontroli ładowania prądem stałym,</w:t>
            </w:r>
          </w:p>
          <w:p w:rsidR="002C4AB8" w:rsidRPr="00D62EE8" w:rsidRDefault="002C4AB8" w:rsidP="00E06C99">
            <w:pPr>
              <w:pStyle w:val="Akapitzlist"/>
              <w:numPr>
                <w:ilvl w:val="3"/>
                <w:numId w:val="24"/>
              </w:numPr>
              <w:jc w:val="both"/>
              <w:rPr>
                <w:rFonts w:ascii="Arial" w:hAnsi="Arial" w:cs="Arial"/>
                <w:sz w:val="24"/>
                <w:szCs w:val="24"/>
              </w:rPr>
            </w:pPr>
            <w:r w:rsidRPr="00D62EE8">
              <w:rPr>
                <w:rFonts w:ascii="Arial" w:eastAsia="Times New Roman" w:hAnsi="Arial" w:cs="Arial"/>
                <w:sz w:val="24"/>
                <w:szCs w:val="24"/>
                <w:lang w:eastAsia="pl-PL"/>
              </w:rPr>
              <w:t>PN-EN ISO 15118-1 – p</w:t>
            </w:r>
            <w:r w:rsidRPr="00D62EE8">
              <w:rPr>
                <w:rFonts w:ascii="Arial" w:hAnsi="Arial" w:cs="Arial"/>
                <w:sz w:val="24"/>
                <w:szCs w:val="24"/>
                <w:shd w:val="clear" w:color="auto" w:fill="FFFFFF"/>
              </w:rPr>
              <w:t>ojazdy drogowe - interfejs komunikacji pomiędzy pojazdem a siecią: informacje ogólne oraz definicje przypadków użycia,</w:t>
            </w:r>
          </w:p>
          <w:p w:rsidR="002C4AB8" w:rsidRPr="00D62EE8" w:rsidRDefault="002C4AB8" w:rsidP="00E06C99">
            <w:pPr>
              <w:pStyle w:val="Akapitzlist"/>
              <w:numPr>
                <w:ilvl w:val="3"/>
                <w:numId w:val="24"/>
              </w:numPr>
              <w:jc w:val="both"/>
              <w:rPr>
                <w:rFonts w:ascii="Arial" w:hAnsi="Arial" w:cs="Arial"/>
                <w:sz w:val="24"/>
                <w:szCs w:val="24"/>
              </w:rPr>
            </w:pPr>
            <w:r w:rsidRPr="00D62EE8">
              <w:rPr>
                <w:rFonts w:ascii="Arial" w:eastAsia="Times New Roman" w:hAnsi="Arial" w:cs="Arial"/>
                <w:sz w:val="24"/>
                <w:szCs w:val="24"/>
                <w:lang w:eastAsia="pl-PL"/>
              </w:rPr>
              <w:t xml:space="preserve">PN-EN ISO 15118-2 – </w:t>
            </w:r>
            <w:r w:rsidRPr="00D62EE8">
              <w:rPr>
                <w:rFonts w:ascii="Arial" w:hAnsi="Arial" w:cs="Arial"/>
                <w:sz w:val="24"/>
                <w:szCs w:val="24"/>
                <w:shd w:val="clear" w:color="auto" w:fill="FFFFFF"/>
              </w:rPr>
              <w:t xml:space="preserve">Pojazdy drogowe - interfejs komunikacji pomiędzy pojazdem a siecią: </w:t>
            </w:r>
            <w:r w:rsidRPr="00D62EE8">
              <w:rPr>
                <w:rFonts w:ascii="Arial" w:hAnsi="Arial" w:cs="Arial"/>
                <w:sz w:val="24"/>
                <w:szCs w:val="24"/>
                <w:shd w:val="clear" w:color="auto" w:fill="FFFFFF"/>
              </w:rPr>
              <w:lastRenderedPageBreak/>
              <w:t>wymagania dla sieci i protokołów aplikacji,</w:t>
            </w:r>
          </w:p>
          <w:p w:rsidR="002C4AB8" w:rsidRPr="00D62EE8" w:rsidRDefault="002C4AB8" w:rsidP="00E06C99">
            <w:pPr>
              <w:pStyle w:val="Akapitzlist"/>
              <w:numPr>
                <w:ilvl w:val="3"/>
                <w:numId w:val="24"/>
              </w:numPr>
              <w:jc w:val="both"/>
              <w:rPr>
                <w:rFonts w:ascii="Arial" w:hAnsi="Arial" w:cs="Arial"/>
                <w:sz w:val="24"/>
                <w:szCs w:val="24"/>
              </w:rPr>
            </w:pPr>
            <w:r w:rsidRPr="00D62EE8">
              <w:rPr>
                <w:rFonts w:ascii="Arial" w:eastAsia="Times New Roman" w:hAnsi="Arial" w:cs="Arial"/>
                <w:sz w:val="24"/>
                <w:szCs w:val="24"/>
                <w:lang w:eastAsia="pl-PL"/>
              </w:rPr>
              <w:t xml:space="preserve">PN-EN ISO 15118-3 – </w:t>
            </w:r>
            <w:r w:rsidRPr="00D62EE8">
              <w:rPr>
                <w:rFonts w:ascii="Arial" w:hAnsi="Arial" w:cs="Arial"/>
                <w:sz w:val="24"/>
                <w:szCs w:val="24"/>
                <w:shd w:val="clear" w:color="auto" w:fill="FFFFFF"/>
              </w:rPr>
              <w:t>Pojazdy drogowe - Interfejs komunikacji pomiędzy pojazdem a siecią, wymagania dla warstwy fizycznej i warstwy łącza danych,</w:t>
            </w:r>
          </w:p>
          <w:p w:rsidR="002C4AB8" w:rsidRPr="00D62EE8" w:rsidRDefault="002C4AB8" w:rsidP="00E06C99">
            <w:pPr>
              <w:pStyle w:val="Akapitzlist"/>
              <w:numPr>
                <w:ilvl w:val="3"/>
                <w:numId w:val="24"/>
              </w:numPr>
              <w:jc w:val="both"/>
              <w:rPr>
                <w:rFonts w:ascii="Arial" w:hAnsi="Arial" w:cs="Arial"/>
                <w:sz w:val="24"/>
                <w:szCs w:val="24"/>
              </w:rPr>
            </w:pPr>
            <w:proofErr w:type="gramStart"/>
            <w:r w:rsidRPr="00D62EE8">
              <w:rPr>
                <w:rFonts w:ascii="Arial" w:hAnsi="Arial" w:cs="Arial"/>
                <w:sz w:val="24"/>
                <w:szCs w:val="24"/>
              </w:rPr>
              <w:t>ISO 15118-8  Wymagania</w:t>
            </w:r>
            <w:proofErr w:type="gramEnd"/>
            <w:r w:rsidRPr="00D62EE8">
              <w:rPr>
                <w:rFonts w:ascii="Arial" w:hAnsi="Arial" w:cs="Arial"/>
                <w:sz w:val="24"/>
                <w:szCs w:val="24"/>
              </w:rPr>
              <w:t xml:space="preserve"> dotyczące warstwy fizycznej i łącza danych w komunikacji bezprzewodowej. </w:t>
            </w:r>
          </w:p>
          <w:p w:rsidR="002C4AB8" w:rsidRPr="00D62EE8" w:rsidRDefault="002C4AB8" w:rsidP="00E06C99">
            <w:pPr>
              <w:pStyle w:val="Akapitzlist"/>
              <w:numPr>
                <w:ilvl w:val="2"/>
                <w:numId w:val="24"/>
              </w:numPr>
              <w:jc w:val="both"/>
              <w:rPr>
                <w:rFonts w:ascii="Arial" w:hAnsi="Arial" w:cs="Arial"/>
                <w:sz w:val="24"/>
                <w:szCs w:val="24"/>
              </w:rPr>
            </w:pPr>
            <w:r w:rsidRPr="00D62EE8">
              <w:rPr>
                <w:rFonts w:ascii="Arial" w:hAnsi="Arial" w:cs="Arial"/>
                <w:sz w:val="24"/>
                <w:szCs w:val="24"/>
              </w:rPr>
              <w:t xml:space="preserve">Zaleca się komunikację przewodową zgodnie z poniższą procedurą: </w:t>
            </w:r>
          </w:p>
          <w:p w:rsidR="002C4AB8" w:rsidRPr="00D62EE8" w:rsidRDefault="002C4AB8" w:rsidP="000E2E57">
            <w:pPr>
              <w:pStyle w:val="Akapitzlist"/>
              <w:ind w:left="360"/>
              <w:jc w:val="both"/>
              <w:rPr>
                <w:rFonts w:ascii="Arial" w:hAnsi="Arial" w:cs="Arial"/>
                <w:sz w:val="24"/>
                <w:szCs w:val="24"/>
              </w:rPr>
            </w:pPr>
            <w:r w:rsidRPr="00D62EE8">
              <w:rPr>
                <w:rFonts w:ascii="Arial" w:hAnsi="Arial" w:cs="Arial"/>
                <w:sz w:val="24"/>
                <w:szCs w:val="24"/>
              </w:rPr>
              <w:t xml:space="preserve">W początkowej fazie inicjalizacji połączenia z pojazdem elektrycznym wykorzystany jest sygnał PWM (z ang. </w:t>
            </w:r>
            <w:proofErr w:type="spellStart"/>
            <w:r w:rsidRPr="00D62EE8">
              <w:rPr>
                <w:rFonts w:ascii="Arial" w:hAnsi="Arial" w:cs="Arial"/>
                <w:sz w:val="24"/>
                <w:szCs w:val="24"/>
              </w:rPr>
              <w:t>Pulse</w:t>
            </w:r>
            <w:proofErr w:type="spellEnd"/>
            <w:r w:rsidRPr="00D62EE8">
              <w:rPr>
                <w:rFonts w:ascii="Arial" w:hAnsi="Arial" w:cs="Arial"/>
                <w:sz w:val="24"/>
                <w:szCs w:val="24"/>
              </w:rPr>
              <w:t xml:space="preserve"> </w:t>
            </w:r>
            <w:proofErr w:type="spellStart"/>
            <w:r w:rsidRPr="00D62EE8">
              <w:rPr>
                <w:rFonts w:ascii="Arial" w:hAnsi="Arial" w:cs="Arial"/>
                <w:sz w:val="24"/>
                <w:szCs w:val="24"/>
              </w:rPr>
              <w:t>Width</w:t>
            </w:r>
            <w:proofErr w:type="spellEnd"/>
            <w:r w:rsidRPr="00D62EE8">
              <w:rPr>
                <w:rFonts w:ascii="Arial" w:hAnsi="Arial" w:cs="Arial"/>
                <w:sz w:val="24"/>
                <w:szCs w:val="24"/>
              </w:rPr>
              <w:t xml:space="preserve"> </w:t>
            </w:r>
            <w:proofErr w:type="spellStart"/>
            <w:r w:rsidRPr="00D62EE8">
              <w:rPr>
                <w:rFonts w:ascii="Arial" w:hAnsi="Arial" w:cs="Arial"/>
                <w:sz w:val="24"/>
                <w:szCs w:val="24"/>
              </w:rPr>
              <w:t>Modulation</w:t>
            </w:r>
            <w:proofErr w:type="spellEnd"/>
            <w:r w:rsidRPr="00D62EE8">
              <w:rPr>
                <w:rFonts w:ascii="Arial" w:hAnsi="Arial" w:cs="Arial"/>
                <w:sz w:val="24"/>
                <w:szCs w:val="24"/>
              </w:rPr>
              <w:t xml:space="preserve">) stanowiący komunikację niskopoziomową.             W kolejnej fazie komunikacji, następuje proces przełączenia na wysokopoziomową. Komunikacja wysokopoziomowa wykorzystuje ten sam sygnał CP i jest oparta na technologii PLC (z ang. Power Line </w:t>
            </w:r>
            <w:proofErr w:type="spellStart"/>
            <w:r w:rsidRPr="00D62EE8">
              <w:rPr>
                <w:rFonts w:ascii="Arial" w:hAnsi="Arial" w:cs="Arial"/>
                <w:sz w:val="24"/>
                <w:szCs w:val="24"/>
              </w:rPr>
              <w:t>Communication</w:t>
            </w:r>
            <w:proofErr w:type="spellEnd"/>
            <w:r w:rsidRPr="00D62EE8">
              <w:rPr>
                <w:rFonts w:ascii="Arial" w:hAnsi="Arial" w:cs="Arial"/>
                <w:sz w:val="24"/>
                <w:szCs w:val="24"/>
              </w:rPr>
              <w:t xml:space="preserve">), zgodnie ze standardem </w:t>
            </w:r>
            <w:r w:rsidRPr="00D62EE8">
              <w:rPr>
                <w:rFonts w:ascii="Arial" w:eastAsia="Times New Roman" w:hAnsi="Arial" w:cs="Arial"/>
                <w:sz w:val="24"/>
                <w:szCs w:val="24"/>
                <w:lang w:eastAsia="pl-PL"/>
              </w:rPr>
              <w:t xml:space="preserve">PN-EN ISO 15118. Jest to szybkie, szyfrowane połączenie służące do bezpiecznego zarządzania procesem ładowania. </w:t>
            </w:r>
            <w:r w:rsidRPr="00D62EE8">
              <w:rPr>
                <w:rFonts w:ascii="Arial" w:hAnsi="Arial" w:cs="Arial"/>
                <w:sz w:val="24"/>
                <w:szCs w:val="24"/>
              </w:rPr>
              <w:t xml:space="preserve">Modem PLC stosowany w modułach komunikacyjnych zarówno po stronie ładowarki jak i pojazdu elektrycznego musi być kompatybilny ze standardem </w:t>
            </w:r>
            <w:proofErr w:type="spellStart"/>
            <w:r w:rsidRPr="00D62EE8">
              <w:rPr>
                <w:rFonts w:ascii="Arial" w:hAnsi="Arial" w:cs="Arial"/>
                <w:sz w:val="24"/>
                <w:szCs w:val="24"/>
              </w:rPr>
              <w:t>HomePlug</w:t>
            </w:r>
            <w:proofErr w:type="spellEnd"/>
            <w:r w:rsidRPr="00D62EE8">
              <w:rPr>
                <w:rFonts w:ascii="Arial" w:hAnsi="Arial" w:cs="Arial"/>
                <w:sz w:val="24"/>
                <w:szCs w:val="24"/>
              </w:rPr>
              <w:t xml:space="preserve"> Green PHY (zgodnie ze standardem </w:t>
            </w:r>
            <w:r w:rsidRPr="00D62EE8">
              <w:rPr>
                <w:rFonts w:ascii="Arial" w:eastAsia="Times New Roman" w:hAnsi="Arial" w:cs="Arial"/>
                <w:sz w:val="24"/>
                <w:szCs w:val="24"/>
                <w:lang w:eastAsia="pl-PL"/>
              </w:rPr>
              <w:t>IEEE 1901)</w:t>
            </w:r>
            <w:r w:rsidRPr="00D62EE8">
              <w:rPr>
                <w:rFonts w:ascii="Arial" w:hAnsi="Arial" w:cs="Arial"/>
                <w:sz w:val="24"/>
                <w:szCs w:val="24"/>
              </w:rPr>
              <w:t xml:space="preserve">. </w:t>
            </w:r>
          </w:p>
          <w:p w:rsidR="002C4AB8" w:rsidRPr="00D62EE8" w:rsidRDefault="002C4AB8" w:rsidP="006F1F41">
            <w:pPr>
              <w:pStyle w:val="Akapitzlist"/>
              <w:numPr>
                <w:ilvl w:val="2"/>
                <w:numId w:val="24"/>
              </w:numPr>
              <w:jc w:val="both"/>
              <w:rPr>
                <w:rFonts w:ascii="Arial" w:eastAsia="Times New Roman" w:hAnsi="Arial" w:cs="Arial"/>
                <w:sz w:val="24"/>
                <w:szCs w:val="24"/>
                <w:lang w:eastAsia="pl-PL"/>
              </w:rPr>
            </w:pPr>
            <w:r w:rsidRPr="00D62EE8">
              <w:rPr>
                <w:rFonts w:ascii="Arial" w:hAnsi="Arial" w:cs="Arial"/>
                <w:sz w:val="24"/>
                <w:szCs w:val="24"/>
              </w:rPr>
              <w:t xml:space="preserve">Dopuszcza się komunikację bezprzewodową </w:t>
            </w:r>
            <w:proofErr w:type="spellStart"/>
            <w:r w:rsidRPr="00D62EE8">
              <w:rPr>
                <w:rFonts w:ascii="Arial" w:hAnsi="Arial" w:cs="Arial"/>
                <w:sz w:val="24"/>
                <w:szCs w:val="24"/>
              </w:rPr>
              <w:t>wi-fi</w:t>
            </w:r>
            <w:proofErr w:type="spellEnd"/>
            <w:r w:rsidRPr="00D62EE8">
              <w:rPr>
                <w:rFonts w:ascii="Arial" w:hAnsi="Arial" w:cs="Arial"/>
                <w:sz w:val="24"/>
                <w:szCs w:val="24"/>
              </w:rPr>
              <w:t xml:space="preserve">, która musi być zgodna z normą ISO 15118-8. </w:t>
            </w:r>
          </w:p>
          <w:p w:rsidR="002C4AB8" w:rsidRPr="00D62EE8" w:rsidRDefault="00624FC9" w:rsidP="00624FC9">
            <w:pPr>
              <w:suppressAutoHyphens w:val="0"/>
              <w:snapToGrid w:val="0"/>
              <w:spacing w:before="120" w:after="120" w:line="276" w:lineRule="auto"/>
              <w:jc w:val="both"/>
              <w:rPr>
                <w:rFonts w:cs="Arial"/>
                <w:sz w:val="24"/>
                <w:lang w:eastAsia="pl-PL"/>
              </w:rPr>
            </w:pPr>
            <w:r w:rsidRPr="00D62EE8">
              <w:rPr>
                <w:rFonts w:cs="Arial"/>
              </w:rPr>
              <w:t xml:space="preserve">Wykonawca zobowiązany jest na etapie realizacji umowy dostarczyć certyfikat zgodności, wydany przez niezależną jednostkę upoważnioną do wykonywania takich badań lub deklaracje zgodności wydane przez producenta, w których będzie potwierdzenie zgodności z wymaganiami co najmniej </w:t>
            </w:r>
            <w:proofErr w:type="gramStart"/>
            <w:r w:rsidRPr="00D62EE8">
              <w:rPr>
                <w:rFonts w:cs="Arial"/>
              </w:rPr>
              <w:t>norm:  PN-EN</w:t>
            </w:r>
            <w:proofErr w:type="gramEnd"/>
            <w:r w:rsidRPr="00D62EE8">
              <w:rPr>
                <w:rFonts w:cs="Arial"/>
              </w:rPr>
              <w:t xml:space="preserve"> 61851-1, PN-EN 61851-21, PN-EN 61851-23, PN-EN 61851-24, ISO 15118-1, ISO 15118-2, ISO 15118-3, ISO 15118-8</w:t>
            </w:r>
            <w:r w:rsidR="008630B2" w:rsidRPr="00D62EE8">
              <w:rPr>
                <w:rFonts w:cs="Arial"/>
              </w:rPr>
              <w:t xml:space="preserve"> w zakresie w jakim mają zastosowanie w zaoferowanym rozwiązaniu.</w:t>
            </w:r>
          </w:p>
        </w:tc>
      </w:tr>
      <w:tr w:rsidR="00D62EE8" w:rsidRPr="00D62EE8" w:rsidTr="00E7611A">
        <w:trPr>
          <w:trHeight w:val="4132"/>
        </w:trPr>
        <w:tc>
          <w:tcPr>
            <w:tcW w:w="410" w:type="dxa"/>
            <w:vMerge/>
            <w:tcBorders>
              <w:left w:val="single" w:sz="4" w:space="0" w:color="000000"/>
            </w:tcBorders>
            <w:vAlign w:val="center"/>
          </w:tcPr>
          <w:p w:rsidR="00BC117D" w:rsidRPr="00D62EE8" w:rsidRDefault="00BC117D"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tcBorders>
            <w:vAlign w:val="center"/>
          </w:tcPr>
          <w:p w:rsidR="00BC117D" w:rsidRPr="00D62EE8" w:rsidRDefault="00BC117D" w:rsidP="0044727B">
            <w:pPr>
              <w:autoSpaceDE w:val="0"/>
              <w:snapToGrid w:val="0"/>
              <w:jc w:val="center"/>
              <w:rPr>
                <w:rFonts w:ascii="Times New Roman" w:hAnsi="Times New Roman"/>
                <w:b/>
                <w:sz w:val="24"/>
              </w:rPr>
            </w:pPr>
          </w:p>
        </w:tc>
        <w:tc>
          <w:tcPr>
            <w:tcW w:w="851" w:type="dxa"/>
            <w:tcBorders>
              <w:top w:val="single" w:sz="4" w:space="0" w:color="000000"/>
              <w:left w:val="single" w:sz="4" w:space="0" w:color="000000"/>
              <w:right w:val="single" w:sz="4" w:space="0" w:color="000000"/>
            </w:tcBorders>
            <w:vAlign w:val="center"/>
          </w:tcPr>
          <w:p w:rsidR="00BC117D" w:rsidRPr="00D62EE8" w:rsidRDefault="00BC117D" w:rsidP="00E35D9F">
            <w:pPr>
              <w:pStyle w:val="Tekstprzypisukocowego"/>
              <w:numPr>
                <w:ilvl w:val="0"/>
                <w:numId w:val="7"/>
              </w:numPr>
              <w:autoSpaceDE w:val="0"/>
              <w:snapToGrid w:val="0"/>
              <w:ind w:left="-251" w:right="-637" w:firstLine="105"/>
              <w:jc w:val="center"/>
              <w:rPr>
                <w:rFonts w:ascii="Times New Roman" w:hAnsi="Times New Roman"/>
                <w:sz w:val="24"/>
                <w:szCs w:val="24"/>
              </w:rPr>
            </w:pPr>
          </w:p>
          <w:p w:rsidR="00BC117D" w:rsidRPr="00D62EE8" w:rsidRDefault="00BC117D" w:rsidP="006508D5">
            <w:pPr>
              <w:pStyle w:val="Tekstprzypisukocowego"/>
              <w:autoSpaceDE w:val="0"/>
              <w:snapToGrid w:val="0"/>
              <w:ind w:left="-251" w:right="-637"/>
              <w:rPr>
                <w:rFonts w:ascii="Times New Roman" w:hAnsi="Times New Roman"/>
                <w:sz w:val="24"/>
                <w:szCs w:val="24"/>
              </w:rPr>
            </w:pPr>
            <w:proofErr w:type="gramStart"/>
            <w:r w:rsidRPr="00D62EE8">
              <w:rPr>
                <w:rFonts w:ascii="Times New Roman" w:hAnsi="Times New Roman"/>
                <w:sz w:val="24"/>
                <w:szCs w:val="24"/>
              </w:rPr>
              <w:t>w</w:t>
            </w:r>
            <w:proofErr w:type="gramEnd"/>
          </w:p>
        </w:tc>
        <w:tc>
          <w:tcPr>
            <w:tcW w:w="6662" w:type="dxa"/>
            <w:vMerge w:val="restart"/>
            <w:tcBorders>
              <w:top w:val="single" w:sz="4" w:space="0" w:color="000000"/>
              <w:left w:val="single" w:sz="4" w:space="0" w:color="000000"/>
              <w:right w:val="single" w:sz="4" w:space="0" w:color="auto"/>
            </w:tcBorders>
            <w:vAlign w:val="center"/>
          </w:tcPr>
          <w:p w:rsidR="00BC117D" w:rsidRPr="00D62EE8" w:rsidRDefault="00BC117D" w:rsidP="00F61DF5">
            <w:pPr>
              <w:pStyle w:val="Akapitzlist"/>
              <w:widowControl w:val="0"/>
              <w:numPr>
                <w:ilvl w:val="2"/>
                <w:numId w:val="25"/>
              </w:numPr>
              <w:spacing w:after="0" w:line="274" w:lineRule="exact"/>
              <w:jc w:val="both"/>
              <w:rPr>
                <w:rFonts w:ascii="Arial" w:eastAsia="Arial Narrow" w:hAnsi="Arial" w:cs="Arial"/>
                <w:sz w:val="24"/>
                <w:szCs w:val="24"/>
                <w:lang w:eastAsia="pl-PL" w:bidi="pl-PL"/>
              </w:rPr>
            </w:pPr>
            <w:r w:rsidRPr="00D62EE8">
              <w:rPr>
                <w:rFonts w:ascii="Arial" w:hAnsi="Arial" w:cs="Arial"/>
                <w:sz w:val="24"/>
                <w:szCs w:val="24"/>
                <w:lang w:eastAsia="pl-PL" w:bidi="pl-PL"/>
              </w:rPr>
              <w:t xml:space="preserve">System telemetryczny (monitoringu) – zarządzania punktem ładowania i ładowarkami małej mocy. Zamawiający dopuszcza możliwość włączenia systemu telemetrycznego zarządzania punktem ładowania i ładowarkami małej mocy do systemu zdalnego monitorowania baterii trakcyjnych w autobusie, o którym mowa w </w:t>
            </w:r>
            <w:proofErr w:type="gramStart"/>
            <w:r w:rsidRPr="00D62EE8">
              <w:rPr>
                <w:rFonts w:ascii="Arial" w:hAnsi="Arial" w:cs="Arial"/>
                <w:sz w:val="24"/>
                <w:szCs w:val="24"/>
                <w:lang w:eastAsia="pl-PL" w:bidi="pl-PL"/>
              </w:rPr>
              <w:t>pkt 35.5.  Załącznika</w:t>
            </w:r>
            <w:proofErr w:type="gramEnd"/>
            <w:r w:rsidRPr="00D62EE8">
              <w:rPr>
                <w:rFonts w:ascii="Arial" w:hAnsi="Arial" w:cs="Arial"/>
                <w:sz w:val="24"/>
                <w:szCs w:val="24"/>
                <w:lang w:eastAsia="pl-PL" w:bidi="pl-PL"/>
              </w:rPr>
              <w:t xml:space="preserve"> nr 1 do </w:t>
            </w:r>
            <w:proofErr w:type="spellStart"/>
            <w:r w:rsidRPr="00D62EE8">
              <w:rPr>
                <w:rFonts w:ascii="Arial" w:hAnsi="Arial" w:cs="Arial"/>
                <w:sz w:val="24"/>
                <w:szCs w:val="24"/>
                <w:lang w:eastAsia="pl-PL" w:bidi="pl-PL"/>
              </w:rPr>
              <w:t>s.i.</w:t>
            </w:r>
            <w:proofErr w:type="gramStart"/>
            <w:r w:rsidRPr="00D62EE8">
              <w:rPr>
                <w:rFonts w:ascii="Arial" w:hAnsi="Arial" w:cs="Arial"/>
                <w:sz w:val="24"/>
                <w:szCs w:val="24"/>
                <w:lang w:eastAsia="pl-PL" w:bidi="pl-PL"/>
              </w:rPr>
              <w:t>w</w:t>
            </w:r>
            <w:proofErr w:type="gramEnd"/>
            <w:r w:rsidRPr="00D62EE8">
              <w:rPr>
                <w:rFonts w:ascii="Arial" w:hAnsi="Arial" w:cs="Arial"/>
                <w:sz w:val="24"/>
                <w:szCs w:val="24"/>
                <w:lang w:eastAsia="pl-PL" w:bidi="pl-PL"/>
              </w:rPr>
              <w:t>.</w:t>
            </w:r>
            <w:proofErr w:type="gramStart"/>
            <w:r w:rsidRPr="00D62EE8">
              <w:rPr>
                <w:rFonts w:ascii="Arial" w:hAnsi="Arial" w:cs="Arial"/>
                <w:sz w:val="24"/>
                <w:szCs w:val="24"/>
                <w:lang w:eastAsia="pl-PL" w:bidi="pl-PL"/>
              </w:rPr>
              <w:t>z</w:t>
            </w:r>
            <w:proofErr w:type="spellEnd"/>
            <w:proofErr w:type="gramEnd"/>
            <w:r w:rsidRPr="00D62EE8">
              <w:rPr>
                <w:rFonts w:ascii="Arial" w:hAnsi="Arial" w:cs="Arial"/>
                <w:sz w:val="24"/>
                <w:szCs w:val="24"/>
                <w:lang w:eastAsia="pl-PL" w:bidi="pl-PL"/>
              </w:rPr>
              <w:t xml:space="preserve">. - Specyfikacja techniczna autobusów EV. Komunikacja pomiędzy systemem, a stacją ładowania musi odbywać się zgodnie protokołem OCPP 1.6 (Open </w:t>
            </w:r>
            <w:proofErr w:type="spellStart"/>
            <w:r w:rsidRPr="00D62EE8">
              <w:rPr>
                <w:rFonts w:ascii="Arial" w:hAnsi="Arial" w:cs="Arial"/>
                <w:sz w:val="24"/>
                <w:szCs w:val="24"/>
                <w:lang w:eastAsia="pl-PL" w:bidi="pl-PL"/>
              </w:rPr>
              <w:t>Charge</w:t>
            </w:r>
            <w:proofErr w:type="spellEnd"/>
            <w:r w:rsidRPr="00D62EE8">
              <w:rPr>
                <w:rFonts w:ascii="Arial" w:hAnsi="Arial" w:cs="Arial"/>
                <w:sz w:val="24"/>
                <w:szCs w:val="24"/>
                <w:lang w:eastAsia="pl-PL" w:bidi="pl-PL"/>
              </w:rPr>
              <w:t xml:space="preserve"> Point </w:t>
            </w:r>
            <w:proofErr w:type="spellStart"/>
            <w:r w:rsidRPr="00D62EE8">
              <w:rPr>
                <w:rFonts w:ascii="Arial" w:hAnsi="Arial" w:cs="Arial"/>
                <w:sz w:val="24"/>
                <w:szCs w:val="24"/>
                <w:lang w:eastAsia="pl-PL" w:bidi="pl-PL"/>
              </w:rPr>
              <w:t>Protocol</w:t>
            </w:r>
            <w:proofErr w:type="spellEnd"/>
            <w:r w:rsidRPr="00D62EE8">
              <w:rPr>
                <w:rFonts w:ascii="Arial" w:hAnsi="Arial" w:cs="Arial"/>
                <w:sz w:val="24"/>
                <w:szCs w:val="24"/>
                <w:lang w:eastAsia="pl-PL" w:bidi="pl-PL"/>
              </w:rPr>
              <w:t xml:space="preserve">) poprzez moduł komunikacyjny transmisji danych GSM. Zamawiający dopuszcza dodatkowo możliwość przesyłania ze stacji ładowania danych on-line za pośrednictwem dodatkowej infrastruktury sieciowej np. sieci Wi-Fi i </w:t>
            </w:r>
            <w:proofErr w:type="spellStart"/>
            <w:r w:rsidRPr="00D62EE8">
              <w:rPr>
                <w:rFonts w:ascii="Arial" w:hAnsi="Arial" w:cs="Arial"/>
                <w:sz w:val="24"/>
                <w:szCs w:val="24"/>
                <w:lang w:eastAsia="pl-PL" w:bidi="pl-PL"/>
              </w:rPr>
              <w:t>przesył</w:t>
            </w:r>
            <w:proofErr w:type="spellEnd"/>
            <w:r w:rsidRPr="00D62EE8">
              <w:rPr>
                <w:rFonts w:ascii="Arial" w:hAnsi="Arial" w:cs="Arial"/>
                <w:sz w:val="24"/>
                <w:szCs w:val="24"/>
                <w:lang w:eastAsia="pl-PL" w:bidi="pl-PL"/>
              </w:rPr>
              <w:t xml:space="preserve"> danych do systemu centralnego za jej pośrednictwem.</w:t>
            </w:r>
          </w:p>
          <w:p w:rsidR="00BC117D" w:rsidRPr="00D62EE8" w:rsidRDefault="00BC117D" w:rsidP="00F61DF5">
            <w:pPr>
              <w:pStyle w:val="Akapitzlist"/>
              <w:numPr>
                <w:ilvl w:val="2"/>
                <w:numId w:val="25"/>
              </w:numPr>
              <w:jc w:val="both"/>
              <w:rPr>
                <w:rFonts w:ascii="Arial" w:hAnsi="Arial" w:cs="Arial"/>
                <w:sz w:val="24"/>
                <w:szCs w:val="24"/>
              </w:rPr>
            </w:pPr>
            <w:r w:rsidRPr="00D62EE8">
              <w:rPr>
                <w:rFonts w:ascii="Arial" w:hAnsi="Arial" w:cs="Arial"/>
                <w:sz w:val="24"/>
                <w:szCs w:val="24"/>
              </w:rPr>
              <w:t xml:space="preserve">Ma umożliwiać ciągły nadzór nad pracą poszczególnych </w:t>
            </w:r>
            <w:proofErr w:type="gramStart"/>
            <w:r w:rsidRPr="00D62EE8">
              <w:rPr>
                <w:rFonts w:ascii="Arial" w:hAnsi="Arial" w:cs="Arial"/>
                <w:sz w:val="24"/>
                <w:szCs w:val="24"/>
              </w:rPr>
              <w:t>ładowarek co</w:t>
            </w:r>
            <w:proofErr w:type="gramEnd"/>
            <w:r w:rsidRPr="00D62EE8">
              <w:rPr>
                <w:rFonts w:ascii="Arial" w:hAnsi="Arial" w:cs="Arial"/>
                <w:sz w:val="24"/>
                <w:szCs w:val="24"/>
              </w:rPr>
              <w:t xml:space="preserve"> najmniej w niżej wymienionym zakresie:</w:t>
            </w:r>
          </w:p>
          <w:p w:rsidR="00BC117D" w:rsidRPr="00D62EE8" w:rsidRDefault="00BC117D" w:rsidP="00F61DF5">
            <w:pPr>
              <w:pStyle w:val="Akapitzlist"/>
              <w:numPr>
                <w:ilvl w:val="3"/>
                <w:numId w:val="25"/>
              </w:numPr>
              <w:tabs>
                <w:tab w:val="left" w:pos="876"/>
              </w:tabs>
              <w:jc w:val="both"/>
              <w:rPr>
                <w:rFonts w:ascii="Arial" w:hAnsi="Arial" w:cs="Arial"/>
                <w:sz w:val="24"/>
                <w:szCs w:val="24"/>
              </w:rPr>
            </w:pPr>
            <w:r w:rsidRPr="00D62EE8">
              <w:rPr>
                <w:rFonts w:ascii="Arial" w:hAnsi="Arial" w:cs="Arial"/>
                <w:sz w:val="24"/>
                <w:szCs w:val="24"/>
              </w:rPr>
              <w:t>Informacje o stanie pracy ładowarek: wolna - dostępna, ładowanie, wstrzymanie, awaria, niedostępna, wyłączone zasilanie, itp.</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w</w:t>
            </w:r>
            <w:proofErr w:type="gramEnd"/>
            <w:r w:rsidRPr="00D62EE8">
              <w:rPr>
                <w:rFonts w:ascii="Arial" w:hAnsi="Arial" w:cs="Arial"/>
                <w:sz w:val="24"/>
                <w:szCs w:val="24"/>
              </w:rPr>
              <w:t xml:space="preserve"> przypadku wystąpienia awarii, szczegółowe informowanie o przyczynie jej powstania,</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informowanie</w:t>
            </w:r>
            <w:proofErr w:type="gramEnd"/>
            <w:r w:rsidRPr="00D62EE8">
              <w:rPr>
                <w:rFonts w:ascii="Arial" w:hAnsi="Arial" w:cs="Arial"/>
                <w:sz w:val="24"/>
                <w:szCs w:val="24"/>
              </w:rPr>
              <w:t xml:space="preserve"> o zadziałaniu układu kontroli przeciążenia transformatora, o którym mowa w pkt. 2.9 </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możliwość</w:t>
            </w:r>
            <w:proofErr w:type="gramEnd"/>
            <w:r w:rsidRPr="00D62EE8">
              <w:rPr>
                <w:rFonts w:ascii="Arial" w:hAnsi="Arial" w:cs="Arial"/>
                <w:sz w:val="24"/>
                <w:szCs w:val="24"/>
              </w:rPr>
              <w:t xml:space="preserve"> zdalnego wprowadzania aktualizacji oprogramowania ładowarek oraz zdalne serwisowanie urządzenia,</w:t>
            </w:r>
          </w:p>
          <w:p w:rsidR="00BC117D" w:rsidRPr="00D62EE8" w:rsidRDefault="00BC117D" w:rsidP="00F61DF5">
            <w:pPr>
              <w:pStyle w:val="Akapitzlist"/>
              <w:numPr>
                <w:ilvl w:val="3"/>
                <w:numId w:val="25"/>
              </w:numPr>
              <w:tabs>
                <w:tab w:val="left" w:pos="876"/>
              </w:tabs>
              <w:jc w:val="both"/>
              <w:rPr>
                <w:rFonts w:ascii="Arial" w:hAnsi="Arial" w:cs="Arial"/>
                <w:sz w:val="24"/>
                <w:szCs w:val="24"/>
              </w:rPr>
            </w:pPr>
            <w:r w:rsidRPr="00D62EE8">
              <w:rPr>
                <w:rFonts w:ascii="Arial" w:hAnsi="Arial" w:cs="Arial"/>
                <w:sz w:val="24"/>
                <w:szCs w:val="24"/>
              </w:rPr>
              <w:t xml:space="preserve"> </w:t>
            </w:r>
            <w:proofErr w:type="gramStart"/>
            <w:r w:rsidRPr="00D62EE8">
              <w:rPr>
                <w:rFonts w:ascii="Arial" w:hAnsi="Arial" w:cs="Arial"/>
                <w:sz w:val="24"/>
                <w:szCs w:val="24"/>
              </w:rPr>
              <w:t>raportowanie</w:t>
            </w:r>
            <w:proofErr w:type="gramEnd"/>
          </w:p>
          <w:p w:rsidR="00BC117D" w:rsidRPr="00D62EE8" w:rsidRDefault="00BC117D" w:rsidP="00F61DF5">
            <w:pPr>
              <w:pStyle w:val="Akapitzlist"/>
              <w:numPr>
                <w:ilvl w:val="3"/>
                <w:numId w:val="25"/>
              </w:numPr>
              <w:tabs>
                <w:tab w:val="left" w:pos="876"/>
              </w:tabs>
              <w:jc w:val="both"/>
              <w:rPr>
                <w:rFonts w:ascii="Arial" w:hAnsi="Arial" w:cs="Arial"/>
                <w:sz w:val="24"/>
                <w:szCs w:val="24"/>
              </w:rPr>
            </w:pPr>
            <w:r w:rsidRPr="00D62EE8">
              <w:rPr>
                <w:rFonts w:ascii="Arial" w:hAnsi="Arial" w:cs="Arial"/>
                <w:sz w:val="24"/>
                <w:szCs w:val="24"/>
              </w:rPr>
              <w:t xml:space="preserve">pomiar i rejestrowanie podczas procesu </w:t>
            </w:r>
            <w:proofErr w:type="gramStart"/>
            <w:r w:rsidRPr="00D62EE8">
              <w:rPr>
                <w:rFonts w:ascii="Arial" w:hAnsi="Arial" w:cs="Arial"/>
                <w:sz w:val="24"/>
                <w:szCs w:val="24"/>
              </w:rPr>
              <w:t>ładowania co</w:t>
            </w:r>
            <w:proofErr w:type="gramEnd"/>
            <w:r w:rsidRPr="00D62EE8">
              <w:rPr>
                <w:rFonts w:ascii="Arial" w:hAnsi="Arial" w:cs="Arial"/>
                <w:sz w:val="24"/>
                <w:szCs w:val="24"/>
              </w:rPr>
              <w:t xml:space="preserve"> najmniej niżej wymienionych danych: napięcia i natężenia prądu dla danego pojazdu, identyfikacja pojazdu, rozpoczęcie, zakończenie i czas procesu ładowania w odniesieniu do numeru ewidencyjnego samochodu, poprzez rejestrowanie daty i godziny rozpoczęcia i zakończenia, stanu licznika energii - energii </w:t>
            </w:r>
            <w:r w:rsidRPr="00D62EE8">
              <w:rPr>
                <w:rFonts w:ascii="Arial" w:hAnsi="Arial" w:cs="Arial"/>
                <w:sz w:val="24"/>
                <w:szCs w:val="24"/>
              </w:rPr>
              <w:lastRenderedPageBreak/>
              <w:t xml:space="preserve">pobranej, energii pobranej przez pojazd, aktualnej mocy ładowania, napięcia sieci zasilającej, temperatur stacji ładowania (w miejscach istotnych dla ciągłości procesu ładowania </w:t>
            </w:r>
            <w:proofErr w:type="spellStart"/>
            <w:r w:rsidRPr="00D62EE8">
              <w:rPr>
                <w:rFonts w:ascii="Arial" w:hAnsi="Arial" w:cs="Arial"/>
                <w:sz w:val="24"/>
                <w:szCs w:val="24"/>
              </w:rPr>
              <w:t>np</w:t>
            </w:r>
            <w:proofErr w:type="spellEnd"/>
            <w:r w:rsidRPr="00D62EE8">
              <w:rPr>
                <w:rFonts w:ascii="Arial" w:hAnsi="Arial" w:cs="Arial"/>
                <w:sz w:val="24"/>
                <w:szCs w:val="24"/>
              </w:rPr>
              <w:t xml:space="preserve">: transformator, moduły mocy, złącza, </w:t>
            </w:r>
            <w:proofErr w:type="spellStart"/>
            <w:r w:rsidRPr="00D62EE8">
              <w:rPr>
                <w:rFonts w:ascii="Arial" w:hAnsi="Arial" w:cs="Arial"/>
                <w:sz w:val="24"/>
                <w:szCs w:val="24"/>
              </w:rPr>
              <w:t>itp</w:t>
            </w:r>
            <w:proofErr w:type="spellEnd"/>
            <w:r w:rsidRPr="00D62EE8">
              <w:rPr>
                <w:rFonts w:ascii="Arial" w:hAnsi="Arial" w:cs="Arial"/>
                <w:sz w:val="24"/>
                <w:szCs w:val="24"/>
              </w:rPr>
              <w:t xml:space="preserve">  </w:t>
            </w:r>
          </w:p>
          <w:p w:rsidR="00BC117D" w:rsidRPr="00D62EE8" w:rsidRDefault="00BC117D" w:rsidP="00F61DF5">
            <w:pPr>
              <w:pStyle w:val="Akapitzlist"/>
              <w:numPr>
                <w:ilvl w:val="2"/>
                <w:numId w:val="25"/>
              </w:numPr>
              <w:tabs>
                <w:tab w:val="left" w:pos="876"/>
              </w:tabs>
              <w:jc w:val="both"/>
              <w:rPr>
                <w:rFonts w:ascii="Arial" w:hAnsi="Arial" w:cs="Arial"/>
                <w:sz w:val="24"/>
                <w:szCs w:val="24"/>
              </w:rPr>
            </w:pPr>
            <w:proofErr w:type="gramStart"/>
            <w:r w:rsidRPr="00D62EE8">
              <w:rPr>
                <w:rFonts w:ascii="Arial" w:hAnsi="Arial" w:cs="Arial"/>
                <w:sz w:val="24"/>
                <w:szCs w:val="24"/>
              </w:rPr>
              <w:t>zarządzanie</w:t>
            </w:r>
            <w:proofErr w:type="gramEnd"/>
            <w:r w:rsidRPr="00D62EE8">
              <w:rPr>
                <w:rFonts w:ascii="Arial" w:hAnsi="Arial" w:cs="Arial"/>
                <w:sz w:val="24"/>
                <w:szCs w:val="24"/>
              </w:rPr>
              <w:t xml:space="preserve"> mocą poszczególnych ładowarek z poziomu zewnętrznego systemu nadzoru:</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start</w:t>
            </w:r>
            <w:proofErr w:type="gramEnd"/>
            <w:r w:rsidRPr="00D62EE8">
              <w:rPr>
                <w:rFonts w:ascii="Arial" w:hAnsi="Arial" w:cs="Arial"/>
                <w:sz w:val="24"/>
                <w:szCs w:val="24"/>
              </w:rPr>
              <w:t>/stop/pauza ładowania,</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ograniczenie</w:t>
            </w:r>
            <w:proofErr w:type="gramEnd"/>
            <w:r w:rsidRPr="00D62EE8">
              <w:rPr>
                <w:rFonts w:ascii="Arial" w:hAnsi="Arial" w:cs="Arial"/>
                <w:sz w:val="24"/>
                <w:szCs w:val="24"/>
              </w:rPr>
              <w:t xml:space="preserve"> maksymalnej mocy ładowania,</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zwiększenie</w:t>
            </w:r>
            <w:proofErr w:type="gramEnd"/>
            <w:r w:rsidRPr="00D62EE8">
              <w:rPr>
                <w:rFonts w:ascii="Arial" w:hAnsi="Arial" w:cs="Arial"/>
                <w:sz w:val="24"/>
                <w:szCs w:val="24"/>
              </w:rPr>
              <w:t xml:space="preserve"> mocy ładowania. </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reset</w:t>
            </w:r>
            <w:proofErr w:type="gramEnd"/>
            <w:r w:rsidRPr="00D62EE8">
              <w:rPr>
                <w:rFonts w:ascii="Arial" w:hAnsi="Arial" w:cs="Arial"/>
                <w:sz w:val="24"/>
                <w:szCs w:val="24"/>
              </w:rPr>
              <w:t xml:space="preserve"> ładowarki</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czyszczenie</w:t>
            </w:r>
            <w:proofErr w:type="gramEnd"/>
            <w:r w:rsidRPr="00D62EE8">
              <w:rPr>
                <w:rFonts w:ascii="Arial" w:hAnsi="Arial" w:cs="Arial"/>
                <w:sz w:val="24"/>
                <w:szCs w:val="24"/>
              </w:rPr>
              <w:t xml:space="preserve"> pamięci podręcznej</w:t>
            </w:r>
          </w:p>
          <w:p w:rsidR="00BC117D" w:rsidRPr="00D62EE8" w:rsidRDefault="00BC117D" w:rsidP="00F61DF5">
            <w:pPr>
              <w:pStyle w:val="Akapitzlist"/>
              <w:numPr>
                <w:ilvl w:val="3"/>
                <w:numId w:val="25"/>
              </w:numPr>
              <w:tabs>
                <w:tab w:val="left" w:pos="876"/>
              </w:tabs>
              <w:jc w:val="both"/>
              <w:rPr>
                <w:rFonts w:ascii="Arial" w:hAnsi="Arial" w:cs="Arial"/>
                <w:sz w:val="24"/>
                <w:szCs w:val="24"/>
              </w:rPr>
            </w:pPr>
            <w:proofErr w:type="gramStart"/>
            <w:r w:rsidRPr="00D62EE8">
              <w:rPr>
                <w:rFonts w:ascii="Arial" w:hAnsi="Arial" w:cs="Arial"/>
                <w:sz w:val="24"/>
                <w:szCs w:val="24"/>
              </w:rPr>
              <w:t>wyłączenie</w:t>
            </w:r>
            <w:proofErr w:type="gramEnd"/>
            <w:r w:rsidRPr="00D62EE8">
              <w:rPr>
                <w:rFonts w:ascii="Arial" w:hAnsi="Arial" w:cs="Arial"/>
                <w:sz w:val="24"/>
                <w:szCs w:val="24"/>
              </w:rPr>
              <w:t xml:space="preserve"> widoczności (dostępności) ładowarki w systemie.</w:t>
            </w:r>
          </w:p>
          <w:p w:rsidR="00BC117D" w:rsidRPr="00D62EE8" w:rsidRDefault="00BC117D" w:rsidP="00F61DF5">
            <w:pPr>
              <w:pStyle w:val="Akapitzlist"/>
              <w:numPr>
                <w:ilvl w:val="2"/>
                <w:numId w:val="25"/>
              </w:numPr>
              <w:tabs>
                <w:tab w:val="left" w:pos="876"/>
              </w:tabs>
              <w:jc w:val="both"/>
              <w:rPr>
                <w:rFonts w:ascii="Arial" w:hAnsi="Arial" w:cs="Arial"/>
                <w:sz w:val="24"/>
                <w:szCs w:val="24"/>
              </w:rPr>
            </w:pPr>
            <w:r w:rsidRPr="00D62EE8">
              <w:rPr>
                <w:rFonts w:ascii="Arial" w:hAnsi="Arial" w:cs="Arial"/>
                <w:sz w:val="24"/>
                <w:szCs w:val="24"/>
              </w:rPr>
              <w:t>Monitoring w czasie rzeczywistym aktualnego zapotrzebowania na moc pobieraną przez ładowarki, moc wyjściową ładowarki, napięcie wyjściowe, prąd ładowania</w:t>
            </w:r>
          </w:p>
          <w:p w:rsidR="00BC117D" w:rsidRPr="00D62EE8" w:rsidRDefault="00E27485" w:rsidP="00E27485">
            <w:pPr>
              <w:pStyle w:val="Akapitzlist"/>
              <w:numPr>
                <w:ilvl w:val="2"/>
                <w:numId w:val="25"/>
              </w:numPr>
              <w:jc w:val="both"/>
              <w:rPr>
                <w:rFonts w:ascii="Arial" w:hAnsi="Arial" w:cs="Arial"/>
                <w:sz w:val="24"/>
                <w:szCs w:val="24"/>
              </w:rPr>
            </w:pPr>
            <w:r w:rsidRPr="00D62EE8">
              <w:rPr>
                <w:rFonts w:ascii="Arial" w:hAnsi="Arial" w:cs="Arial"/>
                <w:sz w:val="24"/>
                <w:szCs w:val="24"/>
              </w:rPr>
              <w:t>Moduł rozliczeniowy zużycia energii pozwalający generować zestawienia kosztowe według zestawienia uzgodnionego z zamawiającym na etapie realizacji umowy ilość tak zdefiniowanych raportów nie powinna przekroczyć 10 szablonów.</w:t>
            </w:r>
          </w:p>
          <w:p w:rsidR="00BC117D" w:rsidRPr="00D62EE8" w:rsidRDefault="00BC117D" w:rsidP="00F61DF5">
            <w:pPr>
              <w:pStyle w:val="Akapitzlist"/>
              <w:numPr>
                <w:ilvl w:val="2"/>
                <w:numId w:val="25"/>
              </w:numPr>
              <w:tabs>
                <w:tab w:val="left" w:pos="876"/>
              </w:tabs>
              <w:jc w:val="both"/>
              <w:rPr>
                <w:rFonts w:ascii="Arial" w:hAnsi="Arial" w:cs="Arial"/>
                <w:sz w:val="24"/>
                <w:szCs w:val="24"/>
              </w:rPr>
            </w:pPr>
            <w:r w:rsidRPr="00D62EE8">
              <w:rPr>
                <w:rFonts w:ascii="Arial" w:hAnsi="Arial" w:cs="Arial"/>
                <w:sz w:val="24"/>
                <w:szCs w:val="24"/>
              </w:rPr>
              <w:t>Karty SIM szyfrowane po APN/VPN dostarczy Zamawiający.</w:t>
            </w:r>
          </w:p>
          <w:p w:rsidR="00DA1E89" w:rsidRPr="00D62EE8" w:rsidRDefault="00DA1E89" w:rsidP="00DA1E89">
            <w:pPr>
              <w:pStyle w:val="Akapitzlist"/>
              <w:numPr>
                <w:ilvl w:val="2"/>
                <w:numId w:val="25"/>
              </w:numPr>
              <w:jc w:val="both"/>
              <w:rPr>
                <w:rFonts w:ascii="Arial" w:hAnsi="Arial" w:cs="Arial"/>
                <w:sz w:val="24"/>
                <w:szCs w:val="24"/>
              </w:rPr>
            </w:pPr>
            <w:r w:rsidRPr="00D62EE8">
              <w:rPr>
                <w:rFonts w:ascii="Arial" w:hAnsi="Arial" w:cs="Arial"/>
                <w:sz w:val="24"/>
                <w:szCs w:val="24"/>
              </w:rPr>
              <w:t xml:space="preserve">Tworzenie raportów na </w:t>
            </w:r>
            <w:proofErr w:type="gramStart"/>
            <w:r w:rsidRPr="00D62EE8">
              <w:rPr>
                <w:rFonts w:ascii="Arial" w:hAnsi="Arial" w:cs="Arial"/>
                <w:sz w:val="24"/>
                <w:szCs w:val="24"/>
              </w:rPr>
              <w:t>podstawie co</w:t>
            </w:r>
            <w:proofErr w:type="gramEnd"/>
            <w:r w:rsidRPr="00D62EE8">
              <w:rPr>
                <w:rFonts w:ascii="Arial" w:hAnsi="Arial" w:cs="Arial"/>
                <w:sz w:val="24"/>
                <w:szCs w:val="24"/>
              </w:rPr>
              <w:t xml:space="preserve"> najmniej ww. danych w celu wykonania analiz historycznych w odniesieniu do ładowarek oraz ładowanych autobusów (zapotrzebowania na moc, zużycia energii, zużycie energii na pojazd, prądów, napięć, awarii, godzin pracy ładowarki) w formie tabelarycznej, wykresów, wszystkie raporty muszą mieć możliwość zapisu co najmniej do plików: *.</w:t>
            </w:r>
            <w:proofErr w:type="spellStart"/>
            <w:proofErr w:type="gramStart"/>
            <w:r w:rsidRPr="00D62EE8">
              <w:rPr>
                <w:rFonts w:ascii="Arial" w:hAnsi="Arial" w:cs="Arial"/>
                <w:sz w:val="24"/>
                <w:szCs w:val="24"/>
              </w:rPr>
              <w:t>csv</w:t>
            </w:r>
            <w:proofErr w:type="spellEnd"/>
            <w:proofErr w:type="gramEnd"/>
            <w:r w:rsidRPr="00D62EE8">
              <w:rPr>
                <w:rFonts w:ascii="Arial" w:hAnsi="Arial" w:cs="Arial"/>
                <w:sz w:val="24"/>
                <w:szCs w:val="24"/>
              </w:rPr>
              <w:t>, *.</w:t>
            </w:r>
            <w:proofErr w:type="gramStart"/>
            <w:r w:rsidRPr="00D62EE8">
              <w:rPr>
                <w:rFonts w:ascii="Arial" w:hAnsi="Arial" w:cs="Arial"/>
                <w:sz w:val="24"/>
                <w:szCs w:val="24"/>
              </w:rPr>
              <w:t>txt</w:t>
            </w:r>
            <w:proofErr w:type="gramEnd"/>
            <w:r w:rsidRPr="00D62EE8">
              <w:rPr>
                <w:rFonts w:ascii="Arial" w:hAnsi="Arial" w:cs="Arial"/>
                <w:sz w:val="24"/>
                <w:szCs w:val="24"/>
              </w:rPr>
              <w:t>, *.</w:t>
            </w:r>
            <w:proofErr w:type="gramStart"/>
            <w:r w:rsidRPr="00D62EE8">
              <w:rPr>
                <w:rFonts w:ascii="Arial" w:hAnsi="Arial" w:cs="Arial"/>
                <w:sz w:val="24"/>
                <w:szCs w:val="24"/>
              </w:rPr>
              <w:t>pdf</w:t>
            </w:r>
            <w:proofErr w:type="gramEnd"/>
            <w:r w:rsidRPr="00D62EE8">
              <w:rPr>
                <w:rFonts w:ascii="Arial" w:hAnsi="Arial" w:cs="Arial"/>
                <w:sz w:val="24"/>
                <w:szCs w:val="24"/>
              </w:rPr>
              <w:t>, *.</w:t>
            </w:r>
            <w:proofErr w:type="gramStart"/>
            <w:r w:rsidRPr="00D62EE8">
              <w:rPr>
                <w:rFonts w:ascii="Arial" w:hAnsi="Arial" w:cs="Arial"/>
                <w:sz w:val="24"/>
                <w:szCs w:val="24"/>
              </w:rPr>
              <w:t>xls</w:t>
            </w:r>
            <w:proofErr w:type="gramEnd"/>
            <w:r w:rsidRPr="00D62EE8">
              <w:rPr>
                <w:rFonts w:ascii="Arial" w:hAnsi="Arial" w:cs="Arial"/>
                <w:sz w:val="24"/>
                <w:szCs w:val="24"/>
              </w:rPr>
              <w:t>, *.</w:t>
            </w:r>
            <w:proofErr w:type="spellStart"/>
            <w:proofErr w:type="gramStart"/>
            <w:r w:rsidRPr="00D62EE8">
              <w:rPr>
                <w:rFonts w:ascii="Arial" w:hAnsi="Arial" w:cs="Arial"/>
                <w:sz w:val="24"/>
                <w:szCs w:val="24"/>
              </w:rPr>
              <w:t>xlsx</w:t>
            </w:r>
            <w:proofErr w:type="spellEnd"/>
            <w:proofErr w:type="gramEnd"/>
            <w:r w:rsidRPr="00D62EE8">
              <w:rPr>
                <w:rFonts w:ascii="Arial" w:hAnsi="Arial" w:cs="Arial"/>
                <w:sz w:val="24"/>
                <w:szCs w:val="24"/>
              </w:rPr>
              <w:t>.</w:t>
            </w:r>
          </w:p>
          <w:p w:rsidR="00BC117D" w:rsidRPr="00D62EE8" w:rsidRDefault="00BC117D" w:rsidP="00F61DF5">
            <w:pPr>
              <w:pStyle w:val="Akapitzlist"/>
              <w:numPr>
                <w:ilvl w:val="2"/>
                <w:numId w:val="25"/>
              </w:numPr>
              <w:tabs>
                <w:tab w:val="left" w:pos="876"/>
              </w:tabs>
              <w:jc w:val="both"/>
              <w:rPr>
                <w:rFonts w:ascii="Arial" w:hAnsi="Arial" w:cs="Arial"/>
                <w:sz w:val="24"/>
                <w:szCs w:val="24"/>
              </w:rPr>
            </w:pPr>
            <w:r w:rsidRPr="00D62EE8">
              <w:rPr>
                <w:rFonts w:ascii="Arial" w:hAnsi="Arial" w:cs="Arial"/>
                <w:sz w:val="24"/>
                <w:szCs w:val="24"/>
              </w:rPr>
              <w:t xml:space="preserve">Wykonawca przygotuje i udokumentuje interfejs wymiany danych API (zwany </w:t>
            </w:r>
            <w:proofErr w:type="gramStart"/>
            <w:r w:rsidRPr="00D62EE8">
              <w:rPr>
                <w:rFonts w:ascii="Arial" w:hAnsi="Arial" w:cs="Arial"/>
                <w:sz w:val="24"/>
                <w:szCs w:val="24"/>
              </w:rPr>
              <w:t>dalej jako</w:t>
            </w:r>
            <w:proofErr w:type="gramEnd"/>
            <w:r w:rsidRPr="00D62EE8">
              <w:rPr>
                <w:rFonts w:ascii="Arial" w:hAnsi="Arial" w:cs="Arial"/>
                <w:sz w:val="24"/>
                <w:szCs w:val="24"/>
              </w:rPr>
              <w:t xml:space="preserve"> API) służący do komunikacji i transmisji danych pomiędzy punktami ładowania a systemem </w:t>
            </w:r>
            <w:r w:rsidRPr="00D62EE8">
              <w:rPr>
                <w:rFonts w:ascii="Arial" w:hAnsi="Arial" w:cs="Arial"/>
                <w:sz w:val="24"/>
                <w:szCs w:val="24"/>
              </w:rPr>
              <w:lastRenderedPageBreak/>
              <w:t xml:space="preserve">monitoringu umożliwiającym bez ingerencji Wykonawcy podłączenie przez Zamawiającego do systemu kolejnych punktów ładowania. Informacje przekazywane przez API do/z systemu monitoringu/ładowarek muszą być wystarczające do obsłużenia/zapisania/zarządzania wszystkimi zdarzeniami i informacjami opisanymi w niniejszym punkcie. </w:t>
            </w:r>
            <w:r w:rsidRPr="00D62EE8">
              <w:rPr>
                <w:rFonts w:ascii="Arial" w:hAnsi="Arial" w:cs="Arial"/>
                <w:sz w:val="24"/>
                <w:szCs w:val="24"/>
              </w:rPr>
              <w:br/>
              <w:t xml:space="preserve">Wykonawca opracuje i dostarczy szczegółową specyfikację interfejsu API, opis struktury danych, dostęp do interfejsu, przypadki użycia, przykładowe pliki interfejsu i inne </w:t>
            </w:r>
            <w:proofErr w:type="gramStart"/>
            <w:r w:rsidRPr="00D62EE8">
              <w:rPr>
                <w:rFonts w:ascii="Arial" w:hAnsi="Arial" w:cs="Arial"/>
                <w:sz w:val="24"/>
                <w:szCs w:val="24"/>
              </w:rPr>
              <w:t>niewymienione lecz</w:t>
            </w:r>
            <w:proofErr w:type="gramEnd"/>
            <w:r w:rsidRPr="00D62EE8">
              <w:rPr>
                <w:rFonts w:ascii="Arial" w:hAnsi="Arial" w:cs="Arial"/>
                <w:sz w:val="24"/>
                <w:szCs w:val="24"/>
              </w:rPr>
              <w:t xml:space="preserve"> konieczne elementy jako dokumentację służącą do integracji kolejnych ładowarek dostarczanych przez strony trzecie.   </w:t>
            </w:r>
            <w:r w:rsidRPr="00D62EE8">
              <w:rPr>
                <w:rFonts w:ascii="Arial" w:hAnsi="Arial" w:cs="Arial"/>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D62EE8">
              <w:rPr>
                <w:rFonts w:ascii="Arial" w:hAnsi="Arial" w:cs="Arial"/>
                <w:sz w:val="24"/>
                <w:szCs w:val="24"/>
              </w:rPr>
              <w:br/>
              <w:t>API będzie wyposażony w zabezpieczenia uniemożliwiające uzyskanie dostępu do systemu monitoringu przez strony niepowołane, będzie to, co najmniej udostępnianie interfejsu przez łącza szyfrowane VPN oraz dla wskazanych uprawnionych adresów IP.</w:t>
            </w:r>
          </w:p>
          <w:p w:rsidR="00BC117D" w:rsidRPr="00D62EE8" w:rsidRDefault="00BC117D" w:rsidP="00204613">
            <w:pPr>
              <w:pStyle w:val="Akapitzlist"/>
              <w:tabs>
                <w:tab w:val="left" w:pos="876"/>
              </w:tabs>
              <w:ind w:left="1080"/>
              <w:jc w:val="both"/>
              <w:rPr>
                <w:rFonts w:ascii="Arial" w:hAnsi="Arial" w:cs="Arial"/>
                <w:sz w:val="24"/>
                <w:szCs w:val="24"/>
              </w:rPr>
            </w:pPr>
          </w:p>
          <w:p w:rsidR="00BC117D" w:rsidRPr="00D62EE8" w:rsidRDefault="00BC117D" w:rsidP="00204613">
            <w:pPr>
              <w:pStyle w:val="Akapitzlist"/>
              <w:tabs>
                <w:tab w:val="left" w:pos="876"/>
              </w:tabs>
              <w:ind w:left="1080"/>
              <w:jc w:val="both"/>
              <w:rPr>
                <w:rFonts w:ascii="Arial" w:hAnsi="Arial" w:cs="Arial"/>
                <w:sz w:val="24"/>
                <w:szCs w:val="24"/>
              </w:rPr>
            </w:pPr>
          </w:p>
        </w:tc>
      </w:tr>
      <w:tr w:rsidR="00D62EE8" w:rsidRPr="00D62EE8" w:rsidTr="00E7611A">
        <w:trPr>
          <w:trHeight w:val="949"/>
        </w:trPr>
        <w:tc>
          <w:tcPr>
            <w:tcW w:w="410" w:type="dxa"/>
            <w:vMerge/>
            <w:tcBorders>
              <w:left w:val="single" w:sz="4" w:space="0" w:color="000000"/>
              <w:bottom w:val="single" w:sz="4" w:space="0" w:color="000000"/>
            </w:tcBorders>
            <w:vAlign w:val="center"/>
          </w:tcPr>
          <w:p w:rsidR="00BC117D" w:rsidRPr="00D62EE8" w:rsidRDefault="00BC117D" w:rsidP="0002785A">
            <w:pPr>
              <w:pStyle w:val="Akapitzlist"/>
              <w:numPr>
                <w:ilvl w:val="0"/>
                <w:numId w:val="9"/>
              </w:numPr>
              <w:snapToGrid w:val="0"/>
              <w:spacing w:after="0"/>
              <w:ind w:left="498"/>
              <w:rPr>
                <w:rFonts w:ascii="Times New Roman" w:hAnsi="Times New Roman"/>
              </w:rPr>
            </w:pPr>
          </w:p>
        </w:tc>
        <w:tc>
          <w:tcPr>
            <w:tcW w:w="2709" w:type="dxa"/>
            <w:vMerge/>
            <w:tcBorders>
              <w:left w:val="single" w:sz="4" w:space="0" w:color="000000"/>
              <w:bottom w:val="single" w:sz="4" w:space="0" w:color="000000"/>
            </w:tcBorders>
            <w:vAlign w:val="center"/>
          </w:tcPr>
          <w:p w:rsidR="00BC117D" w:rsidRPr="00D62EE8" w:rsidRDefault="00BC117D" w:rsidP="0044727B">
            <w:pPr>
              <w:autoSpaceDE w:val="0"/>
              <w:snapToGrid w:val="0"/>
              <w:jc w:val="center"/>
              <w:rPr>
                <w:rFonts w:ascii="Times New Roman" w:hAnsi="Times New Roman"/>
                <w:b/>
                <w:sz w:val="24"/>
              </w:rPr>
            </w:pPr>
          </w:p>
        </w:tc>
        <w:tc>
          <w:tcPr>
            <w:tcW w:w="851" w:type="dxa"/>
            <w:tcBorders>
              <w:top w:val="single" w:sz="4" w:space="0" w:color="auto"/>
              <w:left w:val="single" w:sz="4" w:space="0" w:color="000000"/>
              <w:bottom w:val="single" w:sz="4" w:space="0" w:color="000000"/>
              <w:right w:val="single" w:sz="4" w:space="0" w:color="000000"/>
            </w:tcBorders>
            <w:vAlign w:val="center"/>
          </w:tcPr>
          <w:p w:rsidR="00BC117D" w:rsidRPr="00D62EE8" w:rsidRDefault="00BC117D" w:rsidP="00BC117D">
            <w:pPr>
              <w:pStyle w:val="Tekstprzypisukocowego"/>
              <w:autoSpaceDE w:val="0"/>
              <w:snapToGrid w:val="0"/>
              <w:ind w:left="360" w:right="-637"/>
              <w:jc w:val="center"/>
              <w:rPr>
                <w:rFonts w:ascii="Times New Roman" w:hAnsi="Times New Roman"/>
                <w:sz w:val="24"/>
                <w:szCs w:val="24"/>
              </w:rPr>
            </w:pPr>
          </w:p>
        </w:tc>
        <w:tc>
          <w:tcPr>
            <w:tcW w:w="6662" w:type="dxa"/>
            <w:vMerge/>
            <w:tcBorders>
              <w:left w:val="single" w:sz="4" w:space="0" w:color="000000"/>
              <w:bottom w:val="single" w:sz="4" w:space="0" w:color="auto"/>
              <w:right w:val="single" w:sz="4" w:space="0" w:color="auto"/>
            </w:tcBorders>
            <w:vAlign w:val="center"/>
          </w:tcPr>
          <w:p w:rsidR="00BC117D" w:rsidRPr="00D62EE8" w:rsidRDefault="00BC117D" w:rsidP="006508D5">
            <w:pPr>
              <w:jc w:val="both"/>
              <w:rPr>
                <w:rFonts w:cs="Arial"/>
                <w:sz w:val="24"/>
              </w:rPr>
            </w:pPr>
          </w:p>
        </w:tc>
      </w:tr>
      <w:tr w:rsidR="00D62EE8" w:rsidRPr="00D62EE8" w:rsidTr="00FA746C">
        <w:trPr>
          <w:trHeight w:val="414"/>
        </w:trPr>
        <w:tc>
          <w:tcPr>
            <w:tcW w:w="410" w:type="dxa"/>
            <w:vMerge w:val="restart"/>
            <w:tcBorders>
              <w:top w:val="single" w:sz="4" w:space="0" w:color="000000"/>
              <w:left w:val="single" w:sz="4" w:space="0" w:color="000000"/>
            </w:tcBorders>
            <w:vAlign w:val="center"/>
          </w:tcPr>
          <w:p w:rsidR="002C4AB8" w:rsidRPr="00D62EE8" w:rsidRDefault="002C4AB8" w:rsidP="0002785A">
            <w:pPr>
              <w:pStyle w:val="Akapitzlist"/>
              <w:numPr>
                <w:ilvl w:val="0"/>
                <w:numId w:val="9"/>
              </w:numPr>
              <w:snapToGrid w:val="0"/>
              <w:spacing w:after="0"/>
              <w:ind w:left="498"/>
              <w:rPr>
                <w:rFonts w:ascii="Times New Roman" w:hAnsi="Times New Roman"/>
              </w:rPr>
            </w:pPr>
          </w:p>
        </w:tc>
        <w:tc>
          <w:tcPr>
            <w:tcW w:w="2709" w:type="dxa"/>
            <w:vMerge w:val="restart"/>
            <w:tcBorders>
              <w:top w:val="single" w:sz="4" w:space="0" w:color="000000"/>
              <w:left w:val="single" w:sz="4" w:space="0" w:color="000000"/>
            </w:tcBorders>
            <w:vAlign w:val="center"/>
          </w:tcPr>
          <w:p w:rsidR="002C4AB8" w:rsidRPr="00D62EE8" w:rsidRDefault="002C4AB8" w:rsidP="0044727B">
            <w:pPr>
              <w:autoSpaceDE w:val="0"/>
              <w:jc w:val="center"/>
              <w:rPr>
                <w:rFonts w:cs="Arial"/>
                <w:sz w:val="24"/>
              </w:rPr>
            </w:pPr>
            <w:r w:rsidRPr="00D62EE8">
              <w:rPr>
                <w:rFonts w:cs="Arial"/>
                <w:b/>
                <w:sz w:val="24"/>
              </w:rPr>
              <w:t>Stanowisko ładowania</w:t>
            </w: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auto"/>
              <w:left w:val="single" w:sz="4" w:space="0" w:color="000000"/>
              <w:bottom w:val="single" w:sz="4" w:space="0" w:color="auto"/>
            </w:tcBorders>
            <w:vAlign w:val="center"/>
          </w:tcPr>
          <w:p w:rsidR="002C4AB8" w:rsidRPr="00D62EE8" w:rsidRDefault="002C4AB8" w:rsidP="00673ADB">
            <w:pPr>
              <w:pStyle w:val="Akapitzlist"/>
              <w:numPr>
                <w:ilvl w:val="0"/>
                <w:numId w:val="21"/>
              </w:numPr>
              <w:jc w:val="both"/>
              <w:rPr>
                <w:rFonts w:ascii="Arial" w:hAnsi="Arial" w:cs="Arial"/>
                <w:sz w:val="24"/>
                <w:szCs w:val="24"/>
              </w:rPr>
            </w:pPr>
            <w:r w:rsidRPr="00D62EE8">
              <w:rPr>
                <w:rFonts w:ascii="Arial" w:hAnsi="Arial" w:cs="Arial"/>
                <w:sz w:val="24"/>
                <w:szCs w:val="24"/>
              </w:rPr>
              <w:t xml:space="preserve">Dopuszcza się dwa rozwiązania konstrukcyjne w zależności </w:t>
            </w:r>
            <w:proofErr w:type="gramStart"/>
            <w:r w:rsidRPr="00D62EE8">
              <w:rPr>
                <w:rFonts w:ascii="Arial" w:hAnsi="Arial" w:cs="Arial"/>
                <w:sz w:val="24"/>
                <w:szCs w:val="24"/>
              </w:rPr>
              <w:t>od  rodzaju</w:t>
            </w:r>
            <w:proofErr w:type="gramEnd"/>
            <w:r w:rsidRPr="00D62EE8">
              <w:rPr>
                <w:rFonts w:ascii="Arial" w:hAnsi="Arial" w:cs="Arial"/>
                <w:sz w:val="24"/>
                <w:szCs w:val="24"/>
              </w:rPr>
              <w:t xml:space="preserve"> złącza pantografowego:</w:t>
            </w:r>
          </w:p>
          <w:p w:rsidR="002C4AB8" w:rsidRPr="00D62EE8" w:rsidRDefault="002C4AB8" w:rsidP="00673ADB">
            <w:pPr>
              <w:pStyle w:val="Akapitzlist"/>
              <w:numPr>
                <w:ilvl w:val="1"/>
                <w:numId w:val="21"/>
              </w:numPr>
              <w:jc w:val="both"/>
              <w:rPr>
                <w:rFonts w:ascii="Arial" w:hAnsi="Arial" w:cs="Arial"/>
                <w:sz w:val="24"/>
                <w:szCs w:val="24"/>
              </w:rPr>
            </w:pPr>
            <w:proofErr w:type="gramStart"/>
            <w:r w:rsidRPr="00D62EE8">
              <w:rPr>
                <w:rFonts w:ascii="Arial" w:hAnsi="Arial" w:cs="Arial"/>
                <w:sz w:val="24"/>
                <w:szCs w:val="24"/>
              </w:rPr>
              <w:t>z</w:t>
            </w:r>
            <w:proofErr w:type="gramEnd"/>
            <w:r w:rsidRPr="00D62EE8">
              <w:rPr>
                <w:rFonts w:ascii="Arial" w:hAnsi="Arial" w:cs="Arial"/>
                <w:sz w:val="24"/>
                <w:szCs w:val="24"/>
              </w:rPr>
              <w:t xml:space="preserve"> pantografem zamontowanym na dachu autobusu i stacją dokującą zamontowaną na konstrukcji wsporczej,</w:t>
            </w:r>
          </w:p>
          <w:p w:rsidR="002C4AB8" w:rsidRPr="00D62EE8" w:rsidRDefault="002C4AB8" w:rsidP="00673ADB">
            <w:pPr>
              <w:pStyle w:val="Akapitzlist"/>
              <w:numPr>
                <w:ilvl w:val="1"/>
                <w:numId w:val="21"/>
              </w:numPr>
              <w:jc w:val="both"/>
              <w:rPr>
                <w:rFonts w:ascii="Arial" w:hAnsi="Arial" w:cs="Arial"/>
                <w:sz w:val="24"/>
                <w:szCs w:val="24"/>
              </w:rPr>
            </w:pPr>
            <w:r w:rsidRPr="00D62EE8">
              <w:rPr>
                <w:rFonts w:ascii="Arial" w:hAnsi="Arial" w:cs="Arial"/>
                <w:sz w:val="24"/>
                <w:szCs w:val="24"/>
              </w:rPr>
              <w:t>z odwróconym pantografem – pantografem zamontowanym na konstrukcji wsporczej i opuszczanym na dach pojazdu (wymagana jest zgodność z normą ISO</w:t>
            </w:r>
            <w:proofErr w:type="gramStart"/>
            <w:r w:rsidRPr="00D62EE8">
              <w:rPr>
                <w:rFonts w:ascii="Arial" w:hAnsi="Arial" w:cs="Arial"/>
                <w:sz w:val="24"/>
                <w:szCs w:val="24"/>
              </w:rPr>
              <w:t xml:space="preserve"> 15118-8). Na</w:t>
            </w:r>
            <w:proofErr w:type="gramEnd"/>
            <w:r w:rsidRPr="00D62EE8">
              <w:rPr>
                <w:rFonts w:ascii="Arial" w:hAnsi="Arial" w:cs="Arial"/>
                <w:sz w:val="24"/>
                <w:szCs w:val="24"/>
              </w:rPr>
              <w:t xml:space="preserve"> dachu autobusu </w:t>
            </w:r>
            <w:r w:rsidRPr="00D62EE8">
              <w:rPr>
                <w:rFonts w:ascii="Arial" w:hAnsi="Arial" w:cs="Arial"/>
                <w:sz w:val="24"/>
                <w:szCs w:val="24"/>
              </w:rPr>
              <w:lastRenderedPageBreak/>
              <w:t>muszą znajdować się szyny stanowiące styki złącza.</w:t>
            </w:r>
          </w:p>
          <w:p w:rsidR="002C4AB8" w:rsidRPr="00D62EE8" w:rsidRDefault="002C4AB8" w:rsidP="00673ADB">
            <w:pPr>
              <w:autoSpaceDE w:val="0"/>
              <w:snapToGrid w:val="0"/>
              <w:spacing w:before="120" w:after="120"/>
              <w:jc w:val="both"/>
              <w:rPr>
                <w:rFonts w:cs="Arial"/>
                <w:sz w:val="24"/>
              </w:rPr>
            </w:pPr>
            <w:r w:rsidRPr="00D62EE8">
              <w:rPr>
                <w:rFonts w:cs="Arial"/>
                <w:sz w:val="24"/>
              </w:rPr>
              <w:t xml:space="preserve">W obu przypadkach proces ładowania musi odbywać się w sposób automatyczny, </w:t>
            </w:r>
            <w:proofErr w:type="gramStart"/>
            <w:r w:rsidRPr="00D62EE8">
              <w:rPr>
                <w:rFonts w:cs="Arial"/>
                <w:sz w:val="24"/>
              </w:rPr>
              <w:t>nie wymagający</w:t>
            </w:r>
            <w:proofErr w:type="gramEnd"/>
            <w:r w:rsidRPr="00D62EE8">
              <w:rPr>
                <w:rFonts w:cs="Arial"/>
                <w:sz w:val="24"/>
              </w:rPr>
              <w:t xml:space="preserve"> opuszczania przez kierowcę kabiny kierowcy. Kierowca poprzez naciśnięcie przycisku ma zainicjować proces ładowania.</w:t>
            </w:r>
          </w:p>
        </w:tc>
      </w:tr>
      <w:tr w:rsidR="00D62EE8" w:rsidRPr="00D62EE8" w:rsidTr="00FA746C">
        <w:trPr>
          <w:trHeight w:val="426"/>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tcBorders>
            <w:shd w:val="clear" w:color="auto" w:fill="auto"/>
            <w:vAlign w:val="center"/>
          </w:tcPr>
          <w:p w:rsidR="002C4AB8" w:rsidRPr="00D62EE8" w:rsidRDefault="002C4AB8" w:rsidP="00673ADB">
            <w:pPr>
              <w:jc w:val="both"/>
              <w:rPr>
                <w:rFonts w:cs="Arial"/>
                <w:b/>
                <w:sz w:val="24"/>
              </w:rPr>
            </w:pPr>
            <w:r w:rsidRPr="00D62EE8">
              <w:rPr>
                <w:rFonts w:cs="Arial"/>
                <w:sz w:val="24"/>
              </w:rPr>
              <w:t xml:space="preserve">Urządzenia wchodzące w </w:t>
            </w:r>
            <w:proofErr w:type="gramStart"/>
            <w:r w:rsidRPr="00D62EE8">
              <w:rPr>
                <w:rFonts w:cs="Arial"/>
                <w:sz w:val="24"/>
              </w:rPr>
              <w:t>skład  stanowiska</w:t>
            </w:r>
            <w:proofErr w:type="gramEnd"/>
            <w:r w:rsidRPr="00D62EE8">
              <w:rPr>
                <w:rFonts w:cs="Arial"/>
                <w:sz w:val="24"/>
              </w:rPr>
              <w:t xml:space="preserve"> ładowania, a w szczególności złącze pantografowe, muszą być ogólnodostępne dla producentów autobusów elektrycznych na zasadach analogicznych do występujących na rynku głównych podzespołów do autobusów takich jak: silnik, skrzynie przekładniowe, układy zawieszenia, </w:t>
            </w:r>
            <w:proofErr w:type="spellStart"/>
            <w:r w:rsidRPr="00D62EE8">
              <w:rPr>
                <w:rFonts w:cs="Arial"/>
                <w:sz w:val="24"/>
              </w:rPr>
              <w:t>ukł</w:t>
            </w:r>
            <w:proofErr w:type="spellEnd"/>
            <w:r w:rsidRPr="00D62EE8">
              <w:rPr>
                <w:rFonts w:cs="Arial"/>
                <w:sz w:val="24"/>
              </w:rPr>
              <w:t xml:space="preserve">. </w:t>
            </w:r>
            <w:proofErr w:type="gramStart"/>
            <w:r w:rsidRPr="00D62EE8">
              <w:rPr>
                <w:rFonts w:cs="Arial"/>
                <w:sz w:val="24"/>
              </w:rPr>
              <w:t>pneumatyczny</w:t>
            </w:r>
            <w:proofErr w:type="gramEnd"/>
            <w:r w:rsidRPr="00D62EE8">
              <w:rPr>
                <w:rFonts w:cs="Arial"/>
                <w:sz w:val="24"/>
              </w:rPr>
              <w:t>, itp.</w:t>
            </w:r>
          </w:p>
        </w:tc>
      </w:tr>
      <w:tr w:rsidR="00D62EE8" w:rsidRPr="00D62EE8" w:rsidTr="00FA746C">
        <w:trPr>
          <w:trHeight w:val="826"/>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auto"/>
              <w:left w:val="single" w:sz="4" w:space="0" w:color="000000"/>
              <w:bottom w:val="single" w:sz="4" w:space="0" w:color="000000"/>
            </w:tcBorders>
            <w:shd w:val="clear" w:color="auto" w:fill="auto"/>
          </w:tcPr>
          <w:p w:rsidR="002C4AB8" w:rsidRPr="00D62EE8" w:rsidRDefault="002C4AB8" w:rsidP="00A15739">
            <w:pPr>
              <w:jc w:val="both"/>
              <w:rPr>
                <w:rFonts w:cs="Arial"/>
                <w:sz w:val="24"/>
              </w:rPr>
            </w:pPr>
            <w:r w:rsidRPr="00D62EE8">
              <w:rPr>
                <w:rFonts w:cs="Arial"/>
                <w:sz w:val="24"/>
              </w:rPr>
              <w:t xml:space="preserve">Konstrukcja wsporcza z zamontowaną na niej stacją dokującą lub pantografem musi być posadowiona na fundamencie, na peronach wskazanych w </w:t>
            </w:r>
            <w:r w:rsidRPr="00D62EE8">
              <w:rPr>
                <w:rFonts w:cs="Arial"/>
                <w:b/>
                <w:sz w:val="24"/>
              </w:rPr>
              <w:t xml:space="preserve">Dokumentacji </w:t>
            </w:r>
            <w:proofErr w:type="spellStart"/>
            <w:r w:rsidRPr="00D62EE8">
              <w:rPr>
                <w:rFonts w:cs="Arial"/>
                <w:b/>
                <w:sz w:val="24"/>
              </w:rPr>
              <w:t>ZDiM</w:t>
            </w:r>
            <w:proofErr w:type="spellEnd"/>
            <w:r w:rsidRPr="00D62EE8">
              <w:rPr>
                <w:rFonts w:cs="Arial"/>
                <w:b/>
                <w:sz w:val="24"/>
              </w:rPr>
              <w:t xml:space="preserve"> stanowiącej Załącznik nr 1 do Podstawowych informacji o sposobie realizacji inwestycji wykonania punktu ładowania autobusów elektrycznych w ramach realizacji inwestycji budowy węzła przesiadkowego „</w:t>
            </w:r>
            <w:proofErr w:type="gramStart"/>
            <w:r w:rsidRPr="00D62EE8">
              <w:rPr>
                <w:rFonts w:cs="Arial"/>
                <w:b/>
                <w:sz w:val="24"/>
              </w:rPr>
              <w:t xml:space="preserve">CHOINY” </w:t>
            </w:r>
            <w:r w:rsidRPr="00D62EE8">
              <w:rPr>
                <w:rFonts w:cs="Arial"/>
                <w:sz w:val="24"/>
              </w:rPr>
              <w:t>jako</w:t>
            </w:r>
            <w:proofErr w:type="gramEnd"/>
            <w:r w:rsidRPr="00D62EE8">
              <w:rPr>
                <w:rFonts w:cs="Arial"/>
                <w:sz w:val="24"/>
              </w:rPr>
              <w:t xml:space="preserve"> lokalizacja ładowarek.</w:t>
            </w:r>
          </w:p>
        </w:tc>
      </w:tr>
      <w:tr w:rsidR="00D62EE8" w:rsidRPr="00D62EE8" w:rsidTr="00FA746C">
        <w:trPr>
          <w:trHeight w:val="300"/>
        </w:trPr>
        <w:tc>
          <w:tcPr>
            <w:tcW w:w="410" w:type="dxa"/>
            <w:vMerge/>
            <w:tcBorders>
              <w:left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bottom w:val="single" w:sz="4" w:space="0" w:color="000000"/>
            </w:tcBorders>
            <w:shd w:val="clear" w:color="auto" w:fill="auto"/>
          </w:tcPr>
          <w:p w:rsidR="002C4AB8" w:rsidRPr="00D62EE8" w:rsidRDefault="002C4AB8" w:rsidP="00673ADB">
            <w:pPr>
              <w:jc w:val="both"/>
              <w:rPr>
                <w:rFonts w:cs="Arial"/>
                <w:sz w:val="24"/>
              </w:rPr>
            </w:pPr>
            <w:r w:rsidRPr="00D62EE8">
              <w:rPr>
                <w:rFonts w:cs="Arial"/>
                <w:sz w:val="24"/>
              </w:rPr>
              <w:t xml:space="preserve">Złącze pantografowe musi składać się z 4 lub 5 polowego złącza elektrycznego: dodatniego bieguna ładowania (DC+), ujemnego bieguna ładowania (DC-), styku ochronnego (PE), styku komunikacyjnego – (ang. Control pilot - CP) oraz styku komunikacyjnego służącego do kontroli obecności wtyczki (ang. </w:t>
            </w:r>
            <w:proofErr w:type="spellStart"/>
            <w:r w:rsidRPr="00D62EE8">
              <w:rPr>
                <w:rFonts w:cs="Arial"/>
                <w:sz w:val="24"/>
              </w:rPr>
              <w:t>Proximity</w:t>
            </w:r>
            <w:proofErr w:type="spellEnd"/>
            <w:r w:rsidRPr="00D62EE8">
              <w:rPr>
                <w:rFonts w:cs="Arial"/>
                <w:sz w:val="24"/>
              </w:rPr>
              <w:t xml:space="preserve"> pilot -PP).</w:t>
            </w:r>
          </w:p>
          <w:p w:rsidR="002C4AB8" w:rsidRPr="00D62EE8" w:rsidRDefault="002C4AB8" w:rsidP="00183A39">
            <w:pPr>
              <w:jc w:val="both"/>
              <w:rPr>
                <w:rFonts w:cs="Arial"/>
                <w:sz w:val="24"/>
              </w:rPr>
            </w:pPr>
            <w:r w:rsidRPr="00D62EE8">
              <w:rPr>
                <w:rFonts w:cs="Arial"/>
                <w:sz w:val="24"/>
              </w:rPr>
              <w:t>Wykonawca zobowiązany będzie do dostarczenia dokumentacji technicznej złącza pantografowego na etapie realizacji umowy.</w:t>
            </w:r>
          </w:p>
        </w:tc>
      </w:tr>
      <w:tr w:rsidR="00D62EE8" w:rsidRPr="00D62EE8" w:rsidTr="00FA746C">
        <w:trPr>
          <w:trHeight w:val="300"/>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bottom w:val="single" w:sz="4" w:space="0" w:color="000000"/>
            </w:tcBorders>
          </w:tcPr>
          <w:p w:rsidR="002C4AB8" w:rsidRPr="00D62EE8" w:rsidRDefault="002C4AB8" w:rsidP="005C41E5">
            <w:pPr>
              <w:jc w:val="both"/>
              <w:rPr>
                <w:rFonts w:cs="Arial"/>
                <w:sz w:val="24"/>
              </w:rPr>
            </w:pPr>
            <w:r w:rsidRPr="00D62EE8">
              <w:rPr>
                <w:rFonts w:cs="Arial"/>
                <w:sz w:val="24"/>
              </w:rPr>
              <w:t xml:space="preserve">W rozwiązaniu ze stacją dokującą musi ona łączyć się z głowicą pantografu zamontowanego na pojeździe podczas procesu ładowania autobusu elektrycznego oraz składać </w:t>
            </w:r>
            <w:proofErr w:type="gramStart"/>
            <w:r w:rsidRPr="00D62EE8">
              <w:rPr>
                <w:rFonts w:cs="Arial"/>
                <w:sz w:val="24"/>
              </w:rPr>
              <w:t>się co</w:t>
            </w:r>
            <w:proofErr w:type="gramEnd"/>
            <w:r w:rsidRPr="00D62EE8">
              <w:rPr>
                <w:rFonts w:cs="Arial"/>
                <w:sz w:val="24"/>
              </w:rPr>
              <w:t xml:space="preserve"> najmniej z elementów prowadzących głowicę pantografu i elementów mocujących do konstrukcji wsporczej.</w:t>
            </w:r>
          </w:p>
        </w:tc>
      </w:tr>
      <w:tr w:rsidR="00D62EE8" w:rsidRPr="00D62EE8" w:rsidTr="00FA746C">
        <w:trPr>
          <w:trHeight w:val="300"/>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bottom w:val="single" w:sz="4" w:space="0" w:color="000000"/>
            </w:tcBorders>
          </w:tcPr>
          <w:p w:rsidR="002C4AB8" w:rsidRPr="00D62EE8" w:rsidRDefault="002C4AB8" w:rsidP="001D64AB">
            <w:pPr>
              <w:jc w:val="both"/>
              <w:rPr>
                <w:rFonts w:cs="Arial"/>
                <w:sz w:val="24"/>
              </w:rPr>
            </w:pPr>
            <w:r w:rsidRPr="00D62EE8">
              <w:rPr>
                <w:rFonts w:cs="Arial"/>
                <w:sz w:val="24"/>
              </w:rPr>
              <w:t>Wykonawca musi wykonać na etapie realizacji umowy odpowiednie oznakowanie białymi liniami, stanowiącymi znaki poziome, które umożliwią kierowcy w prosty sposób ustawić autobus w strefie ładowania.</w:t>
            </w:r>
          </w:p>
          <w:p w:rsidR="002C4AB8" w:rsidRPr="00D62EE8" w:rsidRDefault="002C4AB8" w:rsidP="001D64AB">
            <w:pPr>
              <w:jc w:val="both"/>
              <w:rPr>
                <w:rFonts w:cs="Arial"/>
                <w:b/>
                <w:sz w:val="24"/>
              </w:rPr>
            </w:pPr>
            <w:r w:rsidRPr="00D62EE8">
              <w:rPr>
                <w:rFonts w:cs="Arial"/>
                <w:sz w:val="24"/>
              </w:rPr>
              <w:t xml:space="preserve">Poprzez strefę ładowania należy rozumieć prostokąt o wymiarach gwarantujących, że autobus po zajęciu w nim miejsca (może być ustawiony dowolnie, w tym nierównolegle do osi wzdłużnej stanowiska ładowania), połączy się każdorazowo z ładowarką za pomocą złącza pantografowego przy pierwszym podjeździe. </w:t>
            </w:r>
          </w:p>
          <w:p w:rsidR="002C4AB8" w:rsidRPr="00D62EE8" w:rsidRDefault="002C4AB8" w:rsidP="001D64AB">
            <w:pPr>
              <w:jc w:val="both"/>
              <w:rPr>
                <w:rFonts w:cs="Arial"/>
                <w:sz w:val="24"/>
              </w:rPr>
            </w:pPr>
            <w:r w:rsidRPr="00D62EE8">
              <w:rPr>
                <w:rFonts w:cs="Arial"/>
                <w:b/>
                <w:sz w:val="24"/>
              </w:rPr>
              <w:lastRenderedPageBreak/>
              <w:t>Zamawiający nie dopuszcza rozwiązania, w którym kierowca w celu prawidłowego wjechania w strefę ładowania musiałby wykonywać dodatkowo manewr cofania</w:t>
            </w:r>
            <w:r w:rsidRPr="00D62EE8">
              <w:rPr>
                <w:rFonts w:cs="Arial"/>
                <w:sz w:val="24"/>
              </w:rPr>
              <w:t xml:space="preserve">. Wykonanie manewru prawidłowego ustawienia autobusu na stanowisku ładowania musi być możliwe dla każdego kierowcy posiadającego uprawnienia do kierowania autobusem.  </w:t>
            </w:r>
          </w:p>
          <w:p w:rsidR="002C4AB8" w:rsidRPr="00D62EE8" w:rsidRDefault="002C4AB8" w:rsidP="00596123">
            <w:pPr>
              <w:jc w:val="both"/>
              <w:rPr>
                <w:rFonts w:cs="Arial"/>
                <w:sz w:val="24"/>
              </w:rPr>
            </w:pPr>
            <w:r w:rsidRPr="00D62EE8">
              <w:rPr>
                <w:rFonts w:cs="Arial"/>
                <w:sz w:val="24"/>
              </w:rPr>
              <w:t xml:space="preserve">Wykonawca musi załączyć do oferty mapę stanowiącą </w:t>
            </w:r>
            <w:r w:rsidRPr="00D62EE8">
              <w:rPr>
                <w:rFonts w:cs="Arial"/>
                <w:b/>
                <w:sz w:val="24"/>
              </w:rPr>
              <w:t xml:space="preserve">Załącznik nr 5 do </w:t>
            </w:r>
            <w:proofErr w:type="spellStart"/>
            <w:r w:rsidRPr="00D62EE8">
              <w:rPr>
                <w:rFonts w:cs="Arial"/>
                <w:b/>
                <w:sz w:val="24"/>
              </w:rPr>
              <w:t>s.i.</w:t>
            </w:r>
            <w:proofErr w:type="gramStart"/>
            <w:r w:rsidRPr="00D62EE8">
              <w:rPr>
                <w:rFonts w:cs="Arial"/>
                <w:b/>
                <w:sz w:val="24"/>
              </w:rPr>
              <w:t>w</w:t>
            </w:r>
            <w:proofErr w:type="gramEnd"/>
            <w:r w:rsidRPr="00D62EE8">
              <w:rPr>
                <w:rFonts w:cs="Arial"/>
                <w:b/>
                <w:sz w:val="24"/>
              </w:rPr>
              <w:t>.</w:t>
            </w:r>
            <w:proofErr w:type="gramStart"/>
            <w:r w:rsidRPr="00D62EE8">
              <w:rPr>
                <w:rFonts w:cs="Arial"/>
                <w:b/>
                <w:sz w:val="24"/>
              </w:rPr>
              <w:t>z</w:t>
            </w:r>
            <w:proofErr w:type="spellEnd"/>
            <w:proofErr w:type="gramEnd"/>
            <w:r w:rsidRPr="00D62EE8">
              <w:rPr>
                <w:rFonts w:cs="Arial"/>
                <w:b/>
                <w:sz w:val="24"/>
              </w:rPr>
              <w:t>.- Mapa poglądowa przedstawiająca rozmieszczenie elementów punktu ładowania oraz drogę dojazdową do stanowisk ładowania</w:t>
            </w:r>
            <w:r w:rsidRPr="00D62EE8">
              <w:rPr>
                <w:rFonts w:cs="Arial"/>
                <w:sz w:val="24"/>
              </w:rPr>
              <w:t xml:space="preserve">, z naniesionymi na niej zwymiarowanymi strefami ładowania dla każdego z stanowisk oraz torami dojazdowymi w </w:t>
            </w:r>
            <w:proofErr w:type="gramStart"/>
            <w:r w:rsidRPr="00D62EE8">
              <w:rPr>
                <w:rFonts w:cs="Arial"/>
                <w:sz w:val="24"/>
              </w:rPr>
              <w:t>skali  umożliwiającej</w:t>
            </w:r>
            <w:proofErr w:type="gramEnd"/>
            <w:r w:rsidRPr="00D62EE8">
              <w:rPr>
                <w:rFonts w:cs="Arial"/>
                <w:sz w:val="24"/>
              </w:rPr>
              <w:t xml:space="preserve"> czytelne przedstawienie rozmieszczenia poszczególnych elementów punktu ładowania (nie mniejszej niż 1:250).</w:t>
            </w:r>
          </w:p>
          <w:p w:rsidR="002C4AB8" w:rsidRPr="00D62EE8" w:rsidRDefault="002C4AB8" w:rsidP="001D64AB">
            <w:pPr>
              <w:jc w:val="both"/>
              <w:rPr>
                <w:rFonts w:cs="Arial"/>
                <w:sz w:val="24"/>
              </w:rPr>
            </w:pPr>
          </w:p>
          <w:p w:rsidR="002C4AB8" w:rsidRPr="00D62EE8" w:rsidRDefault="002C4AB8" w:rsidP="001D64AB">
            <w:pPr>
              <w:jc w:val="both"/>
              <w:rPr>
                <w:rFonts w:cs="Arial"/>
                <w:sz w:val="24"/>
              </w:rPr>
            </w:pPr>
            <w:r w:rsidRPr="00D62EE8">
              <w:rPr>
                <w:rFonts w:cs="Arial"/>
                <w:sz w:val="24"/>
              </w:rPr>
              <w:t>Zaleca się oznakowanie w niżej opisanym zakresie, oddzielnie dla każdego stanowiska ładowania:</w:t>
            </w:r>
          </w:p>
          <w:p w:rsidR="002C4AB8" w:rsidRPr="00D62EE8" w:rsidRDefault="002C4AB8"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D62EE8">
              <w:rPr>
                <w:rFonts w:ascii="Arial" w:hAnsi="Arial" w:cs="Arial"/>
                <w:sz w:val="24"/>
                <w:szCs w:val="24"/>
              </w:rPr>
              <w:t>tor</w:t>
            </w:r>
            <w:proofErr w:type="gramEnd"/>
            <w:r w:rsidRPr="00D62EE8">
              <w:rPr>
                <w:rFonts w:ascii="Arial" w:hAnsi="Arial" w:cs="Arial"/>
                <w:sz w:val="24"/>
                <w:szCs w:val="24"/>
              </w:rPr>
              <w:t xml:space="preserve"> dojazdowy o długości umożliwiającej precyzyjny wjazd autobusu w strefę ładowania, </w:t>
            </w:r>
          </w:p>
          <w:p w:rsidR="002C4AB8" w:rsidRPr="00D62EE8" w:rsidRDefault="002C4AB8"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D62EE8">
              <w:rPr>
                <w:rFonts w:ascii="Arial" w:hAnsi="Arial" w:cs="Arial"/>
                <w:sz w:val="24"/>
                <w:szCs w:val="24"/>
              </w:rPr>
              <w:t>bramkę</w:t>
            </w:r>
            <w:proofErr w:type="gramEnd"/>
            <w:r w:rsidRPr="00D62EE8">
              <w:rPr>
                <w:rFonts w:ascii="Arial" w:hAnsi="Arial" w:cs="Arial"/>
                <w:sz w:val="24"/>
                <w:szCs w:val="24"/>
              </w:rPr>
              <w:t xml:space="preserve"> wjazdową</w:t>
            </w:r>
          </w:p>
          <w:p w:rsidR="002C4AB8" w:rsidRPr="00D62EE8" w:rsidRDefault="002C4AB8"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D62EE8">
              <w:rPr>
                <w:rFonts w:ascii="Arial" w:hAnsi="Arial" w:cs="Arial"/>
                <w:sz w:val="24"/>
                <w:szCs w:val="24"/>
              </w:rPr>
              <w:t>strefę</w:t>
            </w:r>
            <w:proofErr w:type="gramEnd"/>
            <w:r w:rsidRPr="00D62EE8">
              <w:rPr>
                <w:rFonts w:ascii="Arial" w:hAnsi="Arial" w:cs="Arial"/>
                <w:sz w:val="24"/>
                <w:szCs w:val="24"/>
              </w:rPr>
              <w:t xml:space="preserve"> ładowania,</w:t>
            </w:r>
          </w:p>
          <w:p w:rsidR="002C4AB8" w:rsidRPr="00D62EE8" w:rsidRDefault="002C4AB8" w:rsidP="001D64AB">
            <w:pPr>
              <w:pStyle w:val="Akapitzlist"/>
              <w:numPr>
                <w:ilvl w:val="3"/>
                <w:numId w:val="22"/>
              </w:numPr>
              <w:spacing w:after="0" w:line="240" w:lineRule="auto"/>
              <w:ind w:left="734" w:hanging="425"/>
              <w:jc w:val="both"/>
              <w:rPr>
                <w:rFonts w:ascii="Arial" w:hAnsi="Arial" w:cs="Arial"/>
                <w:sz w:val="24"/>
                <w:szCs w:val="24"/>
              </w:rPr>
            </w:pPr>
            <w:proofErr w:type="gramStart"/>
            <w:r w:rsidRPr="00D62EE8">
              <w:rPr>
                <w:rFonts w:ascii="Arial" w:hAnsi="Arial" w:cs="Arial"/>
                <w:sz w:val="24"/>
                <w:szCs w:val="24"/>
              </w:rPr>
              <w:t>inne</w:t>
            </w:r>
            <w:proofErr w:type="gramEnd"/>
            <w:r w:rsidRPr="00D62EE8">
              <w:rPr>
                <w:rFonts w:ascii="Arial" w:hAnsi="Arial" w:cs="Arial"/>
                <w:sz w:val="24"/>
                <w:szCs w:val="24"/>
              </w:rPr>
              <w:t xml:space="preserve"> oznakowanie, które Wykonawca uzna, jako niezbędne do precyzyjnego ustawienia autobusu, na przykład – zainicjowanie podnoszenia pantografu.</w:t>
            </w:r>
          </w:p>
        </w:tc>
      </w:tr>
      <w:tr w:rsidR="00D62EE8" w:rsidRPr="00D62EE8" w:rsidTr="00FA746C">
        <w:trPr>
          <w:trHeight w:val="300"/>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bottom w:val="single" w:sz="4" w:space="0" w:color="000000"/>
            </w:tcBorders>
          </w:tcPr>
          <w:p w:rsidR="002C4AB8" w:rsidRPr="00D62EE8" w:rsidRDefault="002C4AB8" w:rsidP="00322E70">
            <w:pPr>
              <w:pStyle w:val="Akapitzlist"/>
              <w:ind w:left="25"/>
              <w:jc w:val="both"/>
              <w:rPr>
                <w:rFonts w:ascii="Arial" w:hAnsi="Arial" w:cs="Arial"/>
                <w:sz w:val="24"/>
                <w:szCs w:val="24"/>
              </w:rPr>
            </w:pPr>
            <w:r w:rsidRPr="00D62EE8">
              <w:rPr>
                <w:rFonts w:ascii="Arial" w:hAnsi="Arial" w:cs="Arial"/>
                <w:sz w:val="24"/>
                <w:szCs w:val="24"/>
              </w:rPr>
              <w:t xml:space="preserve">Konstrukcja stanowiska ładowania musi umożliwiać każdorazowe połączenie się autobusu za pomocą złącza pantografowego po zajęciu miejsca w strefie ładowania zgodnie z opisem zawartym w pkt 6.6 niniejszej specyfikacji technicznej </w:t>
            </w:r>
            <w:r w:rsidR="00F36C6B" w:rsidRPr="00D62EE8">
              <w:rPr>
                <w:rFonts w:ascii="Arial" w:hAnsi="Arial" w:cs="Arial"/>
                <w:sz w:val="24"/>
                <w:szCs w:val="24"/>
              </w:rPr>
              <w:t>przy</w:t>
            </w:r>
            <w:r w:rsidRPr="00D62EE8">
              <w:rPr>
                <w:rFonts w:ascii="Arial" w:hAnsi="Arial" w:cs="Arial"/>
                <w:sz w:val="24"/>
                <w:szCs w:val="24"/>
              </w:rPr>
              <w:t xml:space="preserve"> nie osiowym ustawieniu autobusu, którego wartość definiowana jest za pomocą kąta ostrego zawartego pomiędzy osią wzdłużną złącza pantografowego, o którym mowa w pkt 6.1 niniejszej specyfikacji technicznej, a osią wzdłużną autobusu. Zamawiający zaleca zastosowanie rozwiązania konstrukcyjnego złącza pantografowego, które charakteryzować się </w:t>
            </w:r>
            <w:proofErr w:type="gramStart"/>
            <w:r w:rsidRPr="00D62EE8">
              <w:rPr>
                <w:rFonts w:ascii="Arial" w:hAnsi="Arial" w:cs="Arial"/>
                <w:sz w:val="24"/>
                <w:szCs w:val="24"/>
              </w:rPr>
              <w:t>będzie  jak</w:t>
            </w:r>
            <w:proofErr w:type="gramEnd"/>
            <w:r w:rsidRPr="00D62EE8">
              <w:rPr>
                <w:rFonts w:ascii="Arial" w:hAnsi="Arial" w:cs="Arial"/>
                <w:sz w:val="24"/>
                <w:szCs w:val="24"/>
              </w:rPr>
              <w:t xml:space="preserve"> największą wartością dopuszczalną tego kąta. </w:t>
            </w:r>
          </w:p>
          <w:p w:rsidR="002C4AB8" w:rsidRPr="00D62EE8" w:rsidRDefault="002C4AB8" w:rsidP="00F36C6B">
            <w:pPr>
              <w:pStyle w:val="Akapitzlist"/>
              <w:spacing w:after="0" w:line="240" w:lineRule="auto"/>
              <w:ind w:left="25"/>
              <w:jc w:val="both"/>
              <w:rPr>
                <w:rFonts w:ascii="Arial" w:hAnsi="Arial" w:cs="Arial"/>
                <w:sz w:val="24"/>
                <w:szCs w:val="24"/>
              </w:rPr>
            </w:pPr>
            <w:r w:rsidRPr="00D62EE8">
              <w:rPr>
                <w:rFonts w:ascii="Arial" w:hAnsi="Arial" w:cs="Arial"/>
                <w:sz w:val="24"/>
                <w:szCs w:val="24"/>
              </w:rPr>
              <w:t xml:space="preserve">Zamawiający wymaga dostarczenia na etapie realizacji umowy dokumentacji, w której zostanie </w:t>
            </w:r>
            <w:r w:rsidR="00F36C6B" w:rsidRPr="00D62EE8">
              <w:rPr>
                <w:rFonts w:ascii="Arial" w:hAnsi="Arial" w:cs="Arial"/>
                <w:sz w:val="24"/>
                <w:szCs w:val="24"/>
              </w:rPr>
              <w:t xml:space="preserve">podana </w:t>
            </w:r>
            <w:r w:rsidRPr="00D62EE8">
              <w:rPr>
                <w:rFonts w:ascii="Arial" w:hAnsi="Arial" w:cs="Arial"/>
                <w:sz w:val="24"/>
                <w:szCs w:val="24"/>
              </w:rPr>
              <w:t>wartość tego kąta.</w:t>
            </w:r>
          </w:p>
        </w:tc>
      </w:tr>
      <w:tr w:rsidR="00D62EE8" w:rsidRPr="00D62EE8" w:rsidTr="00FA746C">
        <w:trPr>
          <w:trHeight w:val="300"/>
        </w:trPr>
        <w:tc>
          <w:tcPr>
            <w:tcW w:w="410" w:type="dxa"/>
            <w:vMerge/>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bottom w:val="single" w:sz="4" w:space="0" w:color="000000"/>
            </w:tcBorders>
          </w:tcPr>
          <w:p w:rsidR="002C4AB8" w:rsidRPr="00D62EE8" w:rsidRDefault="002C4AB8" w:rsidP="001D64AB">
            <w:pPr>
              <w:pStyle w:val="Akapitzlist"/>
              <w:spacing w:after="0" w:line="240" w:lineRule="auto"/>
              <w:ind w:left="25"/>
              <w:jc w:val="both"/>
              <w:rPr>
                <w:rFonts w:ascii="Arial" w:hAnsi="Arial" w:cs="Arial"/>
                <w:sz w:val="24"/>
                <w:szCs w:val="24"/>
              </w:rPr>
            </w:pPr>
            <w:r w:rsidRPr="00D62EE8">
              <w:rPr>
                <w:rFonts w:ascii="Arial" w:hAnsi="Arial" w:cs="Arial"/>
                <w:sz w:val="24"/>
                <w:szCs w:val="24"/>
              </w:rPr>
              <w:t>Elementy punktu ładowania nie mogą powodować utrudnień w ruchu dla innych pojazdów na pętli Choiny.</w:t>
            </w:r>
          </w:p>
        </w:tc>
      </w:tr>
      <w:tr w:rsidR="00D62EE8" w:rsidRPr="00D62EE8" w:rsidTr="002160E7">
        <w:trPr>
          <w:trHeight w:val="4140"/>
        </w:trPr>
        <w:tc>
          <w:tcPr>
            <w:tcW w:w="410" w:type="dxa"/>
            <w:vMerge/>
            <w:tcBorders>
              <w:left w:val="single" w:sz="4" w:space="0" w:color="000000"/>
              <w:bottom w:val="single" w:sz="4" w:space="0" w:color="000000"/>
            </w:tcBorders>
            <w:vAlign w:val="center"/>
          </w:tcPr>
          <w:p w:rsidR="00183A39" w:rsidRPr="00D62EE8" w:rsidRDefault="00183A39" w:rsidP="0002785A">
            <w:pPr>
              <w:pStyle w:val="Akapitzlist"/>
              <w:numPr>
                <w:ilvl w:val="0"/>
                <w:numId w:val="9"/>
              </w:numPr>
              <w:snapToGrid w:val="0"/>
              <w:jc w:val="center"/>
              <w:rPr>
                <w:rFonts w:ascii="Times New Roman" w:hAnsi="Times New Roman"/>
              </w:rPr>
            </w:pPr>
          </w:p>
        </w:tc>
        <w:tc>
          <w:tcPr>
            <w:tcW w:w="2709" w:type="dxa"/>
            <w:vMerge/>
            <w:tcBorders>
              <w:left w:val="single" w:sz="4" w:space="0" w:color="000000"/>
              <w:bottom w:val="single" w:sz="4" w:space="0" w:color="000000"/>
            </w:tcBorders>
            <w:vAlign w:val="center"/>
          </w:tcPr>
          <w:p w:rsidR="00183A39" w:rsidRPr="00D62EE8" w:rsidRDefault="00183A39"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right w:val="single" w:sz="4" w:space="0" w:color="000000"/>
            </w:tcBorders>
            <w:vAlign w:val="center"/>
          </w:tcPr>
          <w:p w:rsidR="00183A39" w:rsidRPr="00D62EE8" w:rsidRDefault="00183A39"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tcBorders>
          </w:tcPr>
          <w:p w:rsidR="00183A39" w:rsidRPr="00D62EE8" w:rsidRDefault="00183A39" w:rsidP="007312AE">
            <w:pPr>
              <w:jc w:val="both"/>
              <w:rPr>
                <w:rFonts w:cs="Arial"/>
                <w:sz w:val="24"/>
              </w:rPr>
            </w:pPr>
            <w:r w:rsidRPr="00D62EE8">
              <w:rPr>
                <w:rFonts w:cs="Arial"/>
                <w:sz w:val="24"/>
              </w:rPr>
              <w:t xml:space="preserve">Wykonawca zobowiązany jest na etapie realizacji umowy wykonać i uzgodnić z </w:t>
            </w:r>
            <w:proofErr w:type="gramStart"/>
            <w:r w:rsidRPr="00D62EE8">
              <w:rPr>
                <w:rFonts w:cs="Arial"/>
                <w:sz w:val="24"/>
              </w:rPr>
              <w:t>zamawiającym  projekt</w:t>
            </w:r>
            <w:proofErr w:type="gramEnd"/>
            <w:r w:rsidRPr="00D62EE8">
              <w:rPr>
                <w:rFonts w:cs="Arial"/>
                <w:sz w:val="24"/>
              </w:rPr>
              <w:t xml:space="preserve"> punktu ładowania (w tym stanowiska ładowania), który uwzględniać będzie założenia ujęte w Dokumentacji </w:t>
            </w:r>
            <w:proofErr w:type="spellStart"/>
            <w:r w:rsidRPr="00D62EE8">
              <w:rPr>
                <w:rFonts w:cs="Arial"/>
                <w:sz w:val="24"/>
              </w:rPr>
              <w:t>ZDiM</w:t>
            </w:r>
            <w:proofErr w:type="spellEnd"/>
            <w:r w:rsidRPr="00D62EE8">
              <w:rPr>
                <w:rFonts w:cs="Arial"/>
                <w:sz w:val="24"/>
              </w:rPr>
              <w:t xml:space="preserve"> stanowiącej </w:t>
            </w:r>
            <w:r w:rsidRPr="00D62EE8">
              <w:rPr>
                <w:rFonts w:cs="Arial"/>
                <w:b/>
                <w:sz w:val="24"/>
              </w:rPr>
              <w:t>Załącznik nr 1 do Podstawowych informacji o sposobie realizacji inwestycji wykonania punktu ładowania autobusów elektrycznych w ramach realizacji inwestycji budowy węzła przesiadkowego „CHOINY”</w:t>
            </w:r>
            <w:r w:rsidRPr="00D62EE8">
              <w:rPr>
                <w:rFonts w:cs="Arial"/>
                <w:sz w:val="24"/>
              </w:rPr>
              <w:t xml:space="preserve"> .</w:t>
            </w:r>
          </w:p>
          <w:p w:rsidR="00183A39" w:rsidRPr="00D62EE8" w:rsidRDefault="00183A39" w:rsidP="00A15739">
            <w:pPr>
              <w:jc w:val="both"/>
              <w:rPr>
                <w:rFonts w:cs="Arial"/>
                <w:sz w:val="24"/>
              </w:rPr>
            </w:pPr>
            <w:r w:rsidRPr="00D62EE8">
              <w:rPr>
                <w:rFonts w:cs="Arial"/>
                <w:sz w:val="24"/>
              </w:rPr>
              <w:t xml:space="preserve">Wykonawca zobowiązany jest uwzględnić inne elementy pętli Choiny, w tym przebieg wszystkich instalacji ujętych w </w:t>
            </w:r>
            <w:r w:rsidRPr="00D62EE8">
              <w:rPr>
                <w:rFonts w:cs="Arial"/>
                <w:b/>
                <w:sz w:val="24"/>
              </w:rPr>
              <w:t xml:space="preserve">Dokumentacji </w:t>
            </w:r>
            <w:proofErr w:type="spellStart"/>
            <w:r w:rsidRPr="00D62EE8">
              <w:rPr>
                <w:rFonts w:cs="Arial"/>
                <w:b/>
                <w:sz w:val="24"/>
              </w:rPr>
              <w:t>ZDiM</w:t>
            </w:r>
            <w:proofErr w:type="spellEnd"/>
            <w:r w:rsidRPr="00D62EE8">
              <w:rPr>
                <w:rFonts w:cs="Arial"/>
                <w:b/>
                <w:sz w:val="24"/>
              </w:rPr>
              <w:t xml:space="preserve"> stanowiącej</w:t>
            </w:r>
            <w:r w:rsidRPr="00D62EE8">
              <w:rPr>
                <w:rFonts w:cs="Arial"/>
                <w:sz w:val="24"/>
              </w:rPr>
              <w:t xml:space="preserve"> </w:t>
            </w:r>
            <w:r w:rsidRPr="00D62EE8">
              <w:rPr>
                <w:rFonts w:cs="Arial"/>
                <w:b/>
                <w:sz w:val="24"/>
              </w:rPr>
              <w:t>Załącznik nr 1 do Podstawowych informacji o sposobie realizacji inwestycji wykonania punktu ładowania autobusów elektrycznych w ramach realizacji inwestycji budowy węzła przesiadkowego „CHOINY”</w:t>
            </w:r>
            <w:r w:rsidRPr="00D62EE8">
              <w:rPr>
                <w:rFonts w:cs="Arial"/>
                <w:sz w:val="24"/>
              </w:rPr>
              <w:t xml:space="preserve">. </w:t>
            </w:r>
          </w:p>
        </w:tc>
      </w:tr>
      <w:tr w:rsidR="00D62EE8" w:rsidRPr="00D62EE8" w:rsidTr="00FA746C">
        <w:trPr>
          <w:trHeight w:val="300"/>
        </w:trPr>
        <w:tc>
          <w:tcPr>
            <w:tcW w:w="410" w:type="dxa"/>
            <w:tcBorders>
              <w:left w:val="single" w:sz="4" w:space="0" w:color="000000"/>
              <w:bottom w:val="single" w:sz="4" w:space="0" w:color="000000"/>
            </w:tcBorders>
            <w:vAlign w:val="center"/>
          </w:tcPr>
          <w:p w:rsidR="002C4AB8" w:rsidRPr="00D62EE8" w:rsidRDefault="002C4AB8" w:rsidP="0002785A">
            <w:pPr>
              <w:pStyle w:val="Akapitzlist"/>
              <w:numPr>
                <w:ilvl w:val="0"/>
                <w:numId w:val="9"/>
              </w:numPr>
              <w:snapToGrid w:val="0"/>
              <w:jc w:val="center"/>
              <w:rPr>
                <w:rFonts w:ascii="Times New Roman" w:hAnsi="Times New Roman"/>
              </w:rPr>
            </w:pPr>
          </w:p>
        </w:tc>
        <w:tc>
          <w:tcPr>
            <w:tcW w:w="2709" w:type="dxa"/>
            <w:tcBorders>
              <w:left w:val="single" w:sz="4" w:space="0" w:color="000000"/>
              <w:bottom w:val="single" w:sz="4" w:space="0" w:color="000000"/>
            </w:tcBorders>
            <w:vAlign w:val="center"/>
          </w:tcPr>
          <w:p w:rsidR="002C4AB8" w:rsidRPr="00D62EE8" w:rsidRDefault="002C4AB8" w:rsidP="0044727B">
            <w:pPr>
              <w:autoSpaceDE w:val="0"/>
              <w:snapToGrid w:val="0"/>
              <w:jc w:val="center"/>
              <w:rPr>
                <w:rFonts w:ascii="Times New Roman" w:hAnsi="Times New Roman"/>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C4AB8" w:rsidRPr="00D62EE8" w:rsidRDefault="002C4AB8" w:rsidP="0002785A">
            <w:pPr>
              <w:pStyle w:val="Akapitzlist"/>
              <w:numPr>
                <w:ilvl w:val="0"/>
                <w:numId w:val="8"/>
              </w:numPr>
              <w:autoSpaceDE w:val="0"/>
              <w:snapToGrid w:val="0"/>
              <w:spacing w:after="0"/>
              <w:ind w:left="214" w:right="-212"/>
              <w:jc w:val="center"/>
              <w:rPr>
                <w:rFonts w:ascii="Times New Roman" w:hAnsi="Times New Roman"/>
                <w:sz w:val="24"/>
              </w:rPr>
            </w:pPr>
          </w:p>
        </w:tc>
        <w:tc>
          <w:tcPr>
            <w:tcW w:w="6662" w:type="dxa"/>
            <w:tcBorders>
              <w:top w:val="single" w:sz="4" w:space="0" w:color="000000"/>
              <w:left w:val="single" w:sz="4" w:space="0" w:color="000000"/>
              <w:bottom w:val="single" w:sz="4" w:space="0" w:color="000000"/>
            </w:tcBorders>
          </w:tcPr>
          <w:p w:rsidR="002C4AB8" w:rsidRPr="00D62EE8" w:rsidRDefault="002C4AB8" w:rsidP="00A15739">
            <w:pPr>
              <w:jc w:val="both"/>
              <w:rPr>
                <w:rFonts w:cs="Arial"/>
                <w:sz w:val="24"/>
              </w:rPr>
            </w:pPr>
            <w:r w:rsidRPr="00D62EE8">
              <w:rPr>
                <w:rFonts w:cs="Arial"/>
                <w:sz w:val="24"/>
              </w:rPr>
              <w:t xml:space="preserve">Wykonawca po zainstalowaniu wszystkich elementów punktu ładowania zobowiązany jest wykonać zabrukowanie na 4 peronach, na których przewidziano lokalizację ładowarek i konstrukcji wsporczych. Zabrukowanie musi być wykonane zgodnie z dokumentacją </w:t>
            </w:r>
            <w:proofErr w:type="spellStart"/>
            <w:r w:rsidRPr="00D62EE8">
              <w:rPr>
                <w:rFonts w:cs="Arial"/>
                <w:sz w:val="24"/>
              </w:rPr>
              <w:t>ZDiM</w:t>
            </w:r>
            <w:proofErr w:type="spellEnd"/>
            <w:r w:rsidRPr="00D62EE8">
              <w:rPr>
                <w:rFonts w:cs="Arial"/>
                <w:sz w:val="24"/>
              </w:rPr>
              <w:t xml:space="preserve"> – projektem.  </w:t>
            </w:r>
          </w:p>
        </w:tc>
      </w:tr>
    </w:tbl>
    <w:p w:rsidR="00204613" w:rsidRPr="00D62EE8" w:rsidRDefault="00204613" w:rsidP="00990A11">
      <w:pPr>
        <w:jc w:val="both"/>
        <w:rPr>
          <w:rFonts w:ascii="Times New Roman" w:hAnsi="Times New Roman"/>
          <w:b/>
        </w:rPr>
      </w:pPr>
    </w:p>
    <w:p w:rsidR="00535F0A" w:rsidRPr="00D62EE8" w:rsidRDefault="00535F0A" w:rsidP="00990A11">
      <w:pPr>
        <w:jc w:val="both"/>
        <w:rPr>
          <w:rFonts w:ascii="Times New Roman" w:hAnsi="Times New Roman"/>
          <w:b/>
        </w:rPr>
      </w:pPr>
    </w:p>
    <w:p w:rsidR="008F6E76" w:rsidRPr="00D62EE8" w:rsidRDefault="008F6E76" w:rsidP="00990A11">
      <w:pPr>
        <w:jc w:val="both"/>
        <w:rPr>
          <w:rFonts w:ascii="Times New Roman" w:hAnsi="Times New Roman"/>
          <w:b/>
        </w:rPr>
      </w:pPr>
    </w:p>
    <w:p w:rsidR="008F6E76" w:rsidRPr="00D62EE8" w:rsidRDefault="008F6E76" w:rsidP="00990A11">
      <w:pPr>
        <w:jc w:val="both"/>
        <w:rPr>
          <w:rFonts w:ascii="Times New Roman" w:hAnsi="Times New Roman"/>
          <w:b/>
        </w:rPr>
      </w:pPr>
    </w:p>
    <w:p w:rsidR="001A5AEF" w:rsidRPr="00D62EE8" w:rsidRDefault="001A5AEF" w:rsidP="00990A11">
      <w:pPr>
        <w:jc w:val="both"/>
        <w:rPr>
          <w:rFonts w:ascii="Times New Roman" w:hAnsi="Times New Roman"/>
          <w:b/>
        </w:rPr>
      </w:pPr>
    </w:p>
    <w:p w:rsidR="00990A11" w:rsidRPr="00D62EE8" w:rsidRDefault="00990A11" w:rsidP="00D23B20">
      <w:pPr>
        <w:autoSpaceDE w:val="0"/>
        <w:autoSpaceDN w:val="0"/>
        <w:adjustRightInd w:val="0"/>
        <w:jc w:val="center"/>
        <w:rPr>
          <w:rFonts w:ascii="Times New Roman" w:hAnsi="Times New Roman"/>
          <w:sz w:val="24"/>
        </w:rPr>
      </w:pPr>
    </w:p>
    <w:bookmarkEnd w:id="0"/>
    <w:p w:rsidR="00EF7C57" w:rsidRPr="00D62EE8" w:rsidRDefault="00EF7C57" w:rsidP="00E6794F">
      <w:pPr>
        <w:autoSpaceDE w:val="0"/>
        <w:autoSpaceDN w:val="0"/>
        <w:adjustRightInd w:val="0"/>
        <w:jc w:val="center"/>
        <w:rPr>
          <w:rFonts w:ascii="Times New Roman" w:hAnsi="Times New Roman"/>
          <w:sz w:val="24"/>
        </w:rPr>
      </w:pPr>
    </w:p>
    <w:sectPr w:rsidR="00EF7C57" w:rsidRPr="00D62EE8" w:rsidSect="00395848">
      <w:headerReference w:type="even" r:id="rId9"/>
      <w:headerReference w:type="default" r:id="rId10"/>
      <w:footerReference w:type="even" r:id="rId11"/>
      <w:footerReference w:type="default" r:id="rId12"/>
      <w:headerReference w:type="first" r:id="rId13"/>
      <w:footerReference w:type="first" r:id="rId14"/>
      <w:pgSz w:w="11905" w:h="16837" w:code="9"/>
      <w:pgMar w:top="1077" w:right="851" w:bottom="765" w:left="851"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54" w:rsidRDefault="00972554" w:rsidP="00646073">
      <w:r>
        <w:separator/>
      </w:r>
    </w:p>
  </w:endnote>
  <w:endnote w:type="continuationSeparator" w:id="0">
    <w:p w:rsidR="00972554" w:rsidRDefault="00972554" w:rsidP="00646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34" w:rsidRDefault="00A072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2" w:rsidRDefault="00E84532">
    <w:pPr>
      <w:pStyle w:val="Stopka"/>
      <w:jc w:val="center"/>
    </w:pPr>
  </w:p>
  <w:p w:rsidR="00E84532" w:rsidRPr="00586D9C" w:rsidRDefault="00395848">
    <w:pPr>
      <w:pStyle w:val="Stopka"/>
      <w:jc w:val="center"/>
      <w:rPr>
        <w:sz w:val="16"/>
        <w:szCs w:val="16"/>
      </w:rPr>
    </w:pPr>
    <w:r>
      <w:rPr>
        <w:noProof/>
        <w:sz w:val="16"/>
        <w:szCs w:val="16"/>
        <w:lang w:val="pl-PL" w:eastAsia="pl-PL"/>
      </w:rPr>
      <w:drawing>
        <wp:inline distT="0" distB="0" distL="0" distR="0" wp14:anchorId="3AFD8037" wp14:editId="2A2C9DD1">
          <wp:extent cx="6478905" cy="9023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2335"/>
                  </a:xfrm>
                  <a:prstGeom prst="rect">
                    <a:avLst/>
                  </a:prstGeom>
                </pic:spPr>
              </pic:pic>
            </a:graphicData>
          </a:graphic>
        </wp:inline>
      </w:drawing>
    </w:r>
    <w:r w:rsidR="00E84532" w:rsidRPr="00586D9C">
      <w:rPr>
        <w:sz w:val="16"/>
        <w:szCs w:val="16"/>
      </w:rPr>
      <w:t xml:space="preserve">Strona </w:t>
    </w:r>
    <w:r w:rsidR="00E84532" w:rsidRPr="00586D9C">
      <w:rPr>
        <w:b/>
        <w:sz w:val="16"/>
        <w:szCs w:val="16"/>
      </w:rPr>
      <w:fldChar w:fldCharType="begin"/>
    </w:r>
    <w:r w:rsidR="00E84532" w:rsidRPr="00586D9C">
      <w:rPr>
        <w:b/>
        <w:sz w:val="16"/>
        <w:szCs w:val="16"/>
      </w:rPr>
      <w:instrText>PAGE</w:instrText>
    </w:r>
    <w:r w:rsidR="00E84532" w:rsidRPr="00586D9C">
      <w:rPr>
        <w:b/>
        <w:sz w:val="16"/>
        <w:szCs w:val="16"/>
      </w:rPr>
      <w:fldChar w:fldCharType="separate"/>
    </w:r>
    <w:r w:rsidR="006B7E8C">
      <w:rPr>
        <w:b/>
        <w:noProof/>
        <w:sz w:val="16"/>
        <w:szCs w:val="16"/>
      </w:rPr>
      <w:t>1</w:t>
    </w:r>
    <w:r w:rsidR="00E84532" w:rsidRPr="00586D9C">
      <w:rPr>
        <w:b/>
        <w:sz w:val="16"/>
        <w:szCs w:val="16"/>
      </w:rPr>
      <w:fldChar w:fldCharType="end"/>
    </w:r>
    <w:r w:rsidR="00E84532" w:rsidRPr="00586D9C">
      <w:rPr>
        <w:sz w:val="16"/>
        <w:szCs w:val="16"/>
      </w:rPr>
      <w:t xml:space="preserve"> z </w:t>
    </w:r>
    <w:r w:rsidR="00E84532" w:rsidRPr="00586D9C">
      <w:rPr>
        <w:b/>
        <w:sz w:val="16"/>
        <w:szCs w:val="16"/>
      </w:rPr>
      <w:fldChar w:fldCharType="begin"/>
    </w:r>
    <w:r w:rsidR="00E84532" w:rsidRPr="00586D9C">
      <w:rPr>
        <w:b/>
        <w:sz w:val="16"/>
        <w:szCs w:val="16"/>
      </w:rPr>
      <w:instrText>NUMPAGES</w:instrText>
    </w:r>
    <w:r w:rsidR="00E84532" w:rsidRPr="00586D9C">
      <w:rPr>
        <w:b/>
        <w:sz w:val="16"/>
        <w:szCs w:val="16"/>
      </w:rPr>
      <w:fldChar w:fldCharType="separate"/>
    </w:r>
    <w:r w:rsidR="006B7E8C">
      <w:rPr>
        <w:b/>
        <w:noProof/>
        <w:sz w:val="16"/>
        <w:szCs w:val="16"/>
      </w:rPr>
      <w:t>14</w:t>
    </w:r>
    <w:r w:rsidR="00E84532" w:rsidRPr="00586D9C">
      <w:rPr>
        <w:b/>
        <w:sz w:val="16"/>
        <w:szCs w:val="16"/>
      </w:rPr>
      <w:fldChar w:fldCharType="end"/>
    </w:r>
  </w:p>
  <w:p w:rsidR="00E84532" w:rsidRDefault="00E8453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34" w:rsidRDefault="00A072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54" w:rsidRDefault="00972554" w:rsidP="00646073">
      <w:r>
        <w:separator/>
      </w:r>
    </w:p>
  </w:footnote>
  <w:footnote w:type="continuationSeparator" w:id="0">
    <w:p w:rsidR="00972554" w:rsidRDefault="00972554" w:rsidP="00646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34" w:rsidRDefault="00A072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32" w:rsidRPr="00052249" w:rsidRDefault="00160A40" w:rsidP="00041C60">
    <w:pPr>
      <w:pStyle w:val="Nagwek"/>
      <w:jc w:val="right"/>
      <w:rPr>
        <w:rFonts w:ascii="Times New Roman" w:hAnsi="Times New Roman"/>
        <w:b/>
        <w:sz w:val="16"/>
        <w:szCs w:val="16"/>
        <w:lang w:val="pl-PL"/>
      </w:rPr>
    </w:pPr>
    <w:r>
      <w:rPr>
        <w:rFonts w:ascii="Times New Roman" w:hAnsi="Times New Roman"/>
        <w:b/>
        <w:sz w:val="16"/>
        <w:szCs w:val="16"/>
        <w:lang w:val="pl-PL"/>
      </w:rPr>
      <w:t>Nr sprawy DZ.381.UE-4/19</w:t>
    </w:r>
  </w:p>
  <w:p w:rsidR="00E84532" w:rsidRPr="00052249" w:rsidRDefault="003B2E36" w:rsidP="00041C60">
    <w:pPr>
      <w:pStyle w:val="Nagwek"/>
      <w:jc w:val="right"/>
      <w:rPr>
        <w:rFonts w:ascii="Times New Roman" w:hAnsi="Times New Roman"/>
        <w:b/>
        <w:sz w:val="16"/>
        <w:szCs w:val="16"/>
        <w:lang w:val="pl-PL"/>
      </w:rPr>
    </w:pPr>
    <w:r>
      <w:rPr>
        <w:rFonts w:ascii="Times New Roman" w:hAnsi="Times New Roman"/>
        <w:b/>
        <w:sz w:val="16"/>
        <w:szCs w:val="16"/>
        <w:lang w:val="pl-PL"/>
      </w:rPr>
      <w:t>Załącznik nr 2</w:t>
    </w:r>
    <w:r w:rsidR="00E84532" w:rsidRPr="00052249">
      <w:rPr>
        <w:rFonts w:ascii="Times New Roman" w:hAnsi="Times New Roman"/>
        <w:b/>
        <w:sz w:val="16"/>
        <w:szCs w:val="16"/>
        <w:lang w:val="pl-PL"/>
      </w:rPr>
      <w:t xml:space="preserve"> do specyfikacji istotnych warunków zamówienia-</w:t>
    </w:r>
  </w:p>
  <w:p w:rsidR="00E84532" w:rsidRDefault="00E84532" w:rsidP="00041C60">
    <w:pPr>
      <w:pStyle w:val="Nagwek"/>
      <w:jc w:val="right"/>
      <w:rPr>
        <w:rFonts w:ascii="Times New Roman" w:hAnsi="Times New Roman"/>
        <w:b/>
        <w:sz w:val="16"/>
        <w:szCs w:val="16"/>
        <w:lang w:val="pl-PL"/>
      </w:rPr>
    </w:pPr>
    <w:r w:rsidRPr="00052249">
      <w:rPr>
        <w:rFonts w:ascii="Times New Roman" w:hAnsi="Times New Roman"/>
        <w:b/>
        <w:sz w:val="16"/>
        <w:szCs w:val="16"/>
        <w:lang w:val="pl-PL"/>
      </w:rPr>
      <w:t xml:space="preserve">Specyfikacja techniczna </w:t>
    </w:r>
    <w:r w:rsidR="006E5947">
      <w:rPr>
        <w:rFonts w:ascii="Times New Roman" w:hAnsi="Times New Roman"/>
        <w:b/>
        <w:sz w:val="16"/>
        <w:szCs w:val="16"/>
        <w:lang w:val="pl-PL"/>
      </w:rPr>
      <w:t>punktu ładowania</w:t>
    </w:r>
  </w:p>
  <w:p w:rsidR="00461EB5" w:rsidRDefault="00E27485" w:rsidP="00041C60">
    <w:pPr>
      <w:pStyle w:val="Nagwek"/>
      <w:jc w:val="right"/>
      <w:rPr>
        <w:rFonts w:ascii="Times New Roman" w:hAnsi="Times New Roman"/>
        <w:b/>
        <w:color w:val="FF0000"/>
        <w:sz w:val="16"/>
        <w:szCs w:val="16"/>
        <w:lang w:val="pl-PL"/>
      </w:rPr>
    </w:pPr>
    <w:r>
      <w:rPr>
        <w:rFonts w:ascii="Times New Roman" w:hAnsi="Times New Roman"/>
        <w:b/>
        <w:color w:val="FF0000"/>
        <w:sz w:val="16"/>
        <w:szCs w:val="16"/>
        <w:lang w:val="pl-PL"/>
      </w:rPr>
      <w:t xml:space="preserve">Uwzględnia zmianę z dn. </w:t>
    </w:r>
    <w:r w:rsidR="00A07234">
      <w:rPr>
        <w:rFonts w:ascii="Times New Roman" w:hAnsi="Times New Roman"/>
        <w:b/>
        <w:color w:val="FF0000"/>
        <w:sz w:val="16"/>
        <w:szCs w:val="16"/>
        <w:lang w:val="pl-PL"/>
      </w:rPr>
      <w:t>31.07.2019  r.</w:t>
    </w:r>
  </w:p>
  <w:p w:rsidR="00CA4986" w:rsidRPr="00461EB5" w:rsidRDefault="00CA4986" w:rsidP="00041C60">
    <w:pPr>
      <w:pStyle w:val="Nagwek"/>
      <w:jc w:val="right"/>
      <w:rPr>
        <w:rFonts w:ascii="Times New Roman" w:hAnsi="Times New Roman"/>
        <w:b/>
        <w:color w:val="FF0000"/>
        <w:sz w:val="16"/>
        <w:szCs w:val="16"/>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34" w:rsidRDefault="00A072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9"/>
        </w:tabs>
        <w:ind w:left="7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olor w:val="auto"/>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Times New Roman" w:hAnsi="Times New Roman"/>
        <w:color w:val="auto"/>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Symbol" w:hAnsi="Symbol" w:cs="Times New Roman"/>
      </w:rPr>
    </w:lvl>
  </w:abstractNum>
  <w:abstractNum w:abstractNumId="13">
    <w:nsid w:val="0000000E"/>
    <w:multiLevelType w:val="singleLevel"/>
    <w:tmpl w:val="0000000E"/>
    <w:name w:val="WW8Num14"/>
    <w:lvl w:ilvl="0">
      <w:numFmt w:val="bullet"/>
      <w:lvlText w:val="-"/>
      <w:lvlJc w:val="left"/>
      <w:pPr>
        <w:tabs>
          <w:tab w:val="num" w:pos="720"/>
        </w:tabs>
        <w:ind w:left="720" w:hanging="360"/>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16"/>
    <w:lvl w:ilvl="0">
      <w:start w:val="1"/>
      <w:numFmt w:val="bullet"/>
      <w:lvlText w:val=""/>
      <w:lvlJc w:val="left"/>
      <w:pPr>
        <w:tabs>
          <w:tab w:val="num" w:pos="729"/>
        </w:tabs>
        <w:ind w:left="729" w:hanging="360"/>
      </w:pPr>
      <w:rPr>
        <w:rFonts w:ascii="Symbol" w:hAnsi="Symbol" w:cs="Times New Roman"/>
      </w:rPr>
    </w:lvl>
  </w:abstractNum>
  <w:abstractNum w:abstractNumId="16">
    <w:nsid w:val="00000011"/>
    <w:multiLevelType w:val="singleLevel"/>
    <w:tmpl w:val="2CBEE096"/>
    <w:name w:val="WW8Num17"/>
    <w:lvl w:ilvl="0">
      <w:start w:val="1"/>
      <w:numFmt w:val="lowerLetter"/>
      <w:lvlText w:val="%1)"/>
      <w:lvlJc w:val="left"/>
      <w:pPr>
        <w:tabs>
          <w:tab w:val="num" w:pos="720"/>
        </w:tabs>
        <w:ind w:left="720" w:hanging="360"/>
      </w:pPr>
      <w:rPr>
        <w:rFonts w:ascii="Times New Roman" w:eastAsia="Times New Roman" w:hAnsi="Times New Roman" w:cs="Times New Roman"/>
        <w:color w:val="auto"/>
        <w:sz w:val="18"/>
        <w:szCs w:val="24"/>
      </w:r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olor w:val="auto"/>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olor w:val="auto"/>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singleLevel"/>
    <w:tmpl w:val="00000014"/>
    <w:name w:val="WW8Num20"/>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21"/>
    <w:lvl w:ilvl="0">
      <w:start w:val="1"/>
      <w:numFmt w:val="bullet"/>
      <w:lvlText w:val=""/>
      <w:lvlJc w:val="left"/>
      <w:pPr>
        <w:tabs>
          <w:tab w:val="num" w:pos="720"/>
        </w:tabs>
        <w:ind w:left="720" w:hanging="360"/>
      </w:pPr>
      <w:rPr>
        <w:rFonts w:ascii="Symbol" w:hAnsi="Symbol" w:cs="Times New Roman"/>
      </w:rPr>
    </w:lvl>
  </w:abstractNum>
  <w:abstractNum w:abstractNumId="21">
    <w:nsid w:val="00000016"/>
    <w:multiLevelType w:val="singleLevel"/>
    <w:tmpl w:val="00000016"/>
    <w:name w:val="WW8Num22"/>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23">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360"/>
        </w:tabs>
        <w:ind w:left="360" w:hanging="360"/>
      </w:pPr>
      <w:rPr>
        <w:rFonts w:ascii="OpenSymbol" w:hAnsi="Open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6">
    <w:nsid w:val="0000001B"/>
    <w:multiLevelType w:val="singleLevel"/>
    <w:tmpl w:val="0000001B"/>
    <w:name w:val="WW8Num27"/>
    <w:lvl w:ilvl="0">
      <w:numFmt w:val="bullet"/>
      <w:lvlText w:val="-"/>
      <w:lvlJc w:val="left"/>
      <w:pPr>
        <w:tabs>
          <w:tab w:val="num" w:pos="720"/>
        </w:tabs>
        <w:ind w:left="720" w:hanging="360"/>
      </w:pPr>
      <w:rPr>
        <w:rFonts w:ascii="Times New Roman" w:hAnsi="Times New Roman"/>
      </w:rPr>
    </w:lvl>
  </w:abstractNum>
  <w:abstractNum w:abstractNumId="27">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720"/>
        </w:tabs>
        <w:ind w:left="720" w:hanging="360"/>
      </w:pPr>
      <w:rPr>
        <w:rFonts w:ascii="Symbol" w:hAnsi="Symbol" w:cs="Times New Roman"/>
      </w:rPr>
    </w:lvl>
  </w:abstractNum>
  <w:abstractNum w:abstractNumId="29">
    <w:nsid w:val="00AC77B9"/>
    <w:multiLevelType w:val="hybridMultilevel"/>
    <w:tmpl w:val="DD5EDE0E"/>
    <w:lvl w:ilvl="0" w:tplc="81B2FB58">
      <w:start w:val="1"/>
      <w:numFmt w:val="decimal"/>
      <w:lvlText w:val="5.%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1A54E1D"/>
    <w:multiLevelType w:val="hybridMultilevel"/>
    <w:tmpl w:val="D9C4DE76"/>
    <w:lvl w:ilvl="0" w:tplc="FCEC7BFE">
      <w:start w:val="1"/>
      <w:numFmt w:val="decimal"/>
      <w:lvlText w:val="%1."/>
      <w:lvlJc w:val="left"/>
      <w:pPr>
        <w:ind w:left="644"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202F92"/>
    <w:multiLevelType w:val="hybridMultilevel"/>
    <w:tmpl w:val="12CEE736"/>
    <w:lvl w:ilvl="0" w:tplc="B3B6DF94">
      <w:start w:val="1"/>
      <w:numFmt w:val="decimal"/>
      <w:lvlText w:val="5.19.3.%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AC654F"/>
    <w:multiLevelType w:val="multilevel"/>
    <w:tmpl w:val="A1525A4A"/>
    <w:lvl w:ilvl="0">
      <w:start w:val="1"/>
      <w:numFmt w:val="decimal"/>
      <w:lvlText w:val="6.1.%1"/>
      <w:lvlJc w:val="left"/>
      <w:pPr>
        <w:ind w:left="360" w:hanging="360"/>
      </w:pPr>
      <w:rPr>
        <w:rFonts w:hint="default"/>
      </w:rPr>
    </w:lvl>
    <w:lvl w:ilvl="1">
      <w:start w:val="1"/>
      <w:numFmt w:val="decimal"/>
      <w:lvlText w:val="6.1.1.%2"/>
      <w:lvlJc w:val="left"/>
      <w:pPr>
        <w:ind w:left="792" w:hanging="432"/>
      </w:pPr>
      <w:rPr>
        <w:rFonts w:hint="default"/>
      </w:rPr>
    </w:lvl>
    <w:lvl w:ilvl="2">
      <w:start w:val="1"/>
      <w:numFmt w:val="decimal"/>
      <w:lvlText w:val="%1.%2.%3."/>
      <w:lvlJc w:val="left"/>
      <w:pPr>
        <w:ind w:left="1224" w:hanging="504"/>
      </w:pPr>
    </w:lvl>
    <w:lvl w:ilvl="3">
      <w:start w:val="2"/>
      <w:numFmt w:val="decimal"/>
      <w:lvlText w:val="3.1.7.%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0D036E1"/>
    <w:multiLevelType w:val="hybridMultilevel"/>
    <w:tmpl w:val="11E01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740157A"/>
    <w:multiLevelType w:val="multilevel"/>
    <w:tmpl w:val="2842DA6C"/>
    <w:lvl w:ilvl="0">
      <w:start w:val="35"/>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9"/>
      <w:numFmt w:val="decimal"/>
      <w:lvlText w:val="35.%3"/>
      <w:lvlJc w:val="center"/>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F3322E8"/>
    <w:multiLevelType w:val="multilevel"/>
    <w:tmpl w:val="E3EC4F76"/>
    <w:lvl w:ilvl="0">
      <w:start w:val="1"/>
      <w:numFmt w:val="decimal"/>
      <w:lvlText w:val="5.1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FB641F9"/>
    <w:multiLevelType w:val="multilevel"/>
    <w:tmpl w:val="1F0431A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5137809"/>
    <w:multiLevelType w:val="hybridMultilevel"/>
    <w:tmpl w:val="20E6940C"/>
    <w:lvl w:ilvl="0" w:tplc="226E3842">
      <w:start w:val="1"/>
      <w:numFmt w:val="decimal"/>
      <w:lvlText w:val="4.%1"/>
      <w:lvlJc w:val="left"/>
      <w:pPr>
        <w:ind w:left="643" w:hanging="360"/>
      </w:pPr>
      <w:rPr>
        <w:rFonts w:ascii="Arial" w:hAnsi="Arial" w:cs="Aria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264C7870"/>
    <w:multiLevelType w:val="hybridMultilevel"/>
    <w:tmpl w:val="F1503A24"/>
    <w:lvl w:ilvl="0" w:tplc="DC58B2C6">
      <w:start w:val="1"/>
      <w:numFmt w:val="decimal"/>
      <w:lvlText w:val="35.%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003F39"/>
    <w:multiLevelType w:val="hybridMultilevel"/>
    <w:tmpl w:val="02306276"/>
    <w:lvl w:ilvl="0" w:tplc="C270D4C4">
      <w:start w:val="1"/>
      <w:numFmt w:val="decimal"/>
      <w:lvlText w:val="6.%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E13E95"/>
    <w:multiLevelType w:val="multilevel"/>
    <w:tmpl w:val="6A86EE50"/>
    <w:lvl w:ilvl="0">
      <w:start w:val="1"/>
      <w:numFmt w:val="decimal"/>
      <w:lvlText w:val="%1."/>
      <w:lvlJc w:val="left"/>
      <w:pPr>
        <w:ind w:left="360" w:hanging="360"/>
      </w:pPr>
      <w:rPr>
        <w:rFonts w:hint="default"/>
      </w:rPr>
    </w:lvl>
    <w:lvl w:ilvl="1">
      <w:start w:val="1"/>
      <w:numFmt w:val="decimal"/>
      <w:lvlText w:val="2.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8593953"/>
    <w:multiLevelType w:val="multilevel"/>
    <w:tmpl w:val="CE5C2D66"/>
    <w:lvl w:ilvl="0">
      <w:start w:val="2"/>
      <w:numFmt w:val="decimal"/>
      <w:lvlText w:val="%1."/>
      <w:lvlJc w:val="left"/>
      <w:pPr>
        <w:ind w:left="360" w:hanging="360"/>
      </w:pPr>
      <w:rPr>
        <w:rFonts w:hint="default"/>
      </w:rPr>
    </w:lvl>
    <w:lvl w:ilvl="1">
      <w:start w:val="3"/>
      <w:numFmt w:val="decimal"/>
      <w:lvlText w:val="%2."/>
      <w:lvlJc w:val="left"/>
      <w:pPr>
        <w:ind w:left="792" w:hanging="432"/>
      </w:pPr>
      <w:rPr>
        <w:rFonts w:hint="default"/>
      </w:rPr>
    </w:lvl>
    <w:lvl w:ilvl="2">
      <w:start w:val="1"/>
      <w:numFmt w:val="decimal"/>
      <w:lvlText w:val="3.%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3.1.7.%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94D48D6"/>
    <w:multiLevelType w:val="hybridMultilevel"/>
    <w:tmpl w:val="FF50573E"/>
    <w:lvl w:ilvl="0" w:tplc="50B467BA">
      <w:start w:val="1"/>
      <w:numFmt w:val="decimal"/>
      <w:lvlText w:val="%1."/>
      <w:lvlJc w:val="left"/>
      <w:pPr>
        <w:ind w:left="720" w:hanging="360"/>
      </w:pPr>
      <w:rPr>
        <w:rFonts w:ascii="Arial" w:eastAsia="Arial" w:hAnsi="Arial"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96E379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F1B7317"/>
    <w:multiLevelType w:val="multilevel"/>
    <w:tmpl w:val="32E6EEE0"/>
    <w:lvl w:ilvl="0">
      <w:start w:val="5"/>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4F3558C6"/>
    <w:multiLevelType w:val="multilevel"/>
    <w:tmpl w:val="C66A5EFA"/>
    <w:lvl w:ilvl="0">
      <w:start w:val="1"/>
      <w:numFmt w:val="decimal"/>
      <w:lvlText w:val="2.%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1F316B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712C3F"/>
    <w:multiLevelType w:val="multilevel"/>
    <w:tmpl w:val="CD8ACD70"/>
    <w:lvl w:ilvl="0">
      <w:start w:val="1"/>
      <w:numFmt w:val="decimal"/>
      <w:lvlText w:val="5.18.%1."/>
      <w:lvlJc w:val="left"/>
      <w:pPr>
        <w:ind w:left="360" w:hanging="360"/>
      </w:pPr>
      <w:rPr>
        <w:rFonts w:hint="default"/>
      </w:rPr>
    </w:lvl>
    <w:lvl w:ilvl="1">
      <w:start w:val="1"/>
      <w:numFmt w:val="decimal"/>
      <w:lvlText w:val="5.18.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A6D50C3"/>
    <w:multiLevelType w:val="hybridMultilevel"/>
    <w:tmpl w:val="614E41F8"/>
    <w:lvl w:ilvl="0" w:tplc="1CAA1032">
      <w:start w:val="1"/>
      <w:numFmt w:val="decimal"/>
      <w:lvlText w:val="5.19.%1."/>
      <w:lvlJc w:val="left"/>
      <w:pPr>
        <w:ind w:left="720" w:hanging="360"/>
      </w:pPr>
      <w:rPr>
        <w:rFonts w:hint="default"/>
      </w:rPr>
    </w:lvl>
    <w:lvl w:ilvl="1" w:tplc="D5C0DF3A">
      <w:start w:val="1"/>
      <w:numFmt w:val="decimal"/>
      <w:lvlText w:val="5.19.2.%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F473BB"/>
    <w:multiLevelType w:val="hybridMultilevel"/>
    <w:tmpl w:val="A5ECE0C4"/>
    <w:lvl w:ilvl="0" w:tplc="6638F7E8">
      <w:start w:val="1"/>
      <w:numFmt w:val="decimal"/>
      <w:lvlText w:val="3.%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7B2D53"/>
    <w:multiLevelType w:val="multilevel"/>
    <w:tmpl w:val="2668C89C"/>
    <w:lvl w:ilvl="0">
      <w:start w:val="5"/>
      <w:numFmt w:val="decimal"/>
      <w:lvlText w:val="%1."/>
      <w:lvlJc w:val="left"/>
      <w:pPr>
        <w:ind w:left="915" w:hanging="915"/>
      </w:pPr>
      <w:rPr>
        <w:rFonts w:hint="default"/>
      </w:rPr>
    </w:lvl>
    <w:lvl w:ilvl="1">
      <w:start w:val="18"/>
      <w:numFmt w:val="decimal"/>
      <w:lvlText w:val="%1.%2."/>
      <w:lvlJc w:val="left"/>
      <w:pPr>
        <w:ind w:left="1035" w:hanging="915"/>
      </w:pPr>
      <w:rPr>
        <w:rFonts w:hint="default"/>
      </w:rPr>
    </w:lvl>
    <w:lvl w:ilvl="2">
      <w:start w:val="3"/>
      <w:numFmt w:val="decimal"/>
      <w:lvlText w:val="%1.%2.%3."/>
      <w:lvlJc w:val="left"/>
      <w:pPr>
        <w:ind w:left="1155" w:hanging="91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51">
    <w:nsid w:val="601D724E"/>
    <w:multiLevelType w:val="multilevel"/>
    <w:tmpl w:val="5D723E78"/>
    <w:lvl w:ilvl="0">
      <w:start w:val="5"/>
      <w:numFmt w:val="decimal"/>
      <w:lvlText w:val="%1."/>
      <w:lvlJc w:val="left"/>
      <w:pPr>
        <w:ind w:left="720" w:hanging="720"/>
      </w:pPr>
      <w:rPr>
        <w:rFonts w:hint="default"/>
      </w:rPr>
    </w:lvl>
    <w:lvl w:ilvl="1">
      <w:start w:val="20"/>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ascii="Arial" w:hAnsi="Arial" w:cs="Arial"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637A0BC7"/>
    <w:multiLevelType w:val="hybridMultilevel"/>
    <w:tmpl w:val="17AA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9FC3B54"/>
    <w:multiLevelType w:val="hybridMultilevel"/>
    <w:tmpl w:val="A3741C06"/>
    <w:lvl w:ilvl="0" w:tplc="04150001">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54">
    <w:nsid w:val="6B8C3AAE"/>
    <w:multiLevelType w:val="hybridMultilevel"/>
    <w:tmpl w:val="DD583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A456F72"/>
    <w:multiLevelType w:val="hybridMultilevel"/>
    <w:tmpl w:val="4A32D83A"/>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abstractNumId w:val="0"/>
  </w:num>
  <w:num w:numId="2">
    <w:abstractNumId w:val="43"/>
  </w:num>
  <w:num w:numId="3">
    <w:abstractNumId w:val="36"/>
  </w:num>
  <w:num w:numId="4">
    <w:abstractNumId w:val="45"/>
  </w:num>
  <w:num w:numId="5">
    <w:abstractNumId w:val="49"/>
  </w:num>
  <w:num w:numId="6">
    <w:abstractNumId w:val="37"/>
  </w:num>
  <w:num w:numId="7">
    <w:abstractNumId w:val="29"/>
  </w:num>
  <w:num w:numId="8">
    <w:abstractNumId w:val="39"/>
  </w:num>
  <w:num w:numId="9">
    <w:abstractNumId w:val="30"/>
  </w:num>
  <w:num w:numId="10">
    <w:abstractNumId w:val="38"/>
  </w:num>
  <w:num w:numId="11">
    <w:abstractNumId w:val="34"/>
  </w:num>
  <w:num w:numId="12">
    <w:abstractNumId w:val="40"/>
  </w:num>
  <w:num w:numId="13">
    <w:abstractNumId w:val="53"/>
  </w:num>
  <w:num w:numId="14">
    <w:abstractNumId w:val="52"/>
  </w:num>
  <w:num w:numId="15">
    <w:abstractNumId w:val="33"/>
  </w:num>
  <w:num w:numId="16">
    <w:abstractNumId w:val="46"/>
  </w:num>
  <w:num w:numId="17">
    <w:abstractNumId w:val="54"/>
  </w:num>
  <w:num w:numId="18">
    <w:abstractNumId w:val="47"/>
  </w:num>
  <w:num w:numId="19">
    <w:abstractNumId w:val="48"/>
  </w:num>
  <w:num w:numId="20">
    <w:abstractNumId w:val="31"/>
  </w:num>
  <w:num w:numId="21">
    <w:abstractNumId w:val="32"/>
  </w:num>
  <w:num w:numId="22">
    <w:abstractNumId w:val="41"/>
  </w:num>
  <w:num w:numId="23">
    <w:abstractNumId w:val="50"/>
  </w:num>
  <w:num w:numId="24">
    <w:abstractNumId w:val="44"/>
  </w:num>
  <w:num w:numId="25">
    <w:abstractNumId w:val="51"/>
  </w:num>
  <w:num w:numId="26">
    <w:abstractNumId w:val="55"/>
  </w:num>
  <w:num w:numId="27">
    <w:abstractNumId w:val="42"/>
  </w:num>
  <w:num w:numId="2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8A"/>
    <w:rsid w:val="0000255E"/>
    <w:rsid w:val="00003186"/>
    <w:rsid w:val="00003FD0"/>
    <w:rsid w:val="00004175"/>
    <w:rsid w:val="000053DE"/>
    <w:rsid w:val="00010575"/>
    <w:rsid w:val="000129A9"/>
    <w:rsid w:val="00013511"/>
    <w:rsid w:val="00013DAB"/>
    <w:rsid w:val="00016B70"/>
    <w:rsid w:val="000170FD"/>
    <w:rsid w:val="00020D78"/>
    <w:rsid w:val="00021EBE"/>
    <w:rsid w:val="00023E70"/>
    <w:rsid w:val="00025410"/>
    <w:rsid w:val="00025E96"/>
    <w:rsid w:val="0002624F"/>
    <w:rsid w:val="0002661E"/>
    <w:rsid w:val="00027529"/>
    <w:rsid w:val="0002785A"/>
    <w:rsid w:val="00031306"/>
    <w:rsid w:val="00033288"/>
    <w:rsid w:val="000338FD"/>
    <w:rsid w:val="0003561E"/>
    <w:rsid w:val="00036649"/>
    <w:rsid w:val="00036A89"/>
    <w:rsid w:val="0003792D"/>
    <w:rsid w:val="00037D11"/>
    <w:rsid w:val="0004038A"/>
    <w:rsid w:val="0004043C"/>
    <w:rsid w:val="00041342"/>
    <w:rsid w:val="00041AD5"/>
    <w:rsid w:val="00041C60"/>
    <w:rsid w:val="00041DC0"/>
    <w:rsid w:val="0004220B"/>
    <w:rsid w:val="00042329"/>
    <w:rsid w:val="00042481"/>
    <w:rsid w:val="00043A08"/>
    <w:rsid w:val="0004592A"/>
    <w:rsid w:val="00046FF8"/>
    <w:rsid w:val="00051417"/>
    <w:rsid w:val="00051602"/>
    <w:rsid w:val="00051C5C"/>
    <w:rsid w:val="000521D8"/>
    <w:rsid w:val="00052249"/>
    <w:rsid w:val="000536F8"/>
    <w:rsid w:val="00054A21"/>
    <w:rsid w:val="000615C3"/>
    <w:rsid w:val="0006191D"/>
    <w:rsid w:val="000632E9"/>
    <w:rsid w:val="00063938"/>
    <w:rsid w:val="00063A00"/>
    <w:rsid w:val="0006429A"/>
    <w:rsid w:val="00064569"/>
    <w:rsid w:val="000656D2"/>
    <w:rsid w:val="00065FBE"/>
    <w:rsid w:val="000665CF"/>
    <w:rsid w:val="00067437"/>
    <w:rsid w:val="00070C5E"/>
    <w:rsid w:val="00073513"/>
    <w:rsid w:val="000748B2"/>
    <w:rsid w:val="000757AD"/>
    <w:rsid w:val="000767D0"/>
    <w:rsid w:val="0007779A"/>
    <w:rsid w:val="00077CEC"/>
    <w:rsid w:val="0008050E"/>
    <w:rsid w:val="000815C0"/>
    <w:rsid w:val="0008165E"/>
    <w:rsid w:val="00081CEB"/>
    <w:rsid w:val="0008345D"/>
    <w:rsid w:val="00085588"/>
    <w:rsid w:val="000900AF"/>
    <w:rsid w:val="00090675"/>
    <w:rsid w:val="000915DE"/>
    <w:rsid w:val="00091988"/>
    <w:rsid w:val="000920FC"/>
    <w:rsid w:val="00096749"/>
    <w:rsid w:val="00096D7F"/>
    <w:rsid w:val="00096E32"/>
    <w:rsid w:val="00097445"/>
    <w:rsid w:val="000A0087"/>
    <w:rsid w:val="000A1776"/>
    <w:rsid w:val="000A178D"/>
    <w:rsid w:val="000A2672"/>
    <w:rsid w:val="000A2C39"/>
    <w:rsid w:val="000A3978"/>
    <w:rsid w:val="000A50C1"/>
    <w:rsid w:val="000A51E6"/>
    <w:rsid w:val="000A5BD7"/>
    <w:rsid w:val="000A5D43"/>
    <w:rsid w:val="000A623F"/>
    <w:rsid w:val="000A771D"/>
    <w:rsid w:val="000B1042"/>
    <w:rsid w:val="000B2371"/>
    <w:rsid w:val="000B3B04"/>
    <w:rsid w:val="000B410A"/>
    <w:rsid w:val="000B47DA"/>
    <w:rsid w:val="000B4B31"/>
    <w:rsid w:val="000B4C9D"/>
    <w:rsid w:val="000B4E26"/>
    <w:rsid w:val="000B5BDB"/>
    <w:rsid w:val="000B684A"/>
    <w:rsid w:val="000B6EED"/>
    <w:rsid w:val="000B6F09"/>
    <w:rsid w:val="000B71E6"/>
    <w:rsid w:val="000B7268"/>
    <w:rsid w:val="000B7329"/>
    <w:rsid w:val="000B7959"/>
    <w:rsid w:val="000C09E6"/>
    <w:rsid w:val="000C1855"/>
    <w:rsid w:val="000C1C2E"/>
    <w:rsid w:val="000C26CE"/>
    <w:rsid w:val="000C4C1F"/>
    <w:rsid w:val="000C61B4"/>
    <w:rsid w:val="000C63EE"/>
    <w:rsid w:val="000C6A07"/>
    <w:rsid w:val="000C7216"/>
    <w:rsid w:val="000C77B7"/>
    <w:rsid w:val="000D232D"/>
    <w:rsid w:val="000D5938"/>
    <w:rsid w:val="000D6E89"/>
    <w:rsid w:val="000E06A6"/>
    <w:rsid w:val="000E07C3"/>
    <w:rsid w:val="000E13BC"/>
    <w:rsid w:val="000E1C0F"/>
    <w:rsid w:val="000E2E57"/>
    <w:rsid w:val="000E3463"/>
    <w:rsid w:val="000E360D"/>
    <w:rsid w:val="000E5A38"/>
    <w:rsid w:val="000E6CD8"/>
    <w:rsid w:val="000E7B92"/>
    <w:rsid w:val="000F067D"/>
    <w:rsid w:val="000F1857"/>
    <w:rsid w:val="000F334B"/>
    <w:rsid w:val="000F49D6"/>
    <w:rsid w:val="000F4F95"/>
    <w:rsid w:val="000F7748"/>
    <w:rsid w:val="001002BE"/>
    <w:rsid w:val="00100473"/>
    <w:rsid w:val="001013DE"/>
    <w:rsid w:val="00101B1D"/>
    <w:rsid w:val="00101D7B"/>
    <w:rsid w:val="00101EB5"/>
    <w:rsid w:val="00101F01"/>
    <w:rsid w:val="001039BA"/>
    <w:rsid w:val="00103E18"/>
    <w:rsid w:val="00104060"/>
    <w:rsid w:val="001051F9"/>
    <w:rsid w:val="001063A1"/>
    <w:rsid w:val="00106712"/>
    <w:rsid w:val="00110AC9"/>
    <w:rsid w:val="00112307"/>
    <w:rsid w:val="00113EA6"/>
    <w:rsid w:val="00114959"/>
    <w:rsid w:val="00115483"/>
    <w:rsid w:val="00115B97"/>
    <w:rsid w:val="00116252"/>
    <w:rsid w:val="00121A4F"/>
    <w:rsid w:val="00123600"/>
    <w:rsid w:val="00124581"/>
    <w:rsid w:val="001271EA"/>
    <w:rsid w:val="0013007E"/>
    <w:rsid w:val="00130E33"/>
    <w:rsid w:val="001313DE"/>
    <w:rsid w:val="00132FA5"/>
    <w:rsid w:val="001343DE"/>
    <w:rsid w:val="0013518C"/>
    <w:rsid w:val="00135FBD"/>
    <w:rsid w:val="00137028"/>
    <w:rsid w:val="00137C19"/>
    <w:rsid w:val="00137DBB"/>
    <w:rsid w:val="00140310"/>
    <w:rsid w:val="0014041F"/>
    <w:rsid w:val="0014061B"/>
    <w:rsid w:val="00140B24"/>
    <w:rsid w:val="001427F8"/>
    <w:rsid w:val="00142921"/>
    <w:rsid w:val="00143909"/>
    <w:rsid w:val="001454B5"/>
    <w:rsid w:val="00150441"/>
    <w:rsid w:val="00151805"/>
    <w:rsid w:val="00154FE2"/>
    <w:rsid w:val="0015567C"/>
    <w:rsid w:val="00156F85"/>
    <w:rsid w:val="001578B5"/>
    <w:rsid w:val="00157A94"/>
    <w:rsid w:val="00157D57"/>
    <w:rsid w:val="00160A40"/>
    <w:rsid w:val="00160D50"/>
    <w:rsid w:val="0016104A"/>
    <w:rsid w:val="00161417"/>
    <w:rsid w:val="00161544"/>
    <w:rsid w:val="0016347A"/>
    <w:rsid w:val="001638E5"/>
    <w:rsid w:val="00165348"/>
    <w:rsid w:val="001654A1"/>
    <w:rsid w:val="00165606"/>
    <w:rsid w:val="0016788F"/>
    <w:rsid w:val="001700DF"/>
    <w:rsid w:val="001701EB"/>
    <w:rsid w:val="00170CC2"/>
    <w:rsid w:val="00171D51"/>
    <w:rsid w:val="00172313"/>
    <w:rsid w:val="0017501D"/>
    <w:rsid w:val="00175250"/>
    <w:rsid w:val="00175494"/>
    <w:rsid w:val="0017549E"/>
    <w:rsid w:val="0017584F"/>
    <w:rsid w:val="00175DE5"/>
    <w:rsid w:val="00177B6E"/>
    <w:rsid w:val="001804AC"/>
    <w:rsid w:val="00181FAB"/>
    <w:rsid w:val="001823B8"/>
    <w:rsid w:val="0018279A"/>
    <w:rsid w:val="00183A39"/>
    <w:rsid w:val="00183A60"/>
    <w:rsid w:val="00184FDE"/>
    <w:rsid w:val="00185316"/>
    <w:rsid w:val="00186B75"/>
    <w:rsid w:val="00186DDE"/>
    <w:rsid w:val="0018756B"/>
    <w:rsid w:val="00190319"/>
    <w:rsid w:val="001910E2"/>
    <w:rsid w:val="0019681B"/>
    <w:rsid w:val="00197D4E"/>
    <w:rsid w:val="001A068C"/>
    <w:rsid w:val="001A0D2B"/>
    <w:rsid w:val="001A21E5"/>
    <w:rsid w:val="001A27E6"/>
    <w:rsid w:val="001A36A3"/>
    <w:rsid w:val="001A36B0"/>
    <w:rsid w:val="001A43BC"/>
    <w:rsid w:val="001A5AEF"/>
    <w:rsid w:val="001A7FE1"/>
    <w:rsid w:val="001B01B2"/>
    <w:rsid w:val="001B0C4D"/>
    <w:rsid w:val="001B15D1"/>
    <w:rsid w:val="001B1A31"/>
    <w:rsid w:val="001B2781"/>
    <w:rsid w:val="001B5A70"/>
    <w:rsid w:val="001B6618"/>
    <w:rsid w:val="001C068E"/>
    <w:rsid w:val="001C1297"/>
    <w:rsid w:val="001C1363"/>
    <w:rsid w:val="001C194D"/>
    <w:rsid w:val="001C322B"/>
    <w:rsid w:val="001C3B90"/>
    <w:rsid w:val="001C41C2"/>
    <w:rsid w:val="001C4C5A"/>
    <w:rsid w:val="001C4D4D"/>
    <w:rsid w:val="001C5E74"/>
    <w:rsid w:val="001C6C89"/>
    <w:rsid w:val="001C77A7"/>
    <w:rsid w:val="001C7A73"/>
    <w:rsid w:val="001C7D78"/>
    <w:rsid w:val="001D1ADA"/>
    <w:rsid w:val="001D1E1B"/>
    <w:rsid w:val="001D278A"/>
    <w:rsid w:val="001D280D"/>
    <w:rsid w:val="001D3BC9"/>
    <w:rsid w:val="001D3E70"/>
    <w:rsid w:val="001D40F4"/>
    <w:rsid w:val="001D4A5C"/>
    <w:rsid w:val="001D4F1F"/>
    <w:rsid w:val="001D64AB"/>
    <w:rsid w:val="001D77D9"/>
    <w:rsid w:val="001E0F26"/>
    <w:rsid w:val="001E1058"/>
    <w:rsid w:val="001E15DC"/>
    <w:rsid w:val="001E186C"/>
    <w:rsid w:val="001E1F5E"/>
    <w:rsid w:val="001E39E6"/>
    <w:rsid w:val="001E4407"/>
    <w:rsid w:val="001E5563"/>
    <w:rsid w:val="001E5F20"/>
    <w:rsid w:val="001E6837"/>
    <w:rsid w:val="001E6EF2"/>
    <w:rsid w:val="001F0905"/>
    <w:rsid w:val="001F09C1"/>
    <w:rsid w:val="001F3411"/>
    <w:rsid w:val="001F470E"/>
    <w:rsid w:val="001F6C76"/>
    <w:rsid w:val="0020091D"/>
    <w:rsid w:val="0020275B"/>
    <w:rsid w:val="00202F80"/>
    <w:rsid w:val="00202FE0"/>
    <w:rsid w:val="00204613"/>
    <w:rsid w:val="00204964"/>
    <w:rsid w:val="00205D28"/>
    <w:rsid w:val="00206378"/>
    <w:rsid w:val="00206678"/>
    <w:rsid w:val="002073F8"/>
    <w:rsid w:val="00211EDC"/>
    <w:rsid w:val="00215209"/>
    <w:rsid w:val="00217509"/>
    <w:rsid w:val="002203E1"/>
    <w:rsid w:val="00220E52"/>
    <w:rsid w:val="00221C71"/>
    <w:rsid w:val="00222A4C"/>
    <w:rsid w:val="002244D6"/>
    <w:rsid w:val="0022452A"/>
    <w:rsid w:val="00224A6D"/>
    <w:rsid w:val="00226ABD"/>
    <w:rsid w:val="00226BE4"/>
    <w:rsid w:val="00226E43"/>
    <w:rsid w:val="0022708E"/>
    <w:rsid w:val="002326B5"/>
    <w:rsid w:val="0023279B"/>
    <w:rsid w:val="00233C65"/>
    <w:rsid w:val="0023518F"/>
    <w:rsid w:val="00236430"/>
    <w:rsid w:val="002376D7"/>
    <w:rsid w:val="00237A77"/>
    <w:rsid w:val="002405C8"/>
    <w:rsid w:val="00242613"/>
    <w:rsid w:val="002429C0"/>
    <w:rsid w:val="00247083"/>
    <w:rsid w:val="002473FA"/>
    <w:rsid w:val="00247842"/>
    <w:rsid w:val="00247F57"/>
    <w:rsid w:val="002501AC"/>
    <w:rsid w:val="00251BA9"/>
    <w:rsid w:val="002534B0"/>
    <w:rsid w:val="00254568"/>
    <w:rsid w:val="0025477F"/>
    <w:rsid w:val="00254D00"/>
    <w:rsid w:val="00255414"/>
    <w:rsid w:val="00256569"/>
    <w:rsid w:val="0025694A"/>
    <w:rsid w:val="0026087B"/>
    <w:rsid w:val="00260FF7"/>
    <w:rsid w:val="00263294"/>
    <w:rsid w:val="00263614"/>
    <w:rsid w:val="002641DD"/>
    <w:rsid w:val="00266F7D"/>
    <w:rsid w:val="002708CE"/>
    <w:rsid w:val="002714FB"/>
    <w:rsid w:val="00271553"/>
    <w:rsid w:val="002715F1"/>
    <w:rsid w:val="00274498"/>
    <w:rsid w:val="00275B28"/>
    <w:rsid w:val="00275D8E"/>
    <w:rsid w:val="002776E0"/>
    <w:rsid w:val="0027796B"/>
    <w:rsid w:val="00280BBE"/>
    <w:rsid w:val="00281D84"/>
    <w:rsid w:val="002853BD"/>
    <w:rsid w:val="00285D96"/>
    <w:rsid w:val="00285E48"/>
    <w:rsid w:val="00286F07"/>
    <w:rsid w:val="00287C5E"/>
    <w:rsid w:val="00291526"/>
    <w:rsid w:val="00291D9C"/>
    <w:rsid w:val="0029260A"/>
    <w:rsid w:val="002926FB"/>
    <w:rsid w:val="00293456"/>
    <w:rsid w:val="00293B5F"/>
    <w:rsid w:val="00294650"/>
    <w:rsid w:val="002951D0"/>
    <w:rsid w:val="002965A6"/>
    <w:rsid w:val="002A000C"/>
    <w:rsid w:val="002A1C23"/>
    <w:rsid w:val="002A2882"/>
    <w:rsid w:val="002A2F19"/>
    <w:rsid w:val="002A48B6"/>
    <w:rsid w:val="002A4B81"/>
    <w:rsid w:val="002A65EA"/>
    <w:rsid w:val="002A78E2"/>
    <w:rsid w:val="002A7C0F"/>
    <w:rsid w:val="002B116A"/>
    <w:rsid w:val="002B13A3"/>
    <w:rsid w:val="002B2363"/>
    <w:rsid w:val="002B29C5"/>
    <w:rsid w:val="002B2A29"/>
    <w:rsid w:val="002B2A6C"/>
    <w:rsid w:val="002B3500"/>
    <w:rsid w:val="002B3FA3"/>
    <w:rsid w:val="002B444D"/>
    <w:rsid w:val="002B4740"/>
    <w:rsid w:val="002B51CB"/>
    <w:rsid w:val="002B52DD"/>
    <w:rsid w:val="002B52E8"/>
    <w:rsid w:val="002B6EC9"/>
    <w:rsid w:val="002C0A6F"/>
    <w:rsid w:val="002C1711"/>
    <w:rsid w:val="002C2546"/>
    <w:rsid w:val="002C2956"/>
    <w:rsid w:val="002C4060"/>
    <w:rsid w:val="002C4735"/>
    <w:rsid w:val="002C494E"/>
    <w:rsid w:val="002C4AB8"/>
    <w:rsid w:val="002C61E1"/>
    <w:rsid w:val="002C7CAA"/>
    <w:rsid w:val="002D06B2"/>
    <w:rsid w:val="002D0A02"/>
    <w:rsid w:val="002D1311"/>
    <w:rsid w:val="002D1996"/>
    <w:rsid w:val="002D278A"/>
    <w:rsid w:val="002D3659"/>
    <w:rsid w:val="002D3730"/>
    <w:rsid w:val="002D476E"/>
    <w:rsid w:val="002D6490"/>
    <w:rsid w:val="002D726C"/>
    <w:rsid w:val="002E0101"/>
    <w:rsid w:val="002E2CDF"/>
    <w:rsid w:val="002E3D9C"/>
    <w:rsid w:val="002E4474"/>
    <w:rsid w:val="002E47F3"/>
    <w:rsid w:val="002E59E7"/>
    <w:rsid w:val="002E5B93"/>
    <w:rsid w:val="002E72AB"/>
    <w:rsid w:val="002F12E0"/>
    <w:rsid w:val="002F2D36"/>
    <w:rsid w:val="002F3AE8"/>
    <w:rsid w:val="002F41D9"/>
    <w:rsid w:val="002F488C"/>
    <w:rsid w:val="002F4A2A"/>
    <w:rsid w:val="002F5C36"/>
    <w:rsid w:val="002F6B3F"/>
    <w:rsid w:val="00300FAC"/>
    <w:rsid w:val="0030200F"/>
    <w:rsid w:val="003020AE"/>
    <w:rsid w:val="003022A3"/>
    <w:rsid w:val="0030495C"/>
    <w:rsid w:val="00306B52"/>
    <w:rsid w:val="003104A5"/>
    <w:rsid w:val="00311882"/>
    <w:rsid w:val="00312F94"/>
    <w:rsid w:val="00313127"/>
    <w:rsid w:val="003134D8"/>
    <w:rsid w:val="003155D1"/>
    <w:rsid w:val="00315B80"/>
    <w:rsid w:val="00315EF4"/>
    <w:rsid w:val="00317B7D"/>
    <w:rsid w:val="003209A2"/>
    <w:rsid w:val="00320BDF"/>
    <w:rsid w:val="00321323"/>
    <w:rsid w:val="003219D6"/>
    <w:rsid w:val="00322A8F"/>
    <w:rsid w:val="00322E70"/>
    <w:rsid w:val="00325AD1"/>
    <w:rsid w:val="003269F9"/>
    <w:rsid w:val="00326B09"/>
    <w:rsid w:val="0033047C"/>
    <w:rsid w:val="00330727"/>
    <w:rsid w:val="00330AE9"/>
    <w:rsid w:val="003332D8"/>
    <w:rsid w:val="00334C21"/>
    <w:rsid w:val="00336063"/>
    <w:rsid w:val="00337451"/>
    <w:rsid w:val="00337EF9"/>
    <w:rsid w:val="003400E2"/>
    <w:rsid w:val="00340113"/>
    <w:rsid w:val="00341767"/>
    <w:rsid w:val="003418B5"/>
    <w:rsid w:val="0034260C"/>
    <w:rsid w:val="0034438C"/>
    <w:rsid w:val="00345AC1"/>
    <w:rsid w:val="003467DA"/>
    <w:rsid w:val="00346B78"/>
    <w:rsid w:val="0034719A"/>
    <w:rsid w:val="00350198"/>
    <w:rsid w:val="003510E4"/>
    <w:rsid w:val="00351903"/>
    <w:rsid w:val="00353355"/>
    <w:rsid w:val="00353574"/>
    <w:rsid w:val="00353C82"/>
    <w:rsid w:val="003540C8"/>
    <w:rsid w:val="0035505A"/>
    <w:rsid w:val="00355C47"/>
    <w:rsid w:val="003605D0"/>
    <w:rsid w:val="00360998"/>
    <w:rsid w:val="00360A7E"/>
    <w:rsid w:val="00360E71"/>
    <w:rsid w:val="003624CD"/>
    <w:rsid w:val="00362719"/>
    <w:rsid w:val="00362767"/>
    <w:rsid w:val="003629DD"/>
    <w:rsid w:val="00364999"/>
    <w:rsid w:val="00365DC6"/>
    <w:rsid w:val="00365EF0"/>
    <w:rsid w:val="00370DEC"/>
    <w:rsid w:val="003714E4"/>
    <w:rsid w:val="00373959"/>
    <w:rsid w:val="0038024F"/>
    <w:rsid w:val="003807AD"/>
    <w:rsid w:val="003812DE"/>
    <w:rsid w:val="00382C4C"/>
    <w:rsid w:val="003833EE"/>
    <w:rsid w:val="00383D13"/>
    <w:rsid w:val="00384CC5"/>
    <w:rsid w:val="003858E6"/>
    <w:rsid w:val="00385E45"/>
    <w:rsid w:val="00386F44"/>
    <w:rsid w:val="00387B3D"/>
    <w:rsid w:val="003905B2"/>
    <w:rsid w:val="00390A46"/>
    <w:rsid w:val="00392CAA"/>
    <w:rsid w:val="00393279"/>
    <w:rsid w:val="0039388C"/>
    <w:rsid w:val="0039403A"/>
    <w:rsid w:val="00394BB5"/>
    <w:rsid w:val="00394D07"/>
    <w:rsid w:val="00395848"/>
    <w:rsid w:val="00396D2D"/>
    <w:rsid w:val="00397AC8"/>
    <w:rsid w:val="003A0A11"/>
    <w:rsid w:val="003A43A9"/>
    <w:rsid w:val="003A4DAF"/>
    <w:rsid w:val="003A5121"/>
    <w:rsid w:val="003A74A5"/>
    <w:rsid w:val="003A7E13"/>
    <w:rsid w:val="003B0205"/>
    <w:rsid w:val="003B1010"/>
    <w:rsid w:val="003B2E36"/>
    <w:rsid w:val="003B2F9E"/>
    <w:rsid w:val="003B5727"/>
    <w:rsid w:val="003B57EB"/>
    <w:rsid w:val="003B6592"/>
    <w:rsid w:val="003B66D3"/>
    <w:rsid w:val="003B6BFB"/>
    <w:rsid w:val="003B775B"/>
    <w:rsid w:val="003B78B9"/>
    <w:rsid w:val="003C0B6E"/>
    <w:rsid w:val="003C1586"/>
    <w:rsid w:val="003C1E14"/>
    <w:rsid w:val="003C2207"/>
    <w:rsid w:val="003C33AD"/>
    <w:rsid w:val="003C4817"/>
    <w:rsid w:val="003C4C93"/>
    <w:rsid w:val="003C4EC1"/>
    <w:rsid w:val="003C5D8E"/>
    <w:rsid w:val="003C6843"/>
    <w:rsid w:val="003C6C29"/>
    <w:rsid w:val="003C6D85"/>
    <w:rsid w:val="003C7393"/>
    <w:rsid w:val="003C7621"/>
    <w:rsid w:val="003D0911"/>
    <w:rsid w:val="003D1E1B"/>
    <w:rsid w:val="003D2BBE"/>
    <w:rsid w:val="003D32FF"/>
    <w:rsid w:val="003D37F2"/>
    <w:rsid w:val="003D5105"/>
    <w:rsid w:val="003D7056"/>
    <w:rsid w:val="003D740F"/>
    <w:rsid w:val="003D7D03"/>
    <w:rsid w:val="003E101D"/>
    <w:rsid w:val="003E1AB2"/>
    <w:rsid w:val="003E1B7C"/>
    <w:rsid w:val="003E20C1"/>
    <w:rsid w:val="003E239A"/>
    <w:rsid w:val="003E3365"/>
    <w:rsid w:val="003E76C3"/>
    <w:rsid w:val="003E7DAA"/>
    <w:rsid w:val="003F1E09"/>
    <w:rsid w:val="003F260C"/>
    <w:rsid w:val="003F344A"/>
    <w:rsid w:val="003F3E66"/>
    <w:rsid w:val="003F54E6"/>
    <w:rsid w:val="003F5954"/>
    <w:rsid w:val="003F625E"/>
    <w:rsid w:val="003F6E7D"/>
    <w:rsid w:val="004000FB"/>
    <w:rsid w:val="00401CE9"/>
    <w:rsid w:val="00402A58"/>
    <w:rsid w:val="00402DF2"/>
    <w:rsid w:val="0040409D"/>
    <w:rsid w:val="00404637"/>
    <w:rsid w:val="0040542C"/>
    <w:rsid w:val="0040583D"/>
    <w:rsid w:val="004070A9"/>
    <w:rsid w:val="004107E9"/>
    <w:rsid w:val="00411AF8"/>
    <w:rsid w:val="00411FAD"/>
    <w:rsid w:val="004135DA"/>
    <w:rsid w:val="004145B3"/>
    <w:rsid w:val="00414D9E"/>
    <w:rsid w:val="00415567"/>
    <w:rsid w:val="004161A2"/>
    <w:rsid w:val="00416C75"/>
    <w:rsid w:val="00420007"/>
    <w:rsid w:val="0042040F"/>
    <w:rsid w:val="004208F5"/>
    <w:rsid w:val="00420CC4"/>
    <w:rsid w:val="004225EE"/>
    <w:rsid w:val="00423169"/>
    <w:rsid w:val="0042351B"/>
    <w:rsid w:val="00430489"/>
    <w:rsid w:val="004307FF"/>
    <w:rsid w:val="004317AF"/>
    <w:rsid w:val="0043198B"/>
    <w:rsid w:val="00432B9A"/>
    <w:rsid w:val="00433939"/>
    <w:rsid w:val="004344B4"/>
    <w:rsid w:val="00440070"/>
    <w:rsid w:val="00440208"/>
    <w:rsid w:val="00441D4F"/>
    <w:rsid w:val="0044240F"/>
    <w:rsid w:val="00442F79"/>
    <w:rsid w:val="00443D77"/>
    <w:rsid w:val="004448D5"/>
    <w:rsid w:val="00445372"/>
    <w:rsid w:val="0044727B"/>
    <w:rsid w:val="00451407"/>
    <w:rsid w:val="00451FF8"/>
    <w:rsid w:val="0045285D"/>
    <w:rsid w:val="00452A84"/>
    <w:rsid w:val="004534DE"/>
    <w:rsid w:val="0045358D"/>
    <w:rsid w:val="00454609"/>
    <w:rsid w:val="0045578C"/>
    <w:rsid w:val="00455D49"/>
    <w:rsid w:val="004566F2"/>
    <w:rsid w:val="00457958"/>
    <w:rsid w:val="00460CE3"/>
    <w:rsid w:val="00461EB5"/>
    <w:rsid w:val="0046294E"/>
    <w:rsid w:val="00463BF6"/>
    <w:rsid w:val="00464DDF"/>
    <w:rsid w:val="004666D3"/>
    <w:rsid w:val="004707B1"/>
    <w:rsid w:val="00471985"/>
    <w:rsid w:val="0047202F"/>
    <w:rsid w:val="004727F4"/>
    <w:rsid w:val="00474AC6"/>
    <w:rsid w:val="00477AB6"/>
    <w:rsid w:val="004805F6"/>
    <w:rsid w:val="004812FE"/>
    <w:rsid w:val="00482624"/>
    <w:rsid w:val="004826A3"/>
    <w:rsid w:val="00482EC5"/>
    <w:rsid w:val="00483A59"/>
    <w:rsid w:val="00484505"/>
    <w:rsid w:val="0048588D"/>
    <w:rsid w:val="00485A1A"/>
    <w:rsid w:val="0048697C"/>
    <w:rsid w:val="00486D88"/>
    <w:rsid w:val="004872EB"/>
    <w:rsid w:val="00487467"/>
    <w:rsid w:val="00487503"/>
    <w:rsid w:val="0048766E"/>
    <w:rsid w:val="00487892"/>
    <w:rsid w:val="0048794A"/>
    <w:rsid w:val="00487A3B"/>
    <w:rsid w:val="00490B6E"/>
    <w:rsid w:val="00490E3A"/>
    <w:rsid w:val="00491264"/>
    <w:rsid w:val="0049144C"/>
    <w:rsid w:val="0049262D"/>
    <w:rsid w:val="004931FC"/>
    <w:rsid w:val="00494462"/>
    <w:rsid w:val="0049478E"/>
    <w:rsid w:val="00494A77"/>
    <w:rsid w:val="00495DF8"/>
    <w:rsid w:val="00496AD5"/>
    <w:rsid w:val="004A07F4"/>
    <w:rsid w:val="004A1B7C"/>
    <w:rsid w:val="004A2CF0"/>
    <w:rsid w:val="004A55CE"/>
    <w:rsid w:val="004A55E8"/>
    <w:rsid w:val="004A6092"/>
    <w:rsid w:val="004A62A2"/>
    <w:rsid w:val="004B08ED"/>
    <w:rsid w:val="004B1D4B"/>
    <w:rsid w:val="004B1E88"/>
    <w:rsid w:val="004B3269"/>
    <w:rsid w:val="004B5144"/>
    <w:rsid w:val="004B5169"/>
    <w:rsid w:val="004B5EC7"/>
    <w:rsid w:val="004B6B29"/>
    <w:rsid w:val="004C3F8A"/>
    <w:rsid w:val="004C4255"/>
    <w:rsid w:val="004C6301"/>
    <w:rsid w:val="004C65F8"/>
    <w:rsid w:val="004C7621"/>
    <w:rsid w:val="004D13C6"/>
    <w:rsid w:val="004D1D9D"/>
    <w:rsid w:val="004D3307"/>
    <w:rsid w:val="004D3AC9"/>
    <w:rsid w:val="004D51DF"/>
    <w:rsid w:val="004D5AB2"/>
    <w:rsid w:val="004D6D81"/>
    <w:rsid w:val="004D6ED7"/>
    <w:rsid w:val="004E18BA"/>
    <w:rsid w:val="004E1DCE"/>
    <w:rsid w:val="004E249C"/>
    <w:rsid w:val="004E696B"/>
    <w:rsid w:val="004E7321"/>
    <w:rsid w:val="004F0CEC"/>
    <w:rsid w:val="004F24F6"/>
    <w:rsid w:val="004F3DD7"/>
    <w:rsid w:val="004F4BD1"/>
    <w:rsid w:val="004F5711"/>
    <w:rsid w:val="004F6CEE"/>
    <w:rsid w:val="004F7AB7"/>
    <w:rsid w:val="0050162F"/>
    <w:rsid w:val="00501B0A"/>
    <w:rsid w:val="00501B40"/>
    <w:rsid w:val="00502ED8"/>
    <w:rsid w:val="005030B7"/>
    <w:rsid w:val="0050455C"/>
    <w:rsid w:val="00504EB3"/>
    <w:rsid w:val="005056BF"/>
    <w:rsid w:val="00507350"/>
    <w:rsid w:val="0051009F"/>
    <w:rsid w:val="00510F3C"/>
    <w:rsid w:val="005127E0"/>
    <w:rsid w:val="00514EFA"/>
    <w:rsid w:val="005158FA"/>
    <w:rsid w:val="005165FD"/>
    <w:rsid w:val="0051688A"/>
    <w:rsid w:val="00520E70"/>
    <w:rsid w:val="0052155B"/>
    <w:rsid w:val="00521627"/>
    <w:rsid w:val="0052205E"/>
    <w:rsid w:val="0052418C"/>
    <w:rsid w:val="00524548"/>
    <w:rsid w:val="005256A3"/>
    <w:rsid w:val="00525AF6"/>
    <w:rsid w:val="00525B0A"/>
    <w:rsid w:val="00530BF6"/>
    <w:rsid w:val="00531979"/>
    <w:rsid w:val="00531E81"/>
    <w:rsid w:val="00532E0A"/>
    <w:rsid w:val="00535F0A"/>
    <w:rsid w:val="00536A97"/>
    <w:rsid w:val="00537488"/>
    <w:rsid w:val="00540165"/>
    <w:rsid w:val="005417C5"/>
    <w:rsid w:val="00541919"/>
    <w:rsid w:val="00541D61"/>
    <w:rsid w:val="005422D2"/>
    <w:rsid w:val="005446B1"/>
    <w:rsid w:val="005450BB"/>
    <w:rsid w:val="00545AC5"/>
    <w:rsid w:val="005514D3"/>
    <w:rsid w:val="0055237D"/>
    <w:rsid w:val="005548E2"/>
    <w:rsid w:val="0055537E"/>
    <w:rsid w:val="00555D96"/>
    <w:rsid w:val="00556A18"/>
    <w:rsid w:val="005577BF"/>
    <w:rsid w:val="00563799"/>
    <w:rsid w:val="00565CA8"/>
    <w:rsid w:val="00566093"/>
    <w:rsid w:val="005665AC"/>
    <w:rsid w:val="005700B5"/>
    <w:rsid w:val="005720D3"/>
    <w:rsid w:val="0057330D"/>
    <w:rsid w:val="005736DB"/>
    <w:rsid w:val="00573C5C"/>
    <w:rsid w:val="00573EF0"/>
    <w:rsid w:val="00582A14"/>
    <w:rsid w:val="0058492B"/>
    <w:rsid w:val="00585084"/>
    <w:rsid w:val="005852DE"/>
    <w:rsid w:val="00585371"/>
    <w:rsid w:val="00585BE9"/>
    <w:rsid w:val="005867E5"/>
    <w:rsid w:val="00586D9C"/>
    <w:rsid w:val="0059137F"/>
    <w:rsid w:val="00591F49"/>
    <w:rsid w:val="0059378E"/>
    <w:rsid w:val="00594939"/>
    <w:rsid w:val="00595585"/>
    <w:rsid w:val="00595F13"/>
    <w:rsid w:val="00596123"/>
    <w:rsid w:val="0059724A"/>
    <w:rsid w:val="0059761E"/>
    <w:rsid w:val="00597757"/>
    <w:rsid w:val="00597C0C"/>
    <w:rsid w:val="005A18D5"/>
    <w:rsid w:val="005A3114"/>
    <w:rsid w:val="005A3698"/>
    <w:rsid w:val="005A40BA"/>
    <w:rsid w:val="005A60EC"/>
    <w:rsid w:val="005A7F56"/>
    <w:rsid w:val="005B1195"/>
    <w:rsid w:val="005B190C"/>
    <w:rsid w:val="005B1EFC"/>
    <w:rsid w:val="005B27CC"/>
    <w:rsid w:val="005B2A4B"/>
    <w:rsid w:val="005B2B08"/>
    <w:rsid w:val="005B2CD2"/>
    <w:rsid w:val="005B5F8E"/>
    <w:rsid w:val="005B67FE"/>
    <w:rsid w:val="005C1A26"/>
    <w:rsid w:val="005C2279"/>
    <w:rsid w:val="005C22EC"/>
    <w:rsid w:val="005C3588"/>
    <w:rsid w:val="005C41E5"/>
    <w:rsid w:val="005C4937"/>
    <w:rsid w:val="005C5F65"/>
    <w:rsid w:val="005C6404"/>
    <w:rsid w:val="005C6A83"/>
    <w:rsid w:val="005C6B25"/>
    <w:rsid w:val="005C7A22"/>
    <w:rsid w:val="005D0B2E"/>
    <w:rsid w:val="005D1FE8"/>
    <w:rsid w:val="005D23CE"/>
    <w:rsid w:val="005D2C0C"/>
    <w:rsid w:val="005D2CB0"/>
    <w:rsid w:val="005D384A"/>
    <w:rsid w:val="005D3E0A"/>
    <w:rsid w:val="005D3FA4"/>
    <w:rsid w:val="005D4251"/>
    <w:rsid w:val="005D6B3E"/>
    <w:rsid w:val="005D6CAC"/>
    <w:rsid w:val="005D767C"/>
    <w:rsid w:val="005D77FE"/>
    <w:rsid w:val="005E0698"/>
    <w:rsid w:val="005E5E4F"/>
    <w:rsid w:val="005E6639"/>
    <w:rsid w:val="005E7FD3"/>
    <w:rsid w:val="005F11FF"/>
    <w:rsid w:val="005F149C"/>
    <w:rsid w:val="005F17EC"/>
    <w:rsid w:val="005F1F2A"/>
    <w:rsid w:val="005F24D4"/>
    <w:rsid w:val="005F288E"/>
    <w:rsid w:val="005F2D19"/>
    <w:rsid w:val="005F31EA"/>
    <w:rsid w:val="005F3D0B"/>
    <w:rsid w:val="005F3E14"/>
    <w:rsid w:val="005F3E3C"/>
    <w:rsid w:val="005F4633"/>
    <w:rsid w:val="005F4C8B"/>
    <w:rsid w:val="005F4D42"/>
    <w:rsid w:val="005F58A6"/>
    <w:rsid w:val="005F6BFA"/>
    <w:rsid w:val="005F787A"/>
    <w:rsid w:val="005F7B01"/>
    <w:rsid w:val="005F7F04"/>
    <w:rsid w:val="0060022A"/>
    <w:rsid w:val="006012AE"/>
    <w:rsid w:val="00601CC8"/>
    <w:rsid w:val="0060309E"/>
    <w:rsid w:val="00603AF2"/>
    <w:rsid w:val="00604068"/>
    <w:rsid w:val="006044D5"/>
    <w:rsid w:val="00604C5F"/>
    <w:rsid w:val="00604FC2"/>
    <w:rsid w:val="00607A26"/>
    <w:rsid w:val="0061322C"/>
    <w:rsid w:val="0061633F"/>
    <w:rsid w:val="00617439"/>
    <w:rsid w:val="0062077B"/>
    <w:rsid w:val="00621894"/>
    <w:rsid w:val="00621CDE"/>
    <w:rsid w:val="006221E6"/>
    <w:rsid w:val="00622CA3"/>
    <w:rsid w:val="00623828"/>
    <w:rsid w:val="006246C6"/>
    <w:rsid w:val="00624FC9"/>
    <w:rsid w:val="00625139"/>
    <w:rsid w:val="00626230"/>
    <w:rsid w:val="00626310"/>
    <w:rsid w:val="00626BFA"/>
    <w:rsid w:val="00627E72"/>
    <w:rsid w:val="006300DE"/>
    <w:rsid w:val="00630105"/>
    <w:rsid w:val="00631CD9"/>
    <w:rsid w:val="006349B3"/>
    <w:rsid w:val="00634DD3"/>
    <w:rsid w:val="00635372"/>
    <w:rsid w:val="00637598"/>
    <w:rsid w:val="006414CB"/>
    <w:rsid w:val="00645D07"/>
    <w:rsid w:val="00646073"/>
    <w:rsid w:val="006479F7"/>
    <w:rsid w:val="0065017B"/>
    <w:rsid w:val="006508D5"/>
    <w:rsid w:val="006520C2"/>
    <w:rsid w:val="00652677"/>
    <w:rsid w:val="00652B86"/>
    <w:rsid w:val="006543E4"/>
    <w:rsid w:val="0065488E"/>
    <w:rsid w:val="0066236C"/>
    <w:rsid w:val="00662B43"/>
    <w:rsid w:val="0066306C"/>
    <w:rsid w:val="00663AFE"/>
    <w:rsid w:val="006641E3"/>
    <w:rsid w:val="006652B5"/>
    <w:rsid w:val="00665E32"/>
    <w:rsid w:val="0066631D"/>
    <w:rsid w:val="00666696"/>
    <w:rsid w:val="006700ED"/>
    <w:rsid w:val="00671228"/>
    <w:rsid w:val="006714C2"/>
    <w:rsid w:val="006718C4"/>
    <w:rsid w:val="0067221D"/>
    <w:rsid w:val="00672840"/>
    <w:rsid w:val="00673ADB"/>
    <w:rsid w:val="0067458F"/>
    <w:rsid w:val="00675272"/>
    <w:rsid w:val="006754A3"/>
    <w:rsid w:val="00677AAB"/>
    <w:rsid w:val="006807D5"/>
    <w:rsid w:val="00680A13"/>
    <w:rsid w:val="00681047"/>
    <w:rsid w:val="00683566"/>
    <w:rsid w:val="006842AD"/>
    <w:rsid w:val="00686323"/>
    <w:rsid w:val="00686B08"/>
    <w:rsid w:val="006879D4"/>
    <w:rsid w:val="00687D0A"/>
    <w:rsid w:val="00691766"/>
    <w:rsid w:val="0069224C"/>
    <w:rsid w:val="00693F1C"/>
    <w:rsid w:val="00694304"/>
    <w:rsid w:val="00695EAC"/>
    <w:rsid w:val="00695FF7"/>
    <w:rsid w:val="006961EF"/>
    <w:rsid w:val="00696429"/>
    <w:rsid w:val="0069642B"/>
    <w:rsid w:val="00696909"/>
    <w:rsid w:val="006A0CD1"/>
    <w:rsid w:val="006A154C"/>
    <w:rsid w:val="006A1CA2"/>
    <w:rsid w:val="006A25B6"/>
    <w:rsid w:val="006A29E4"/>
    <w:rsid w:val="006A38C7"/>
    <w:rsid w:val="006A428F"/>
    <w:rsid w:val="006A48F0"/>
    <w:rsid w:val="006A4DEA"/>
    <w:rsid w:val="006A5069"/>
    <w:rsid w:val="006A5699"/>
    <w:rsid w:val="006A58DB"/>
    <w:rsid w:val="006A5BCF"/>
    <w:rsid w:val="006A670B"/>
    <w:rsid w:val="006A6CC1"/>
    <w:rsid w:val="006A6F59"/>
    <w:rsid w:val="006B1B96"/>
    <w:rsid w:val="006B2829"/>
    <w:rsid w:val="006B2BDE"/>
    <w:rsid w:val="006B3013"/>
    <w:rsid w:val="006B37C6"/>
    <w:rsid w:val="006B40A7"/>
    <w:rsid w:val="006B5365"/>
    <w:rsid w:val="006B5EDD"/>
    <w:rsid w:val="006B6F8C"/>
    <w:rsid w:val="006B7E2D"/>
    <w:rsid w:val="006B7E8C"/>
    <w:rsid w:val="006C0AD9"/>
    <w:rsid w:val="006C13E3"/>
    <w:rsid w:val="006C48EE"/>
    <w:rsid w:val="006C49EB"/>
    <w:rsid w:val="006C5904"/>
    <w:rsid w:val="006C6F95"/>
    <w:rsid w:val="006D0262"/>
    <w:rsid w:val="006D0C7D"/>
    <w:rsid w:val="006D2EE1"/>
    <w:rsid w:val="006D2FE2"/>
    <w:rsid w:val="006D30EB"/>
    <w:rsid w:val="006D43BC"/>
    <w:rsid w:val="006D47A5"/>
    <w:rsid w:val="006D4E2B"/>
    <w:rsid w:val="006D5984"/>
    <w:rsid w:val="006D6318"/>
    <w:rsid w:val="006E084C"/>
    <w:rsid w:val="006E14B5"/>
    <w:rsid w:val="006E19BC"/>
    <w:rsid w:val="006E361B"/>
    <w:rsid w:val="006E3D2B"/>
    <w:rsid w:val="006E5947"/>
    <w:rsid w:val="006E6EDB"/>
    <w:rsid w:val="006F07E8"/>
    <w:rsid w:val="006F0855"/>
    <w:rsid w:val="006F09F7"/>
    <w:rsid w:val="006F12FA"/>
    <w:rsid w:val="006F1F41"/>
    <w:rsid w:val="006F3A4D"/>
    <w:rsid w:val="006F5412"/>
    <w:rsid w:val="006F54CD"/>
    <w:rsid w:val="006F70C5"/>
    <w:rsid w:val="006F7ED6"/>
    <w:rsid w:val="0070035F"/>
    <w:rsid w:val="007029DA"/>
    <w:rsid w:val="00705CA2"/>
    <w:rsid w:val="00705E34"/>
    <w:rsid w:val="00706848"/>
    <w:rsid w:val="00707FEF"/>
    <w:rsid w:val="00711DA1"/>
    <w:rsid w:val="007144DE"/>
    <w:rsid w:val="00714DA8"/>
    <w:rsid w:val="007154EA"/>
    <w:rsid w:val="00715A88"/>
    <w:rsid w:val="00717703"/>
    <w:rsid w:val="007205A6"/>
    <w:rsid w:val="00720BA0"/>
    <w:rsid w:val="007210A3"/>
    <w:rsid w:val="00721115"/>
    <w:rsid w:val="0072201A"/>
    <w:rsid w:val="0072340D"/>
    <w:rsid w:val="00725017"/>
    <w:rsid w:val="00726E53"/>
    <w:rsid w:val="007301AA"/>
    <w:rsid w:val="007312AE"/>
    <w:rsid w:val="007317DB"/>
    <w:rsid w:val="00731C13"/>
    <w:rsid w:val="00734314"/>
    <w:rsid w:val="00735B6C"/>
    <w:rsid w:val="007360A6"/>
    <w:rsid w:val="007367E5"/>
    <w:rsid w:val="00737B83"/>
    <w:rsid w:val="0074287D"/>
    <w:rsid w:val="00743B4D"/>
    <w:rsid w:val="007500B1"/>
    <w:rsid w:val="0075370C"/>
    <w:rsid w:val="00754672"/>
    <w:rsid w:val="00755127"/>
    <w:rsid w:val="007555FA"/>
    <w:rsid w:val="00755EC2"/>
    <w:rsid w:val="00755EFD"/>
    <w:rsid w:val="00755F19"/>
    <w:rsid w:val="007566F4"/>
    <w:rsid w:val="00760C26"/>
    <w:rsid w:val="0076197F"/>
    <w:rsid w:val="0076239F"/>
    <w:rsid w:val="00763990"/>
    <w:rsid w:val="00764DBD"/>
    <w:rsid w:val="00764E43"/>
    <w:rsid w:val="00765EC8"/>
    <w:rsid w:val="00771963"/>
    <w:rsid w:val="00772048"/>
    <w:rsid w:val="00772A80"/>
    <w:rsid w:val="00773302"/>
    <w:rsid w:val="00774BB3"/>
    <w:rsid w:val="007770A4"/>
    <w:rsid w:val="00777C94"/>
    <w:rsid w:val="00780AAC"/>
    <w:rsid w:val="007819E5"/>
    <w:rsid w:val="00782946"/>
    <w:rsid w:val="00782F65"/>
    <w:rsid w:val="00782FFC"/>
    <w:rsid w:val="00784148"/>
    <w:rsid w:val="00784CCB"/>
    <w:rsid w:val="0078749A"/>
    <w:rsid w:val="007878B1"/>
    <w:rsid w:val="0078795E"/>
    <w:rsid w:val="00787AF5"/>
    <w:rsid w:val="0079189E"/>
    <w:rsid w:val="00792759"/>
    <w:rsid w:val="00792CD1"/>
    <w:rsid w:val="00793CE0"/>
    <w:rsid w:val="00793FCE"/>
    <w:rsid w:val="007A0ADA"/>
    <w:rsid w:val="007A26B9"/>
    <w:rsid w:val="007A4DF2"/>
    <w:rsid w:val="007A5F94"/>
    <w:rsid w:val="007A6663"/>
    <w:rsid w:val="007B003A"/>
    <w:rsid w:val="007B1AAC"/>
    <w:rsid w:val="007B1C32"/>
    <w:rsid w:val="007B22EB"/>
    <w:rsid w:val="007B2DC3"/>
    <w:rsid w:val="007B2E73"/>
    <w:rsid w:val="007B3236"/>
    <w:rsid w:val="007B351A"/>
    <w:rsid w:val="007B37C1"/>
    <w:rsid w:val="007B3BC1"/>
    <w:rsid w:val="007B7A3F"/>
    <w:rsid w:val="007C064A"/>
    <w:rsid w:val="007C1804"/>
    <w:rsid w:val="007C1C90"/>
    <w:rsid w:val="007C1CB3"/>
    <w:rsid w:val="007C213B"/>
    <w:rsid w:val="007C2A05"/>
    <w:rsid w:val="007C498E"/>
    <w:rsid w:val="007C650B"/>
    <w:rsid w:val="007C6D2B"/>
    <w:rsid w:val="007C746A"/>
    <w:rsid w:val="007D03AC"/>
    <w:rsid w:val="007D3DE3"/>
    <w:rsid w:val="007D4554"/>
    <w:rsid w:val="007D4941"/>
    <w:rsid w:val="007D4B62"/>
    <w:rsid w:val="007D5D06"/>
    <w:rsid w:val="007D5E95"/>
    <w:rsid w:val="007D63BE"/>
    <w:rsid w:val="007D74C7"/>
    <w:rsid w:val="007D78DD"/>
    <w:rsid w:val="007E1AE8"/>
    <w:rsid w:val="007E3088"/>
    <w:rsid w:val="007E3460"/>
    <w:rsid w:val="007E3EBC"/>
    <w:rsid w:val="007E45A2"/>
    <w:rsid w:val="007E5F2D"/>
    <w:rsid w:val="007E68E1"/>
    <w:rsid w:val="007E7690"/>
    <w:rsid w:val="007F1856"/>
    <w:rsid w:val="007F45DF"/>
    <w:rsid w:val="007F4DFB"/>
    <w:rsid w:val="007F6913"/>
    <w:rsid w:val="007F6D4E"/>
    <w:rsid w:val="007F7200"/>
    <w:rsid w:val="007F7A86"/>
    <w:rsid w:val="00800351"/>
    <w:rsid w:val="008010DE"/>
    <w:rsid w:val="0080143E"/>
    <w:rsid w:val="00801B13"/>
    <w:rsid w:val="00803588"/>
    <w:rsid w:val="00804EF5"/>
    <w:rsid w:val="00805609"/>
    <w:rsid w:val="00805EF8"/>
    <w:rsid w:val="008066FD"/>
    <w:rsid w:val="008078BE"/>
    <w:rsid w:val="008141E1"/>
    <w:rsid w:val="00814AE8"/>
    <w:rsid w:val="008214CD"/>
    <w:rsid w:val="00822207"/>
    <w:rsid w:val="00822A36"/>
    <w:rsid w:val="00822A9F"/>
    <w:rsid w:val="00822C3D"/>
    <w:rsid w:val="00822FBE"/>
    <w:rsid w:val="0082317A"/>
    <w:rsid w:val="00825B10"/>
    <w:rsid w:val="00826552"/>
    <w:rsid w:val="00827341"/>
    <w:rsid w:val="008276E1"/>
    <w:rsid w:val="00827B5A"/>
    <w:rsid w:val="00827E32"/>
    <w:rsid w:val="00827EB4"/>
    <w:rsid w:val="008301C4"/>
    <w:rsid w:val="00830505"/>
    <w:rsid w:val="008306D0"/>
    <w:rsid w:val="008311CD"/>
    <w:rsid w:val="00831BE2"/>
    <w:rsid w:val="00835D80"/>
    <w:rsid w:val="00836E9B"/>
    <w:rsid w:val="00837446"/>
    <w:rsid w:val="0084031B"/>
    <w:rsid w:val="00840913"/>
    <w:rsid w:val="00840DDE"/>
    <w:rsid w:val="00844F0E"/>
    <w:rsid w:val="00846314"/>
    <w:rsid w:val="008465EA"/>
    <w:rsid w:val="00846A8C"/>
    <w:rsid w:val="00846F76"/>
    <w:rsid w:val="00850185"/>
    <w:rsid w:val="0085030F"/>
    <w:rsid w:val="008507F3"/>
    <w:rsid w:val="00851766"/>
    <w:rsid w:val="00851BAC"/>
    <w:rsid w:val="008520EE"/>
    <w:rsid w:val="00853803"/>
    <w:rsid w:val="00854233"/>
    <w:rsid w:val="0085456F"/>
    <w:rsid w:val="00854BE2"/>
    <w:rsid w:val="0085746E"/>
    <w:rsid w:val="00857596"/>
    <w:rsid w:val="008576B5"/>
    <w:rsid w:val="00860947"/>
    <w:rsid w:val="00861877"/>
    <w:rsid w:val="00861E73"/>
    <w:rsid w:val="00862106"/>
    <w:rsid w:val="00862BE5"/>
    <w:rsid w:val="008630B2"/>
    <w:rsid w:val="00863633"/>
    <w:rsid w:val="00863A1E"/>
    <w:rsid w:val="00863ADE"/>
    <w:rsid w:val="0086456E"/>
    <w:rsid w:val="00865D73"/>
    <w:rsid w:val="008670A5"/>
    <w:rsid w:val="008676A4"/>
    <w:rsid w:val="00867E4B"/>
    <w:rsid w:val="00867FEF"/>
    <w:rsid w:val="00870078"/>
    <w:rsid w:val="008702CA"/>
    <w:rsid w:val="00870A24"/>
    <w:rsid w:val="00871066"/>
    <w:rsid w:val="00871EF3"/>
    <w:rsid w:val="00874CF3"/>
    <w:rsid w:val="00876C11"/>
    <w:rsid w:val="00880302"/>
    <w:rsid w:val="00880A34"/>
    <w:rsid w:val="00880D24"/>
    <w:rsid w:val="00882104"/>
    <w:rsid w:val="00882986"/>
    <w:rsid w:val="0088378A"/>
    <w:rsid w:val="00884133"/>
    <w:rsid w:val="0088450E"/>
    <w:rsid w:val="00886B4C"/>
    <w:rsid w:val="008870E1"/>
    <w:rsid w:val="0088716C"/>
    <w:rsid w:val="008876D6"/>
    <w:rsid w:val="0089012D"/>
    <w:rsid w:val="00890229"/>
    <w:rsid w:val="00892000"/>
    <w:rsid w:val="008924A9"/>
    <w:rsid w:val="00892970"/>
    <w:rsid w:val="00892E74"/>
    <w:rsid w:val="00893B27"/>
    <w:rsid w:val="00894978"/>
    <w:rsid w:val="0089582A"/>
    <w:rsid w:val="00895A3F"/>
    <w:rsid w:val="00896D16"/>
    <w:rsid w:val="00897660"/>
    <w:rsid w:val="008A11F7"/>
    <w:rsid w:val="008A1606"/>
    <w:rsid w:val="008A2FB7"/>
    <w:rsid w:val="008A5CAF"/>
    <w:rsid w:val="008A78AA"/>
    <w:rsid w:val="008B010D"/>
    <w:rsid w:val="008B03CF"/>
    <w:rsid w:val="008B0F47"/>
    <w:rsid w:val="008B19E2"/>
    <w:rsid w:val="008B1A09"/>
    <w:rsid w:val="008B399D"/>
    <w:rsid w:val="008B495B"/>
    <w:rsid w:val="008B5698"/>
    <w:rsid w:val="008B56CA"/>
    <w:rsid w:val="008B7872"/>
    <w:rsid w:val="008B7AF3"/>
    <w:rsid w:val="008C05CF"/>
    <w:rsid w:val="008C1038"/>
    <w:rsid w:val="008C69CA"/>
    <w:rsid w:val="008C7503"/>
    <w:rsid w:val="008D1662"/>
    <w:rsid w:val="008D23E7"/>
    <w:rsid w:val="008D2AED"/>
    <w:rsid w:val="008D34B9"/>
    <w:rsid w:val="008D375B"/>
    <w:rsid w:val="008D3CFF"/>
    <w:rsid w:val="008D51A1"/>
    <w:rsid w:val="008D5CAE"/>
    <w:rsid w:val="008D654E"/>
    <w:rsid w:val="008D71B7"/>
    <w:rsid w:val="008D7500"/>
    <w:rsid w:val="008D78DF"/>
    <w:rsid w:val="008E170F"/>
    <w:rsid w:val="008E1A8F"/>
    <w:rsid w:val="008E3F7E"/>
    <w:rsid w:val="008E4C4E"/>
    <w:rsid w:val="008E4DDA"/>
    <w:rsid w:val="008E5401"/>
    <w:rsid w:val="008E57EB"/>
    <w:rsid w:val="008E6AEF"/>
    <w:rsid w:val="008E7DFD"/>
    <w:rsid w:val="008F0089"/>
    <w:rsid w:val="008F1B80"/>
    <w:rsid w:val="008F1C61"/>
    <w:rsid w:val="008F1E10"/>
    <w:rsid w:val="008F2B3B"/>
    <w:rsid w:val="008F2DFE"/>
    <w:rsid w:val="008F2EF3"/>
    <w:rsid w:val="008F3683"/>
    <w:rsid w:val="008F3827"/>
    <w:rsid w:val="008F4C0A"/>
    <w:rsid w:val="008F5420"/>
    <w:rsid w:val="008F5527"/>
    <w:rsid w:val="008F5FB1"/>
    <w:rsid w:val="008F6E76"/>
    <w:rsid w:val="008F79FF"/>
    <w:rsid w:val="009001E4"/>
    <w:rsid w:val="00901C62"/>
    <w:rsid w:val="00901FBF"/>
    <w:rsid w:val="009020B9"/>
    <w:rsid w:val="0090238F"/>
    <w:rsid w:val="009037C6"/>
    <w:rsid w:val="00904966"/>
    <w:rsid w:val="00904BDE"/>
    <w:rsid w:val="00910110"/>
    <w:rsid w:val="009101C6"/>
    <w:rsid w:val="009114F3"/>
    <w:rsid w:val="00913C6F"/>
    <w:rsid w:val="009154EC"/>
    <w:rsid w:val="00915672"/>
    <w:rsid w:val="00915953"/>
    <w:rsid w:val="00915D79"/>
    <w:rsid w:val="00915FAE"/>
    <w:rsid w:val="00917F86"/>
    <w:rsid w:val="0092011A"/>
    <w:rsid w:val="00920C98"/>
    <w:rsid w:val="00920D33"/>
    <w:rsid w:val="00922DAC"/>
    <w:rsid w:val="0092315E"/>
    <w:rsid w:val="00923766"/>
    <w:rsid w:val="00923F82"/>
    <w:rsid w:val="00924C31"/>
    <w:rsid w:val="00925226"/>
    <w:rsid w:val="00927E75"/>
    <w:rsid w:val="0093008E"/>
    <w:rsid w:val="0093270F"/>
    <w:rsid w:val="00932941"/>
    <w:rsid w:val="00932D9B"/>
    <w:rsid w:val="00932DDF"/>
    <w:rsid w:val="00936FAF"/>
    <w:rsid w:val="00937069"/>
    <w:rsid w:val="00937372"/>
    <w:rsid w:val="009415E0"/>
    <w:rsid w:val="0094182C"/>
    <w:rsid w:val="00943A20"/>
    <w:rsid w:val="00946AEB"/>
    <w:rsid w:val="00947ACF"/>
    <w:rsid w:val="009508C5"/>
    <w:rsid w:val="00950B0A"/>
    <w:rsid w:val="00950E76"/>
    <w:rsid w:val="00951C61"/>
    <w:rsid w:val="0095231A"/>
    <w:rsid w:val="00952851"/>
    <w:rsid w:val="00953434"/>
    <w:rsid w:val="00954160"/>
    <w:rsid w:val="00954622"/>
    <w:rsid w:val="009550E4"/>
    <w:rsid w:val="009551AB"/>
    <w:rsid w:val="009577A6"/>
    <w:rsid w:val="009608E1"/>
    <w:rsid w:val="0096391D"/>
    <w:rsid w:val="00964396"/>
    <w:rsid w:val="00964527"/>
    <w:rsid w:val="00964DDE"/>
    <w:rsid w:val="009666AD"/>
    <w:rsid w:val="00966F88"/>
    <w:rsid w:val="009671E9"/>
    <w:rsid w:val="0097016E"/>
    <w:rsid w:val="00971E40"/>
    <w:rsid w:val="009722A3"/>
    <w:rsid w:val="00972554"/>
    <w:rsid w:val="00972E42"/>
    <w:rsid w:val="009736D5"/>
    <w:rsid w:val="00974418"/>
    <w:rsid w:val="009751BE"/>
    <w:rsid w:val="00975598"/>
    <w:rsid w:val="0097785E"/>
    <w:rsid w:val="00982316"/>
    <w:rsid w:val="00983621"/>
    <w:rsid w:val="00984F92"/>
    <w:rsid w:val="0098544E"/>
    <w:rsid w:val="0098563D"/>
    <w:rsid w:val="00985745"/>
    <w:rsid w:val="00990A11"/>
    <w:rsid w:val="00990AE8"/>
    <w:rsid w:val="009915D3"/>
    <w:rsid w:val="00991BF0"/>
    <w:rsid w:val="00991E37"/>
    <w:rsid w:val="00992CF0"/>
    <w:rsid w:val="00993D36"/>
    <w:rsid w:val="00995F06"/>
    <w:rsid w:val="009965A9"/>
    <w:rsid w:val="0099693B"/>
    <w:rsid w:val="00996A7A"/>
    <w:rsid w:val="009970E3"/>
    <w:rsid w:val="0099714D"/>
    <w:rsid w:val="009A008A"/>
    <w:rsid w:val="009A1A71"/>
    <w:rsid w:val="009A29CE"/>
    <w:rsid w:val="009B158B"/>
    <w:rsid w:val="009B2141"/>
    <w:rsid w:val="009B392A"/>
    <w:rsid w:val="009B5212"/>
    <w:rsid w:val="009B76E9"/>
    <w:rsid w:val="009B79BC"/>
    <w:rsid w:val="009B7B21"/>
    <w:rsid w:val="009B7D3F"/>
    <w:rsid w:val="009C12DD"/>
    <w:rsid w:val="009C1ECF"/>
    <w:rsid w:val="009C22C0"/>
    <w:rsid w:val="009C29F7"/>
    <w:rsid w:val="009C4680"/>
    <w:rsid w:val="009C659E"/>
    <w:rsid w:val="009C65EF"/>
    <w:rsid w:val="009C7B48"/>
    <w:rsid w:val="009D060B"/>
    <w:rsid w:val="009D1545"/>
    <w:rsid w:val="009D1A9F"/>
    <w:rsid w:val="009D1B64"/>
    <w:rsid w:val="009D224F"/>
    <w:rsid w:val="009D38C5"/>
    <w:rsid w:val="009D61AD"/>
    <w:rsid w:val="009D622D"/>
    <w:rsid w:val="009D6F51"/>
    <w:rsid w:val="009D7A65"/>
    <w:rsid w:val="009E3776"/>
    <w:rsid w:val="009E3955"/>
    <w:rsid w:val="009E3BDB"/>
    <w:rsid w:val="009E4163"/>
    <w:rsid w:val="009E43F8"/>
    <w:rsid w:val="009E45B1"/>
    <w:rsid w:val="009E4C32"/>
    <w:rsid w:val="009E59BA"/>
    <w:rsid w:val="009E5B5C"/>
    <w:rsid w:val="009E7BCF"/>
    <w:rsid w:val="009F0827"/>
    <w:rsid w:val="009F0EA4"/>
    <w:rsid w:val="009F13A7"/>
    <w:rsid w:val="009F18E9"/>
    <w:rsid w:val="009F1DF1"/>
    <w:rsid w:val="009F7749"/>
    <w:rsid w:val="00A0012C"/>
    <w:rsid w:val="00A00C3A"/>
    <w:rsid w:val="00A01978"/>
    <w:rsid w:val="00A03281"/>
    <w:rsid w:val="00A053B5"/>
    <w:rsid w:val="00A05BCB"/>
    <w:rsid w:val="00A05C90"/>
    <w:rsid w:val="00A06332"/>
    <w:rsid w:val="00A07234"/>
    <w:rsid w:val="00A07360"/>
    <w:rsid w:val="00A07612"/>
    <w:rsid w:val="00A0773A"/>
    <w:rsid w:val="00A10308"/>
    <w:rsid w:val="00A11574"/>
    <w:rsid w:val="00A11D51"/>
    <w:rsid w:val="00A11F1F"/>
    <w:rsid w:val="00A155A0"/>
    <w:rsid w:val="00A15739"/>
    <w:rsid w:val="00A15AC9"/>
    <w:rsid w:val="00A16218"/>
    <w:rsid w:val="00A1641E"/>
    <w:rsid w:val="00A16CCC"/>
    <w:rsid w:val="00A207DD"/>
    <w:rsid w:val="00A21543"/>
    <w:rsid w:val="00A22D18"/>
    <w:rsid w:val="00A2460A"/>
    <w:rsid w:val="00A25DA1"/>
    <w:rsid w:val="00A2690B"/>
    <w:rsid w:val="00A277D7"/>
    <w:rsid w:val="00A279F1"/>
    <w:rsid w:val="00A27D7D"/>
    <w:rsid w:val="00A349CF"/>
    <w:rsid w:val="00A43047"/>
    <w:rsid w:val="00A43B68"/>
    <w:rsid w:val="00A43F83"/>
    <w:rsid w:val="00A4435B"/>
    <w:rsid w:val="00A443E1"/>
    <w:rsid w:val="00A44772"/>
    <w:rsid w:val="00A508AA"/>
    <w:rsid w:val="00A50A00"/>
    <w:rsid w:val="00A52083"/>
    <w:rsid w:val="00A52F77"/>
    <w:rsid w:val="00A534F8"/>
    <w:rsid w:val="00A53E1B"/>
    <w:rsid w:val="00A55B20"/>
    <w:rsid w:val="00A5653A"/>
    <w:rsid w:val="00A57C5A"/>
    <w:rsid w:val="00A6001B"/>
    <w:rsid w:val="00A61F18"/>
    <w:rsid w:val="00A6297B"/>
    <w:rsid w:val="00A64766"/>
    <w:rsid w:val="00A64B22"/>
    <w:rsid w:val="00A64BC2"/>
    <w:rsid w:val="00A6670A"/>
    <w:rsid w:val="00A6735D"/>
    <w:rsid w:val="00A67A4F"/>
    <w:rsid w:val="00A70324"/>
    <w:rsid w:val="00A70EFF"/>
    <w:rsid w:val="00A713E7"/>
    <w:rsid w:val="00A7249E"/>
    <w:rsid w:val="00A727B6"/>
    <w:rsid w:val="00A727FC"/>
    <w:rsid w:val="00A731CF"/>
    <w:rsid w:val="00A73C93"/>
    <w:rsid w:val="00A73CC2"/>
    <w:rsid w:val="00A74686"/>
    <w:rsid w:val="00A75307"/>
    <w:rsid w:val="00A8133B"/>
    <w:rsid w:val="00A8290A"/>
    <w:rsid w:val="00A82C9E"/>
    <w:rsid w:val="00A84A1D"/>
    <w:rsid w:val="00A8548A"/>
    <w:rsid w:val="00A85EF0"/>
    <w:rsid w:val="00A8746A"/>
    <w:rsid w:val="00A90C66"/>
    <w:rsid w:val="00A95E3F"/>
    <w:rsid w:val="00A96FDB"/>
    <w:rsid w:val="00AA5278"/>
    <w:rsid w:val="00AA64A8"/>
    <w:rsid w:val="00AA65F2"/>
    <w:rsid w:val="00AA6BFF"/>
    <w:rsid w:val="00AB4974"/>
    <w:rsid w:val="00AB612D"/>
    <w:rsid w:val="00AB7071"/>
    <w:rsid w:val="00AC0B2A"/>
    <w:rsid w:val="00AC0C81"/>
    <w:rsid w:val="00AC0E2D"/>
    <w:rsid w:val="00AC135A"/>
    <w:rsid w:val="00AC18D4"/>
    <w:rsid w:val="00AC1ABE"/>
    <w:rsid w:val="00AC1FC3"/>
    <w:rsid w:val="00AC2A18"/>
    <w:rsid w:val="00AC2C2A"/>
    <w:rsid w:val="00AC4DFE"/>
    <w:rsid w:val="00AC4F25"/>
    <w:rsid w:val="00AC6516"/>
    <w:rsid w:val="00AC718A"/>
    <w:rsid w:val="00AC7289"/>
    <w:rsid w:val="00AD07AA"/>
    <w:rsid w:val="00AD08CE"/>
    <w:rsid w:val="00AD0F79"/>
    <w:rsid w:val="00AD1371"/>
    <w:rsid w:val="00AD17A5"/>
    <w:rsid w:val="00AD5345"/>
    <w:rsid w:val="00AD5F04"/>
    <w:rsid w:val="00AD66C3"/>
    <w:rsid w:val="00AD7C81"/>
    <w:rsid w:val="00AE276A"/>
    <w:rsid w:val="00AE29CB"/>
    <w:rsid w:val="00AE2A46"/>
    <w:rsid w:val="00AE2D7C"/>
    <w:rsid w:val="00AE2F2D"/>
    <w:rsid w:val="00AE2F65"/>
    <w:rsid w:val="00AE368E"/>
    <w:rsid w:val="00AE6A33"/>
    <w:rsid w:val="00AF0B56"/>
    <w:rsid w:val="00AF1288"/>
    <w:rsid w:val="00AF17FE"/>
    <w:rsid w:val="00AF25CA"/>
    <w:rsid w:val="00AF2E26"/>
    <w:rsid w:val="00AF3685"/>
    <w:rsid w:val="00AF4ABE"/>
    <w:rsid w:val="00AF5612"/>
    <w:rsid w:val="00AF6F45"/>
    <w:rsid w:val="00AF7551"/>
    <w:rsid w:val="00B022AE"/>
    <w:rsid w:val="00B023D8"/>
    <w:rsid w:val="00B0289C"/>
    <w:rsid w:val="00B0323B"/>
    <w:rsid w:val="00B03373"/>
    <w:rsid w:val="00B03D13"/>
    <w:rsid w:val="00B04634"/>
    <w:rsid w:val="00B0487B"/>
    <w:rsid w:val="00B07846"/>
    <w:rsid w:val="00B07B66"/>
    <w:rsid w:val="00B07C08"/>
    <w:rsid w:val="00B11303"/>
    <w:rsid w:val="00B12008"/>
    <w:rsid w:val="00B12727"/>
    <w:rsid w:val="00B13ED6"/>
    <w:rsid w:val="00B14851"/>
    <w:rsid w:val="00B15A0A"/>
    <w:rsid w:val="00B178D7"/>
    <w:rsid w:val="00B17FEE"/>
    <w:rsid w:val="00B21D33"/>
    <w:rsid w:val="00B23DB8"/>
    <w:rsid w:val="00B25F9A"/>
    <w:rsid w:val="00B26252"/>
    <w:rsid w:val="00B26E0B"/>
    <w:rsid w:val="00B27533"/>
    <w:rsid w:val="00B27A31"/>
    <w:rsid w:val="00B318E4"/>
    <w:rsid w:val="00B31D84"/>
    <w:rsid w:val="00B36AC4"/>
    <w:rsid w:val="00B42021"/>
    <w:rsid w:val="00B4238B"/>
    <w:rsid w:val="00B430E6"/>
    <w:rsid w:val="00B434CB"/>
    <w:rsid w:val="00B4496D"/>
    <w:rsid w:val="00B44AED"/>
    <w:rsid w:val="00B52AC1"/>
    <w:rsid w:val="00B52F96"/>
    <w:rsid w:val="00B54110"/>
    <w:rsid w:val="00B550C7"/>
    <w:rsid w:val="00B557F0"/>
    <w:rsid w:val="00B564D3"/>
    <w:rsid w:val="00B6040A"/>
    <w:rsid w:val="00B608B0"/>
    <w:rsid w:val="00B608DE"/>
    <w:rsid w:val="00B615EE"/>
    <w:rsid w:val="00B62112"/>
    <w:rsid w:val="00B6226B"/>
    <w:rsid w:val="00B62BAD"/>
    <w:rsid w:val="00B63208"/>
    <w:rsid w:val="00B63B2C"/>
    <w:rsid w:val="00B64369"/>
    <w:rsid w:val="00B64548"/>
    <w:rsid w:val="00B661B8"/>
    <w:rsid w:val="00B702EE"/>
    <w:rsid w:val="00B712DE"/>
    <w:rsid w:val="00B722F6"/>
    <w:rsid w:val="00B72BBE"/>
    <w:rsid w:val="00B72DE1"/>
    <w:rsid w:val="00B73E9A"/>
    <w:rsid w:val="00B758FF"/>
    <w:rsid w:val="00B75984"/>
    <w:rsid w:val="00B75A3A"/>
    <w:rsid w:val="00B75D75"/>
    <w:rsid w:val="00B76B4E"/>
    <w:rsid w:val="00B77059"/>
    <w:rsid w:val="00B77BD6"/>
    <w:rsid w:val="00B8158A"/>
    <w:rsid w:val="00B81CAD"/>
    <w:rsid w:val="00B81EDD"/>
    <w:rsid w:val="00B8293A"/>
    <w:rsid w:val="00B829EA"/>
    <w:rsid w:val="00B82C2E"/>
    <w:rsid w:val="00B84ABA"/>
    <w:rsid w:val="00B85789"/>
    <w:rsid w:val="00B85EED"/>
    <w:rsid w:val="00B863CB"/>
    <w:rsid w:val="00B87167"/>
    <w:rsid w:val="00B879E0"/>
    <w:rsid w:val="00B91319"/>
    <w:rsid w:val="00B9177B"/>
    <w:rsid w:val="00B936B9"/>
    <w:rsid w:val="00B94AE0"/>
    <w:rsid w:val="00B94B4F"/>
    <w:rsid w:val="00B96B14"/>
    <w:rsid w:val="00B96FD1"/>
    <w:rsid w:val="00B978EB"/>
    <w:rsid w:val="00B97C40"/>
    <w:rsid w:val="00BA0F99"/>
    <w:rsid w:val="00BA1B98"/>
    <w:rsid w:val="00BA34BF"/>
    <w:rsid w:val="00BA3849"/>
    <w:rsid w:val="00BA43CF"/>
    <w:rsid w:val="00BA50AC"/>
    <w:rsid w:val="00BA54CB"/>
    <w:rsid w:val="00BA57D5"/>
    <w:rsid w:val="00BA62BA"/>
    <w:rsid w:val="00BA6798"/>
    <w:rsid w:val="00BA6B31"/>
    <w:rsid w:val="00BA6F38"/>
    <w:rsid w:val="00BA77B3"/>
    <w:rsid w:val="00BA783F"/>
    <w:rsid w:val="00BA7D55"/>
    <w:rsid w:val="00BB0587"/>
    <w:rsid w:val="00BB17EF"/>
    <w:rsid w:val="00BB2164"/>
    <w:rsid w:val="00BB2D9C"/>
    <w:rsid w:val="00BB36C0"/>
    <w:rsid w:val="00BB509F"/>
    <w:rsid w:val="00BB6098"/>
    <w:rsid w:val="00BB7EF3"/>
    <w:rsid w:val="00BC0470"/>
    <w:rsid w:val="00BC06D3"/>
    <w:rsid w:val="00BC117D"/>
    <w:rsid w:val="00BC28DF"/>
    <w:rsid w:val="00BC2F9F"/>
    <w:rsid w:val="00BC39DE"/>
    <w:rsid w:val="00BC436F"/>
    <w:rsid w:val="00BC58CA"/>
    <w:rsid w:val="00BC655C"/>
    <w:rsid w:val="00BC6886"/>
    <w:rsid w:val="00BC6C27"/>
    <w:rsid w:val="00BD17A1"/>
    <w:rsid w:val="00BD1AE0"/>
    <w:rsid w:val="00BD3F47"/>
    <w:rsid w:val="00BD41D7"/>
    <w:rsid w:val="00BD545C"/>
    <w:rsid w:val="00BD5B8A"/>
    <w:rsid w:val="00BD603D"/>
    <w:rsid w:val="00BD6428"/>
    <w:rsid w:val="00BD6BEE"/>
    <w:rsid w:val="00BD6E1E"/>
    <w:rsid w:val="00BD70A3"/>
    <w:rsid w:val="00BD7C1A"/>
    <w:rsid w:val="00BD7EDD"/>
    <w:rsid w:val="00BE081D"/>
    <w:rsid w:val="00BE08E4"/>
    <w:rsid w:val="00BE08F4"/>
    <w:rsid w:val="00BE36F3"/>
    <w:rsid w:val="00BE5FA4"/>
    <w:rsid w:val="00BE6409"/>
    <w:rsid w:val="00BE75A1"/>
    <w:rsid w:val="00BF0402"/>
    <w:rsid w:val="00BF32AE"/>
    <w:rsid w:val="00BF3D1E"/>
    <w:rsid w:val="00BF4534"/>
    <w:rsid w:val="00BF4672"/>
    <w:rsid w:val="00BF46F3"/>
    <w:rsid w:val="00BF5E1F"/>
    <w:rsid w:val="00BF7DC9"/>
    <w:rsid w:val="00C004FD"/>
    <w:rsid w:val="00C0065F"/>
    <w:rsid w:val="00C00C0F"/>
    <w:rsid w:val="00C01A42"/>
    <w:rsid w:val="00C01D6C"/>
    <w:rsid w:val="00C02099"/>
    <w:rsid w:val="00C02AC4"/>
    <w:rsid w:val="00C030D1"/>
    <w:rsid w:val="00C05A86"/>
    <w:rsid w:val="00C067ED"/>
    <w:rsid w:val="00C11504"/>
    <w:rsid w:val="00C129A8"/>
    <w:rsid w:val="00C14F85"/>
    <w:rsid w:val="00C16491"/>
    <w:rsid w:val="00C16CD6"/>
    <w:rsid w:val="00C17BD1"/>
    <w:rsid w:val="00C20A53"/>
    <w:rsid w:val="00C240E1"/>
    <w:rsid w:val="00C24AE8"/>
    <w:rsid w:val="00C25249"/>
    <w:rsid w:val="00C25C98"/>
    <w:rsid w:val="00C27D4F"/>
    <w:rsid w:val="00C30724"/>
    <w:rsid w:val="00C30B8A"/>
    <w:rsid w:val="00C318CC"/>
    <w:rsid w:val="00C32896"/>
    <w:rsid w:val="00C33B33"/>
    <w:rsid w:val="00C357AB"/>
    <w:rsid w:val="00C359F3"/>
    <w:rsid w:val="00C40B68"/>
    <w:rsid w:val="00C42A8B"/>
    <w:rsid w:val="00C42DF9"/>
    <w:rsid w:val="00C45387"/>
    <w:rsid w:val="00C454DB"/>
    <w:rsid w:val="00C45FC0"/>
    <w:rsid w:val="00C46535"/>
    <w:rsid w:val="00C50253"/>
    <w:rsid w:val="00C503BB"/>
    <w:rsid w:val="00C5130B"/>
    <w:rsid w:val="00C51961"/>
    <w:rsid w:val="00C53775"/>
    <w:rsid w:val="00C53E29"/>
    <w:rsid w:val="00C54AB4"/>
    <w:rsid w:val="00C55878"/>
    <w:rsid w:val="00C55B8C"/>
    <w:rsid w:val="00C55E31"/>
    <w:rsid w:val="00C56754"/>
    <w:rsid w:val="00C56B7A"/>
    <w:rsid w:val="00C605E1"/>
    <w:rsid w:val="00C612B1"/>
    <w:rsid w:val="00C61420"/>
    <w:rsid w:val="00C61DD7"/>
    <w:rsid w:val="00C657B1"/>
    <w:rsid w:val="00C668B4"/>
    <w:rsid w:val="00C70DDE"/>
    <w:rsid w:val="00C71810"/>
    <w:rsid w:val="00C72C62"/>
    <w:rsid w:val="00C73A2C"/>
    <w:rsid w:val="00C74192"/>
    <w:rsid w:val="00C742F7"/>
    <w:rsid w:val="00C74498"/>
    <w:rsid w:val="00C74CB3"/>
    <w:rsid w:val="00C7517B"/>
    <w:rsid w:val="00C7671F"/>
    <w:rsid w:val="00C77255"/>
    <w:rsid w:val="00C811AA"/>
    <w:rsid w:val="00C8127D"/>
    <w:rsid w:val="00C81B88"/>
    <w:rsid w:val="00C838A2"/>
    <w:rsid w:val="00C83EA0"/>
    <w:rsid w:val="00C847B7"/>
    <w:rsid w:val="00C8550E"/>
    <w:rsid w:val="00C85E1D"/>
    <w:rsid w:val="00C90BEE"/>
    <w:rsid w:val="00C92B32"/>
    <w:rsid w:val="00C9332B"/>
    <w:rsid w:val="00C93B06"/>
    <w:rsid w:val="00C93FDD"/>
    <w:rsid w:val="00C94891"/>
    <w:rsid w:val="00C9525A"/>
    <w:rsid w:val="00C96DDC"/>
    <w:rsid w:val="00C96E37"/>
    <w:rsid w:val="00CA0126"/>
    <w:rsid w:val="00CA0522"/>
    <w:rsid w:val="00CA23B0"/>
    <w:rsid w:val="00CA3058"/>
    <w:rsid w:val="00CA4986"/>
    <w:rsid w:val="00CA69F9"/>
    <w:rsid w:val="00CA7456"/>
    <w:rsid w:val="00CB015B"/>
    <w:rsid w:val="00CB1B8F"/>
    <w:rsid w:val="00CB2682"/>
    <w:rsid w:val="00CB524F"/>
    <w:rsid w:val="00CB6BF8"/>
    <w:rsid w:val="00CB6C94"/>
    <w:rsid w:val="00CB6E21"/>
    <w:rsid w:val="00CB726D"/>
    <w:rsid w:val="00CB7521"/>
    <w:rsid w:val="00CC03B6"/>
    <w:rsid w:val="00CC116F"/>
    <w:rsid w:val="00CC1279"/>
    <w:rsid w:val="00CC1807"/>
    <w:rsid w:val="00CC2E13"/>
    <w:rsid w:val="00CC6C49"/>
    <w:rsid w:val="00CD0CFB"/>
    <w:rsid w:val="00CD0F3A"/>
    <w:rsid w:val="00CD2188"/>
    <w:rsid w:val="00CD2D1C"/>
    <w:rsid w:val="00CD4975"/>
    <w:rsid w:val="00CD4CF7"/>
    <w:rsid w:val="00CD649D"/>
    <w:rsid w:val="00CD69AC"/>
    <w:rsid w:val="00CD7042"/>
    <w:rsid w:val="00CE0274"/>
    <w:rsid w:val="00CE17A8"/>
    <w:rsid w:val="00CE1D7B"/>
    <w:rsid w:val="00CE1EBB"/>
    <w:rsid w:val="00CE22AB"/>
    <w:rsid w:val="00CE2709"/>
    <w:rsid w:val="00CE43D5"/>
    <w:rsid w:val="00CE4D9B"/>
    <w:rsid w:val="00CE77C1"/>
    <w:rsid w:val="00CE78D8"/>
    <w:rsid w:val="00CF081E"/>
    <w:rsid w:val="00CF2230"/>
    <w:rsid w:val="00CF28D4"/>
    <w:rsid w:val="00CF3D7B"/>
    <w:rsid w:val="00CF4706"/>
    <w:rsid w:val="00CF5604"/>
    <w:rsid w:val="00CF773A"/>
    <w:rsid w:val="00D00375"/>
    <w:rsid w:val="00D00A0A"/>
    <w:rsid w:val="00D03610"/>
    <w:rsid w:val="00D049EA"/>
    <w:rsid w:val="00D04A78"/>
    <w:rsid w:val="00D069D8"/>
    <w:rsid w:val="00D073D3"/>
    <w:rsid w:val="00D1054D"/>
    <w:rsid w:val="00D109A8"/>
    <w:rsid w:val="00D1281C"/>
    <w:rsid w:val="00D13586"/>
    <w:rsid w:val="00D15E4F"/>
    <w:rsid w:val="00D16193"/>
    <w:rsid w:val="00D16C4E"/>
    <w:rsid w:val="00D1764D"/>
    <w:rsid w:val="00D209F9"/>
    <w:rsid w:val="00D20E78"/>
    <w:rsid w:val="00D21A92"/>
    <w:rsid w:val="00D21A9F"/>
    <w:rsid w:val="00D229B1"/>
    <w:rsid w:val="00D235CB"/>
    <w:rsid w:val="00D23B20"/>
    <w:rsid w:val="00D241E7"/>
    <w:rsid w:val="00D24349"/>
    <w:rsid w:val="00D24B52"/>
    <w:rsid w:val="00D2646A"/>
    <w:rsid w:val="00D26516"/>
    <w:rsid w:val="00D2716D"/>
    <w:rsid w:val="00D30928"/>
    <w:rsid w:val="00D30DFD"/>
    <w:rsid w:val="00D31F68"/>
    <w:rsid w:val="00D332FF"/>
    <w:rsid w:val="00D343EB"/>
    <w:rsid w:val="00D34DCB"/>
    <w:rsid w:val="00D3619A"/>
    <w:rsid w:val="00D370AA"/>
    <w:rsid w:val="00D37622"/>
    <w:rsid w:val="00D40E42"/>
    <w:rsid w:val="00D41818"/>
    <w:rsid w:val="00D42DFE"/>
    <w:rsid w:val="00D43074"/>
    <w:rsid w:val="00D43261"/>
    <w:rsid w:val="00D43D13"/>
    <w:rsid w:val="00D45CFF"/>
    <w:rsid w:val="00D469B3"/>
    <w:rsid w:val="00D46A99"/>
    <w:rsid w:val="00D4713C"/>
    <w:rsid w:val="00D47359"/>
    <w:rsid w:val="00D47635"/>
    <w:rsid w:val="00D47775"/>
    <w:rsid w:val="00D500DA"/>
    <w:rsid w:val="00D50477"/>
    <w:rsid w:val="00D5174E"/>
    <w:rsid w:val="00D526B3"/>
    <w:rsid w:val="00D53BC9"/>
    <w:rsid w:val="00D54522"/>
    <w:rsid w:val="00D56BFD"/>
    <w:rsid w:val="00D579E2"/>
    <w:rsid w:val="00D6127A"/>
    <w:rsid w:val="00D61CC7"/>
    <w:rsid w:val="00D6220A"/>
    <w:rsid w:val="00D62EE8"/>
    <w:rsid w:val="00D63628"/>
    <w:rsid w:val="00D655DB"/>
    <w:rsid w:val="00D6645D"/>
    <w:rsid w:val="00D70C93"/>
    <w:rsid w:val="00D70E3C"/>
    <w:rsid w:val="00D70EEE"/>
    <w:rsid w:val="00D7235F"/>
    <w:rsid w:val="00D73380"/>
    <w:rsid w:val="00D733C0"/>
    <w:rsid w:val="00D73BED"/>
    <w:rsid w:val="00D768FC"/>
    <w:rsid w:val="00D801D6"/>
    <w:rsid w:val="00D80B12"/>
    <w:rsid w:val="00D81B6D"/>
    <w:rsid w:val="00D826AE"/>
    <w:rsid w:val="00D83810"/>
    <w:rsid w:val="00D83C64"/>
    <w:rsid w:val="00D8491A"/>
    <w:rsid w:val="00D87618"/>
    <w:rsid w:val="00D878E8"/>
    <w:rsid w:val="00D87BD5"/>
    <w:rsid w:val="00D92CB9"/>
    <w:rsid w:val="00D9444D"/>
    <w:rsid w:val="00D95541"/>
    <w:rsid w:val="00D95631"/>
    <w:rsid w:val="00DA071B"/>
    <w:rsid w:val="00DA1370"/>
    <w:rsid w:val="00DA1E89"/>
    <w:rsid w:val="00DA2E55"/>
    <w:rsid w:val="00DA2E91"/>
    <w:rsid w:val="00DA3C0F"/>
    <w:rsid w:val="00DA493A"/>
    <w:rsid w:val="00DA6397"/>
    <w:rsid w:val="00DA68A0"/>
    <w:rsid w:val="00DA6C60"/>
    <w:rsid w:val="00DA6D78"/>
    <w:rsid w:val="00DA7411"/>
    <w:rsid w:val="00DB0116"/>
    <w:rsid w:val="00DB0839"/>
    <w:rsid w:val="00DB3325"/>
    <w:rsid w:val="00DB76DC"/>
    <w:rsid w:val="00DC0692"/>
    <w:rsid w:val="00DC3316"/>
    <w:rsid w:val="00DC3C6E"/>
    <w:rsid w:val="00DC55E8"/>
    <w:rsid w:val="00DC56C5"/>
    <w:rsid w:val="00DC71F3"/>
    <w:rsid w:val="00DD1774"/>
    <w:rsid w:val="00DD32E5"/>
    <w:rsid w:val="00DD3567"/>
    <w:rsid w:val="00DD40CB"/>
    <w:rsid w:val="00DD55DD"/>
    <w:rsid w:val="00DD6BC9"/>
    <w:rsid w:val="00DD7114"/>
    <w:rsid w:val="00DD7F8F"/>
    <w:rsid w:val="00DE46F3"/>
    <w:rsid w:val="00DE493E"/>
    <w:rsid w:val="00DE5A04"/>
    <w:rsid w:val="00DF1285"/>
    <w:rsid w:val="00DF255C"/>
    <w:rsid w:val="00DF25A8"/>
    <w:rsid w:val="00DF28B3"/>
    <w:rsid w:val="00DF3094"/>
    <w:rsid w:val="00DF3C79"/>
    <w:rsid w:val="00DF3EF9"/>
    <w:rsid w:val="00DF5B9B"/>
    <w:rsid w:val="00DF5D37"/>
    <w:rsid w:val="00E00272"/>
    <w:rsid w:val="00E00D1E"/>
    <w:rsid w:val="00E022D8"/>
    <w:rsid w:val="00E026D2"/>
    <w:rsid w:val="00E0471C"/>
    <w:rsid w:val="00E06503"/>
    <w:rsid w:val="00E067E2"/>
    <w:rsid w:val="00E06BD7"/>
    <w:rsid w:val="00E06C99"/>
    <w:rsid w:val="00E11971"/>
    <w:rsid w:val="00E12896"/>
    <w:rsid w:val="00E129BB"/>
    <w:rsid w:val="00E12F68"/>
    <w:rsid w:val="00E13144"/>
    <w:rsid w:val="00E14380"/>
    <w:rsid w:val="00E1458A"/>
    <w:rsid w:val="00E14C0C"/>
    <w:rsid w:val="00E158AD"/>
    <w:rsid w:val="00E15D75"/>
    <w:rsid w:val="00E167CA"/>
    <w:rsid w:val="00E1752C"/>
    <w:rsid w:val="00E200A3"/>
    <w:rsid w:val="00E20F7D"/>
    <w:rsid w:val="00E21671"/>
    <w:rsid w:val="00E2356E"/>
    <w:rsid w:val="00E23BEB"/>
    <w:rsid w:val="00E23DB6"/>
    <w:rsid w:val="00E24382"/>
    <w:rsid w:val="00E24CB6"/>
    <w:rsid w:val="00E24EB8"/>
    <w:rsid w:val="00E2628F"/>
    <w:rsid w:val="00E26508"/>
    <w:rsid w:val="00E26657"/>
    <w:rsid w:val="00E26DDE"/>
    <w:rsid w:val="00E27485"/>
    <w:rsid w:val="00E27687"/>
    <w:rsid w:val="00E278D1"/>
    <w:rsid w:val="00E316C7"/>
    <w:rsid w:val="00E317DC"/>
    <w:rsid w:val="00E3394E"/>
    <w:rsid w:val="00E33969"/>
    <w:rsid w:val="00E3446E"/>
    <w:rsid w:val="00E35CF8"/>
    <w:rsid w:val="00E35D9F"/>
    <w:rsid w:val="00E36F03"/>
    <w:rsid w:val="00E36F9F"/>
    <w:rsid w:val="00E376AD"/>
    <w:rsid w:val="00E40EC6"/>
    <w:rsid w:val="00E4196D"/>
    <w:rsid w:val="00E41D4A"/>
    <w:rsid w:val="00E45709"/>
    <w:rsid w:val="00E46E2F"/>
    <w:rsid w:val="00E47051"/>
    <w:rsid w:val="00E5047D"/>
    <w:rsid w:val="00E5370A"/>
    <w:rsid w:val="00E53968"/>
    <w:rsid w:val="00E54884"/>
    <w:rsid w:val="00E573B7"/>
    <w:rsid w:val="00E57BD4"/>
    <w:rsid w:val="00E6065B"/>
    <w:rsid w:val="00E60D92"/>
    <w:rsid w:val="00E619B6"/>
    <w:rsid w:val="00E63B50"/>
    <w:rsid w:val="00E63E62"/>
    <w:rsid w:val="00E64CBE"/>
    <w:rsid w:val="00E65DFB"/>
    <w:rsid w:val="00E65FC4"/>
    <w:rsid w:val="00E670D3"/>
    <w:rsid w:val="00E6737C"/>
    <w:rsid w:val="00E674EB"/>
    <w:rsid w:val="00E674F3"/>
    <w:rsid w:val="00E67828"/>
    <w:rsid w:val="00E6794F"/>
    <w:rsid w:val="00E67ACD"/>
    <w:rsid w:val="00E67F80"/>
    <w:rsid w:val="00E70372"/>
    <w:rsid w:val="00E7108F"/>
    <w:rsid w:val="00E71805"/>
    <w:rsid w:val="00E722DE"/>
    <w:rsid w:val="00E72B7B"/>
    <w:rsid w:val="00E7589C"/>
    <w:rsid w:val="00E758AB"/>
    <w:rsid w:val="00E75DEF"/>
    <w:rsid w:val="00E76CE2"/>
    <w:rsid w:val="00E83BC3"/>
    <w:rsid w:val="00E84532"/>
    <w:rsid w:val="00E84F15"/>
    <w:rsid w:val="00E87009"/>
    <w:rsid w:val="00E873FB"/>
    <w:rsid w:val="00E8794B"/>
    <w:rsid w:val="00E9017A"/>
    <w:rsid w:val="00E90933"/>
    <w:rsid w:val="00E9137D"/>
    <w:rsid w:val="00E91739"/>
    <w:rsid w:val="00E91912"/>
    <w:rsid w:val="00E91A20"/>
    <w:rsid w:val="00E9302B"/>
    <w:rsid w:val="00E93C53"/>
    <w:rsid w:val="00E946E3"/>
    <w:rsid w:val="00E96EB1"/>
    <w:rsid w:val="00E97740"/>
    <w:rsid w:val="00EA0B1E"/>
    <w:rsid w:val="00EA127E"/>
    <w:rsid w:val="00EA12F5"/>
    <w:rsid w:val="00EA17B6"/>
    <w:rsid w:val="00EA2198"/>
    <w:rsid w:val="00EA2EFE"/>
    <w:rsid w:val="00EA3582"/>
    <w:rsid w:val="00EA4A24"/>
    <w:rsid w:val="00EA6061"/>
    <w:rsid w:val="00EA7CEA"/>
    <w:rsid w:val="00EB0F5A"/>
    <w:rsid w:val="00EB1870"/>
    <w:rsid w:val="00EB273E"/>
    <w:rsid w:val="00EB3D3C"/>
    <w:rsid w:val="00EB3F68"/>
    <w:rsid w:val="00EB4C4A"/>
    <w:rsid w:val="00EB66CF"/>
    <w:rsid w:val="00EC1307"/>
    <w:rsid w:val="00EC16F6"/>
    <w:rsid w:val="00EC4021"/>
    <w:rsid w:val="00EC4596"/>
    <w:rsid w:val="00EC4625"/>
    <w:rsid w:val="00EC54A5"/>
    <w:rsid w:val="00EC606B"/>
    <w:rsid w:val="00ED1610"/>
    <w:rsid w:val="00ED1AEC"/>
    <w:rsid w:val="00ED233B"/>
    <w:rsid w:val="00ED24DB"/>
    <w:rsid w:val="00ED255A"/>
    <w:rsid w:val="00ED4499"/>
    <w:rsid w:val="00ED5933"/>
    <w:rsid w:val="00EE10D2"/>
    <w:rsid w:val="00EE3F43"/>
    <w:rsid w:val="00EE4776"/>
    <w:rsid w:val="00EE58F2"/>
    <w:rsid w:val="00EF1931"/>
    <w:rsid w:val="00EF364D"/>
    <w:rsid w:val="00EF4620"/>
    <w:rsid w:val="00EF61AA"/>
    <w:rsid w:val="00EF7C57"/>
    <w:rsid w:val="00F01716"/>
    <w:rsid w:val="00F017B8"/>
    <w:rsid w:val="00F0248C"/>
    <w:rsid w:val="00F03B84"/>
    <w:rsid w:val="00F0426A"/>
    <w:rsid w:val="00F04DC1"/>
    <w:rsid w:val="00F05B12"/>
    <w:rsid w:val="00F06544"/>
    <w:rsid w:val="00F1017B"/>
    <w:rsid w:val="00F10918"/>
    <w:rsid w:val="00F1163A"/>
    <w:rsid w:val="00F1303E"/>
    <w:rsid w:val="00F13BD5"/>
    <w:rsid w:val="00F14751"/>
    <w:rsid w:val="00F14B7E"/>
    <w:rsid w:val="00F17388"/>
    <w:rsid w:val="00F20A40"/>
    <w:rsid w:val="00F210C9"/>
    <w:rsid w:val="00F2157A"/>
    <w:rsid w:val="00F23221"/>
    <w:rsid w:val="00F236D4"/>
    <w:rsid w:val="00F23723"/>
    <w:rsid w:val="00F245CA"/>
    <w:rsid w:val="00F24C61"/>
    <w:rsid w:val="00F24DA7"/>
    <w:rsid w:val="00F26DE5"/>
    <w:rsid w:val="00F272C6"/>
    <w:rsid w:val="00F321A4"/>
    <w:rsid w:val="00F329AA"/>
    <w:rsid w:val="00F33787"/>
    <w:rsid w:val="00F33833"/>
    <w:rsid w:val="00F34131"/>
    <w:rsid w:val="00F34B94"/>
    <w:rsid w:val="00F34EB2"/>
    <w:rsid w:val="00F35943"/>
    <w:rsid w:val="00F3697B"/>
    <w:rsid w:val="00F36C6B"/>
    <w:rsid w:val="00F37BB6"/>
    <w:rsid w:val="00F40D1A"/>
    <w:rsid w:val="00F40D86"/>
    <w:rsid w:val="00F415E1"/>
    <w:rsid w:val="00F41CAB"/>
    <w:rsid w:val="00F41E14"/>
    <w:rsid w:val="00F41E21"/>
    <w:rsid w:val="00F41E38"/>
    <w:rsid w:val="00F42D27"/>
    <w:rsid w:val="00F4356F"/>
    <w:rsid w:val="00F4444B"/>
    <w:rsid w:val="00F4521C"/>
    <w:rsid w:val="00F45349"/>
    <w:rsid w:val="00F45DF1"/>
    <w:rsid w:val="00F460A1"/>
    <w:rsid w:val="00F46BAB"/>
    <w:rsid w:val="00F46BB3"/>
    <w:rsid w:val="00F47D01"/>
    <w:rsid w:val="00F47DFF"/>
    <w:rsid w:val="00F503D4"/>
    <w:rsid w:val="00F50896"/>
    <w:rsid w:val="00F51534"/>
    <w:rsid w:val="00F525F6"/>
    <w:rsid w:val="00F52FAE"/>
    <w:rsid w:val="00F53E70"/>
    <w:rsid w:val="00F554AA"/>
    <w:rsid w:val="00F557DF"/>
    <w:rsid w:val="00F55FF9"/>
    <w:rsid w:val="00F56935"/>
    <w:rsid w:val="00F57135"/>
    <w:rsid w:val="00F5774B"/>
    <w:rsid w:val="00F57A15"/>
    <w:rsid w:val="00F61257"/>
    <w:rsid w:val="00F61DF5"/>
    <w:rsid w:val="00F626C5"/>
    <w:rsid w:val="00F63254"/>
    <w:rsid w:val="00F63D62"/>
    <w:rsid w:val="00F6460F"/>
    <w:rsid w:val="00F64A0E"/>
    <w:rsid w:val="00F66C2D"/>
    <w:rsid w:val="00F67BAF"/>
    <w:rsid w:val="00F7146C"/>
    <w:rsid w:val="00F71E08"/>
    <w:rsid w:val="00F7260A"/>
    <w:rsid w:val="00F73FD0"/>
    <w:rsid w:val="00F74563"/>
    <w:rsid w:val="00F75EEB"/>
    <w:rsid w:val="00F768CB"/>
    <w:rsid w:val="00F776C3"/>
    <w:rsid w:val="00F80F86"/>
    <w:rsid w:val="00F812F5"/>
    <w:rsid w:val="00F81A9E"/>
    <w:rsid w:val="00F82482"/>
    <w:rsid w:val="00F82DB7"/>
    <w:rsid w:val="00F82F1E"/>
    <w:rsid w:val="00F82F61"/>
    <w:rsid w:val="00F84CAB"/>
    <w:rsid w:val="00F8689F"/>
    <w:rsid w:val="00F86B14"/>
    <w:rsid w:val="00F873A9"/>
    <w:rsid w:val="00F87DCD"/>
    <w:rsid w:val="00F91FEA"/>
    <w:rsid w:val="00F92123"/>
    <w:rsid w:val="00F934CA"/>
    <w:rsid w:val="00F93870"/>
    <w:rsid w:val="00F940F5"/>
    <w:rsid w:val="00F94D62"/>
    <w:rsid w:val="00F959CE"/>
    <w:rsid w:val="00F95E5D"/>
    <w:rsid w:val="00F9695A"/>
    <w:rsid w:val="00F96CE8"/>
    <w:rsid w:val="00F971D9"/>
    <w:rsid w:val="00F97B57"/>
    <w:rsid w:val="00FA06F7"/>
    <w:rsid w:val="00FA0901"/>
    <w:rsid w:val="00FA0DFE"/>
    <w:rsid w:val="00FA11DC"/>
    <w:rsid w:val="00FA1477"/>
    <w:rsid w:val="00FA1DA2"/>
    <w:rsid w:val="00FA233F"/>
    <w:rsid w:val="00FA2C29"/>
    <w:rsid w:val="00FA5BA6"/>
    <w:rsid w:val="00FA6BFA"/>
    <w:rsid w:val="00FA746C"/>
    <w:rsid w:val="00FB09A2"/>
    <w:rsid w:val="00FB3600"/>
    <w:rsid w:val="00FB3A27"/>
    <w:rsid w:val="00FB48E5"/>
    <w:rsid w:val="00FC2464"/>
    <w:rsid w:val="00FC29A3"/>
    <w:rsid w:val="00FC41EC"/>
    <w:rsid w:val="00FC4A18"/>
    <w:rsid w:val="00FC640C"/>
    <w:rsid w:val="00FC674D"/>
    <w:rsid w:val="00FD1F0B"/>
    <w:rsid w:val="00FD29D3"/>
    <w:rsid w:val="00FD2B92"/>
    <w:rsid w:val="00FD3BA7"/>
    <w:rsid w:val="00FD4929"/>
    <w:rsid w:val="00FD69B5"/>
    <w:rsid w:val="00FD7220"/>
    <w:rsid w:val="00FE1999"/>
    <w:rsid w:val="00FE20D6"/>
    <w:rsid w:val="00FE253E"/>
    <w:rsid w:val="00FE551F"/>
    <w:rsid w:val="00FF0A8A"/>
    <w:rsid w:val="00FF0BFC"/>
    <w:rsid w:val="00FF306F"/>
    <w:rsid w:val="00FF3852"/>
    <w:rsid w:val="00FF397A"/>
    <w:rsid w:val="00FF41C6"/>
    <w:rsid w:val="00FF44B3"/>
    <w:rsid w:val="00FF5F59"/>
    <w:rsid w:val="00FF680D"/>
    <w:rsid w:val="00FF6CB9"/>
    <w:rsid w:val="00FF6D02"/>
    <w:rsid w:val="00FF7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link w:val="TekstprzypisukocowegoZnak"/>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character" w:customStyle="1" w:styleId="AkapitzlistZnak">
    <w:name w:val="Akapit z listą Znak"/>
    <w:link w:val="Akapitzlist"/>
    <w:uiPriority w:val="34"/>
    <w:rsid w:val="00F61DF5"/>
    <w:rPr>
      <w:rFonts w:ascii="Calibri" w:eastAsia="Calibri" w:hAnsi="Calibri"/>
      <w:sz w:val="22"/>
      <w:szCs w:val="22"/>
      <w:lang w:eastAsia="en-US"/>
    </w:rPr>
  </w:style>
  <w:style w:type="character" w:customStyle="1" w:styleId="TekstprzypisukocowegoZnak">
    <w:name w:val="Tekst przypisu końcowego Znak"/>
    <w:basedOn w:val="Domylnaczcionkaakapitu"/>
    <w:link w:val="Tekstprzypisukocowego"/>
    <w:rsid w:val="005B2B08"/>
    <w:rPr>
      <w:rFonts w:ascii="Arial" w:hAnsi="Arial"/>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Arial" w:hAnsi="Arial"/>
      <w:bCs/>
      <w:sz w:val="22"/>
      <w:szCs w:val="24"/>
      <w:lang w:eastAsia="ar-SA"/>
    </w:rPr>
  </w:style>
  <w:style w:type="paragraph" w:styleId="Nagwek1">
    <w:name w:val="heading 1"/>
    <w:basedOn w:val="Normalny"/>
    <w:next w:val="Normalny"/>
    <w:qFormat/>
    <w:pPr>
      <w:keepNext/>
      <w:numPr>
        <w:numId w:val="1"/>
      </w:numPr>
      <w:outlineLvl w:val="0"/>
    </w:pPr>
    <w:rPr>
      <w:bCs w:val="0"/>
      <w:spacing w:val="26"/>
      <w:sz w:val="32"/>
      <w:szCs w:val="20"/>
    </w:rPr>
  </w:style>
  <w:style w:type="paragraph" w:styleId="Nagwek2">
    <w:name w:val="heading 2"/>
    <w:basedOn w:val="Normalny"/>
    <w:next w:val="Normalny"/>
    <w:qFormat/>
    <w:pPr>
      <w:keepNext/>
      <w:numPr>
        <w:ilvl w:val="1"/>
        <w:numId w:val="1"/>
      </w:numPr>
      <w:jc w:val="center"/>
      <w:outlineLvl w:val="1"/>
    </w:pPr>
    <w:rPr>
      <w:b/>
      <w:bCs w:val="0"/>
      <w:spacing w:val="26"/>
      <w:sz w:val="32"/>
      <w:szCs w:val="20"/>
    </w:rPr>
  </w:style>
  <w:style w:type="paragraph" w:styleId="Nagwek3">
    <w:name w:val="heading 3"/>
    <w:basedOn w:val="Normalny"/>
    <w:next w:val="Normalny"/>
    <w:qFormat/>
    <w:pPr>
      <w:keepNext/>
      <w:numPr>
        <w:ilvl w:val="2"/>
        <w:numId w:val="1"/>
      </w:numPr>
      <w:outlineLvl w:val="2"/>
    </w:pPr>
    <w:rPr>
      <w:rFonts w:ascii="Times New Roman" w:hAnsi="Times New Roman"/>
      <w:sz w:val="28"/>
    </w:rPr>
  </w:style>
  <w:style w:type="paragraph" w:styleId="Nagwek4">
    <w:name w:val="heading 4"/>
    <w:basedOn w:val="Normalny"/>
    <w:next w:val="Normalny"/>
    <w:qFormat/>
    <w:pPr>
      <w:keepNext/>
      <w:numPr>
        <w:ilvl w:val="3"/>
        <w:numId w:val="1"/>
      </w:numPr>
      <w:jc w:val="center"/>
      <w:outlineLvl w:val="3"/>
    </w:pPr>
    <w:rPr>
      <w:rFonts w:ascii="Times New Roman" w:hAnsi="Times New Roman"/>
      <w:sz w:val="28"/>
    </w:rPr>
  </w:style>
  <w:style w:type="paragraph" w:styleId="Nagwek5">
    <w:name w:val="heading 5"/>
    <w:basedOn w:val="Normalny"/>
    <w:next w:val="Normalny"/>
    <w:qFormat/>
    <w:pPr>
      <w:keepNext/>
      <w:numPr>
        <w:ilvl w:val="4"/>
        <w:numId w:val="1"/>
      </w:numPr>
      <w:outlineLvl w:val="4"/>
    </w:pPr>
    <w:rPr>
      <w:rFonts w:ascii="Times New Roman" w:hAnsi="Times New Roman"/>
      <w:b/>
      <w:sz w:val="28"/>
    </w:rPr>
  </w:style>
  <w:style w:type="paragraph" w:styleId="Nagwek6">
    <w:name w:val="heading 6"/>
    <w:basedOn w:val="Normalny"/>
    <w:next w:val="Normalny"/>
    <w:qFormat/>
    <w:pPr>
      <w:keepNext/>
      <w:numPr>
        <w:ilvl w:val="5"/>
        <w:numId w:val="1"/>
      </w:numPr>
      <w:jc w:val="center"/>
      <w:outlineLvl w:val="5"/>
    </w:pPr>
    <w:rPr>
      <w:b/>
      <w:sz w:val="24"/>
    </w:rPr>
  </w:style>
  <w:style w:type="paragraph" w:styleId="Nagwek7">
    <w:name w:val="heading 7"/>
    <w:basedOn w:val="Normalny"/>
    <w:next w:val="Normalny"/>
    <w:qFormat/>
    <w:pPr>
      <w:keepNext/>
      <w:numPr>
        <w:ilvl w:val="6"/>
        <w:numId w:val="1"/>
      </w:numPr>
      <w:jc w:val="center"/>
      <w:outlineLvl w:val="6"/>
    </w:pPr>
    <w:rPr>
      <w:rFonts w:ascii="Times New Roman" w:hAnsi="Times New Roman"/>
      <w:b/>
    </w:rPr>
  </w:style>
  <w:style w:type="paragraph" w:styleId="Nagwek8">
    <w:name w:val="heading 8"/>
    <w:basedOn w:val="Normalny"/>
    <w:next w:val="Normalny"/>
    <w:qFormat/>
    <w:pPr>
      <w:keepNext/>
      <w:numPr>
        <w:ilvl w:val="7"/>
        <w:numId w:val="1"/>
      </w:numPr>
      <w:jc w:val="center"/>
      <w:outlineLvl w:val="7"/>
    </w:pPr>
    <w:rPr>
      <w:rFonts w:ascii="Times New Roman" w:hAnsi="Times New Roman"/>
      <w:b/>
      <w:sz w:val="28"/>
    </w:rPr>
  </w:style>
  <w:style w:type="paragraph" w:styleId="Nagwek9">
    <w:name w:val="heading 9"/>
    <w:basedOn w:val="Normalny"/>
    <w:next w:val="Normalny"/>
    <w:qFormat/>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hAnsi="Symbol"/>
    </w:rPr>
  </w:style>
  <w:style w:type="character" w:customStyle="1" w:styleId="WW8Num10z0">
    <w:name w:val="WW8Num10z0"/>
    <w:rPr>
      <w:color w:val="auto"/>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hAnsi="Symbol"/>
      <w:color w:val="auto"/>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5z0">
    <w:name w:val="WW8Num15z0"/>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7z0">
    <w:name w:val="WW8Num17z0"/>
    <w:rPr>
      <w:rFonts w:ascii="Symbol" w:hAnsi="Symbol"/>
      <w:color w:val="auto"/>
      <w:sz w:val="18"/>
    </w:rPr>
  </w:style>
  <w:style w:type="character" w:customStyle="1" w:styleId="WW8Num18z0">
    <w:name w:val="WW8Num18z0"/>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Wingdings" w:hAnsi="Wingdings"/>
    </w:rPr>
  </w:style>
  <w:style w:type="character" w:customStyle="1" w:styleId="WW8Num8z3">
    <w:name w:val="WW8Num8z3"/>
    <w:rPr>
      <w:rFonts w:ascii="Symbol" w:hAnsi="Symbol"/>
    </w:rPr>
  </w:style>
  <w:style w:type="character" w:customStyle="1" w:styleId="WW8Num8z4">
    <w:name w:val="WW8Num8z4"/>
    <w:rPr>
      <w:rFonts w:ascii="Courier New" w:hAnsi="Courier New"/>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1">
    <w:name w:val="WW8Num14z1"/>
    <w:rPr>
      <w:rFonts w:ascii="Wingdings" w:hAnsi="Wingdings"/>
    </w:rPr>
  </w:style>
  <w:style w:type="character" w:customStyle="1" w:styleId="WW8Num14z3">
    <w:name w:val="WW8Num14z3"/>
    <w:rPr>
      <w:rFonts w:ascii="Symbol" w:hAnsi="Symbol"/>
    </w:rPr>
  </w:style>
  <w:style w:type="character" w:customStyle="1" w:styleId="WW8Num14z4">
    <w:name w:val="WW8Num14z4"/>
    <w:rPr>
      <w:rFonts w:ascii="Courier New" w:hAnsi="Courier New"/>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Times New Roman" w:eastAsia="Times New Roman" w:hAnsi="Times New Roman" w:cs="Times New Roman"/>
    </w:rPr>
  </w:style>
  <w:style w:type="character" w:customStyle="1" w:styleId="WW8Num20z2">
    <w:name w:val="WW8Num20z2"/>
    <w:rPr>
      <w:rFonts w:ascii="Wingdings" w:hAnsi="Wingdings"/>
    </w:rPr>
  </w:style>
  <w:style w:type="character" w:customStyle="1" w:styleId="WW8Num20z4">
    <w:name w:val="WW8Num20z4"/>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1">
    <w:name w:val="WW8Num24z1"/>
    <w:rPr>
      <w:rFonts w:ascii="Wingdings" w:hAnsi="Wingdings"/>
    </w:rPr>
  </w:style>
  <w:style w:type="character" w:customStyle="1" w:styleId="WW8Num24z4">
    <w:name w:val="WW8Num24z4"/>
    <w:rPr>
      <w:rFonts w:ascii="Courier New" w:hAnsi="Courier New"/>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1">
    <w:name w:val="WW8Num27z1"/>
    <w:rPr>
      <w:rFonts w:ascii="Wingdings" w:hAnsi="Wingdings"/>
    </w:rPr>
  </w:style>
  <w:style w:type="character" w:customStyle="1" w:styleId="WW8Num27z4">
    <w:name w:val="WW8Num27z4"/>
    <w:rPr>
      <w:rFonts w:ascii="Courier New" w:hAnsi="Courier New"/>
    </w:rPr>
  </w:style>
  <w:style w:type="character" w:customStyle="1" w:styleId="WW8Num28z1">
    <w:name w:val="WW8Num28z1"/>
    <w:rPr>
      <w:rFonts w:ascii="Symbol" w:hAnsi="Symbol"/>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29z4">
    <w:name w:val="WW8Num29z4"/>
    <w:rPr>
      <w:rFonts w:ascii="Courier New" w:hAnsi="Courier New"/>
    </w:rPr>
  </w:style>
  <w:style w:type="character" w:customStyle="1" w:styleId="WW8Num30z0">
    <w:name w:val="WW8Num30z0"/>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iprzypiswkocowych">
    <w:name w:val="Znaki przypisów końcowych"/>
    <w:rPr>
      <w:vertAlign w:val="superscript"/>
    </w:rPr>
  </w:style>
  <w:style w:type="paragraph" w:customStyle="1" w:styleId="Nagwek10">
    <w:name w:val="Nagłówek1"/>
    <w:basedOn w:val="Normalny"/>
    <w:next w:val="Tekstpodstawowy"/>
    <w:pPr>
      <w:keepNext/>
      <w:spacing w:before="240" w:after="120"/>
    </w:pPr>
    <w:rPr>
      <w:rFonts w:eastAsia="MS Mincho" w:cs="Tahoma"/>
      <w:sz w:val="28"/>
      <w:szCs w:val="28"/>
    </w:rPr>
  </w:style>
  <w:style w:type="paragraph" w:styleId="Tekstpodstawowy">
    <w:name w:val="Body Text"/>
    <w:basedOn w:val="Normalny"/>
    <w:rPr>
      <w:rFonts w:ascii="Times New Roman" w:hAnsi="Times New Roman"/>
      <w:sz w:val="28"/>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dymka">
    <w:name w:val="Balloon Text"/>
    <w:basedOn w:val="Normalny"/>
    <w:rPr>
      <w:rFonts w:ascii="Tahoma" w:hAnsi="Tahoma" w:cs="Wingdings"/>
      <w:sz w:val="16"/>
      <w:szCs w:val="16"/>
    </w:r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21">
    <w:name w:val="Tekst podstawowy 21"/>
    <w:basedOn w:val="Normalny"/>
    <w:pPr>
      <w:jc w:val="both"/>
    </w:pPr>
    <w:rPr>
      <w:rFonts w:ascii="Times New Roman" w:hAnsi="Times New Roman"/>
      <w:sz w:val="28"/>
    </w:rPr>
  </w:style>
  <w:style w:type="paragraph" w:styleId="Tekstpodstawowywcity">
    <w:name w:val="Body Text Indent"/>
    <w:basedOn w:val="Normalny"/>
    <w:pPr>
      <w:autoSpaceDE w:val="0"/>
      <w:ind w:left="189" w:hanging="180"/>
    </w:pPr>
    <w:rPr>
      <w:rFonts w:ascii="Times New Roman" w:hAnsi="Times New Roman"/>
      <w:sz w:val="28"/>
    </w:rPr>
  </w:style>
  <w:style w:type="paragraph" w:customStyle="1" w:styleId="Tekstpodstawowywcity21">
    <w:name w:val="Tekst podstawowy wcięty 21"/>
    <w:basedOn w:val="Normalny"/>
    <w:pPr>
      <w:autoSpaceDE w:val="0"/>
      <w:ind w:left="189" w:hanging="189"/>
    </w:pPr>
    <w:rPr>
      <w:rFonts w:ascii="Times New Roman" w:hAnsi="Times New Roman"/>
      <w:sz w:val="28"/>
    </w:rPr>
  </w:style>
  <w:style w:type="paragraph" w:customStyle="1" w:styleId="Tekstpodstawowywcity31">
    <w:name w:val="Tekst podstawowy wcięty 31"/>
    <w:basedOn w:val="Normalny"/>
    <w:pPr>
      <w:ind w:left="189" w:hanging="189"/>
      <w:jc w:val="both"/>
    </w:pPr>
    <w:rPr>
      <w:rFonts w:ascii="Times New Roman" w:hAnsi="Times New Roman"/>
      <w:sz w:val="28"/>
    </w:rPr>
  </w:style>
  <w:style w:type="paragraph" w:customStyle="1" w:styleId="Tekstpodstawowy31">
    <w:name w:val="Tekst podstawowy 31"/>
    <w:basedOn w:val="Normalny"/>
    <w:pPr>
      <w:jc w:val="both"/>
    </w:pPr>
    <w:rPr>
      <w:rFonts w:ascii="Times New Roman" w:hAnsi="Times New Roman"/>
      <w:color w:val="FF0000"/>
      <w:sz w:val="28"/>
    </w:rPr>
  </w:style>
  <w:style w:type="paragraph" w:customStyle="1" w:styleId="Tekstblokowy1">
    <w:name w:val="Tekst blokowy1"/>
    <w:basedOn w:val="Normalny"/>
    <w:pPr>
      <w:ind w:left="360" w:right="-648" w:hanging="360"/>
    </w:pPr>
    <w:rPr>
      <w:rFonts w:ascii="Times New Roman" w:hAnsi="Times New Roman"/>
      <w:sz w:val="28"/>
    </w:rPr>
  </w:style>
  <w:style w:type="paragraph" w:styleId="Nagwek">
    <w:name w:val="header"/>
    <w:basedOn w:val="Normalny"/>
    <w:link w:val="NagwekZnak"/>
    <w:uiPriority w:val="99"/>
    <w:pPr>
      <w:tabs>
        <w:tab w:val="center" w:pos="4536"/>
        <w:tab w:val="right" w:pos="9072"/>
      </w:tabs>
    </w:pPr>
    <w:rPr>
      <w:lang w:val="x-none"/>
    </w:rPr>
  </w:style>
  <w:style w:type="paragraph" w:styleId="Tekstprzypisukocowego">
    <w:name w:val="endnote text"/>
    <w:basedOn w:val="Normalny"/>
    <w:link w:val="TekstprzypisukocowegoZnak"/>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rPr>
  </w:style>
  <w:style w:type="paragraph" w:customStyle="1" w:styleId="Zawartoramki">
    <w:name w:val="Zawartość ramki"/>
    <w:basedOn w:val="Tekstpodstawowy"/>
  </w:style>
  <w:style w:type="character" w:styleId="Odwoaniedokomentarza">
    <w:name w:val="annotation reference"/>
    <w:uiPriority w:val="99"/>
    <w:semiHidden/>
    <w:rsid w:val="00474AC6"/>
    <w:rPr>
      <w:rFonts w:cs="Times New Roman"/>
      <w:sz w:val="16"/>
      <w:szCs w:val="16"/>
    </w:rPr>
  </w:style>
  <w:style w:type="paragraph" w:styleId="Tekstkomentarza">
    <w:name w:val="annotation text"/>
    <w:basedOn w:val="Normalny"/>
    <w:link w:val="TekstkomentarzaZnak"/>
    <w:uiPriority w:val="99"/>
    <w:semiHidden/>
    <w:rsid w:val="00474AC6"/>
    <w:pPr>
      <w:suppressAutoHyphens w:val="0"/>
      <w:spacing w:after="200" w:line="276" w:lineRule="auto"/>
    </w:pPr>
    <w:rPr>
      <w:rFonts w:ascii="Calibri" w:eastAsia="Calibri" w:hAnsi="Calibri"/>
      <w:bCs w:val="0"/>
      <w:sz w:val="20"/>
      <w:szCs w:val="20"/>
      <w:lang w:val="x-none" w:eastAsia="en-US"/>
    </w:rPr>
  </w:style>
  <w:style w:type="character" w:customStyle="1" w:styleId="TekstkomentarzaZnak">
    <w:name w:val="Tekst komentarza Znak"/>
    <w:link w:val="Tekstkomentarza"/>
    <w:uiPriority w:val="99"/>
    <w:semiHidden/>
    <w:rsid w:val="00474AC6"/>
    <w:rPr>
      <w:rFonts w:ascii="Calibri" w:eastAsia="Calibri" w:hAnsi="Calibri"/>
      <w:lang w:eastAsia="en-US"/>
    </w:rPr>
  </w:style>
  <w:style w:type="paragraph" w:styleId="Akapitzlist">
    <w:name w:val="List Paragraph"/>
    <w:basedOn w:val="Normalny"/>
    <w:link w:val="AkapitzlistZnak"/>
    <w:uiPriority w:val="34"/>
    <w:qFormat/>
    <w:rsid w:val="00D70E3C"/>
    <w:pPr>
      <w:suppressAutoHyphens w:val="0"/>
      <w:spacing w:after="200" w:line="276" w:lineRule="auto"/>
      <w:ind w:left="720"/>
      <w:contextualSpacing/>
    </w:pPr>
    <w:rPr>
      <w:rFonts w:ascii="Calibri" w:eastAsia="Calibri" w:hAnsi="Calibri"/>
      <w:bCs w:val="0"/>
      <w:szCs w:val="22"/>
      <w:lang w:eastAsia="en-US"/>
    </w:rPr>
  </w:style>
  <w:style w:type="numbering" w:customStyle="1" w:styleId="Styl1">
    <w:name w:val="Styl1"/>
    <w:uiPriority w:val="99"/>
    <w:rsid w:val="00D70E3C"/>
    <w:pPr>
      <w:numPr>
        <w:numId w:val="2"/>
      </w:numPr>
    </w:pPr>
  </w:style>
  <w:style w:type="character" w:customStyle="1" w:styleId="StopkaZnak">
    <w:name w:val="Stopka Znak"/>
    <w:link w:val="Stopka"/>
    <w:uiPriority w:val="99"/>
    <w:rsid w:val="00386F44"/>
    <w:rPr>
      <w:rFonts w:ascii="Arial" w:hAnsi="Arial"/>
      <w:bCs/>
      <w:sz w:val="22"/>
      <w:szCs w:val="24"/>
      <w:lang w:eastAsia="ar-SA"/>
    </w:rPr>
  </w:style>
  <w:style w:type="paragraph" w:customStyle="1" w:styleId="main">
    <w:name w:val="main"/>
    <w:basedOn w:val="Normalny"/>
    <w:link w:val="mainZnak"/>
    <w:qFormat/>
    <w:rsid w:val="001002BE"/>
    <w:pPr>
      <w:suppressAutoHyphens w:val="0"/>
      <w:spacing w:after="200" w:line="276" w:lineRule="auto"/>
      <w:ind w:left="708"/>
    </w:pPr>
    <w:rPr>
      <w:rFonts w:ascii="Verdana" w:eastAsia="Calibri" w:hAnsi="Verdana"/>
      <w:bCs w:val="0"/>
      <w:sz w:val="20"/>
      <w:szCs w:val="20"/>
      <w:lang w:val="x-none" w:eastAsia="en-US"/>
    </w:rPr>
  </w:style>
  <w:style w:type="character" w:customStyle="1" w:styleId="mainZnak">
    <w:name w:val="main Znak"/>
    <w:link w:val="main"/>
    <w:rsid w:val="001002BE"/>
    <w:rPr>
      <w:rFonts w:ascii="Verdana" w:eastAsia="Calibri" w:hAnsi="Verdana"/>
      <w:lang w:eastAsia="en-US"/>
    </w:rPr>
  </w:style>
  <w:style w:type="paragraph" w:styleId="Bezodstpw">
    <w:name w:val="No Spacing"/>
    <w:uiPriority w:val="1"/>
    <w:qFormat/>
    <w:rsid w:val="001002BE"/>
    <w:rPr>
      <w:rFonts w:ascii="Calibri" w:eastAsia="Calibri" w:hAnsi="Calibri"/>
      <w:sz w:val="22"/>
      <w:szCs w:val="22"/>
      <w:lang w:eastAsia="en-US"/>
    </w:rPr>
  </w:style>
  <w:style w:type="table" w:styleId="Tabela-Siatka">
    <w:name w:val="Table Grid"/>
    <w:basedOn w:val="Standardowy"/>
    <w:uiPriority w:val="59"/>
    <w:rsid w:val="00A16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251BA9"/>
    <w:rPr>
      <w:b/>
      <w:bCs/>
    </w:rPr>
  </w:style>
  <w:style w:type="character" w:customStyle="1" w:styleId="NagwekZnak">
    <w:name w:val="Nagłówek Znak"/>
    <w:link w:val="Nagwek"/>
    <w:uiPriority w:val="99"/>
    <w:rsid w:val="00DA493A"/>
    <w:rPr>
      <w:rFonts w:ascii="Arial" w:hAnsi="Arial"/>
      <w:bCs/>
      <w:sz w:val="22"/>
      <w:szCs w:val="24"/>
      <w:lang w:eastAsia="ar-SA"/>
    </w:rPr>
  </w:style>
  <w:style w:type="character" w:styleId="Odwoanieprzypisukocowego">
    <w:name w:val="endnote reference"/>
    <w:uiPriority w:val="99"/>
    <w:semiHidden/>
    <w:unhideWhenUsed/>
    <w:rsid w:val="004A1B7C"/>
    <w:rPr>
      <w:vertAlign w:val="superscript"/>
    </w:rPr>
  </w:style>
  <w:style w:type="paragraph" w:customStyle="1" w:styleId="Default">
    <w:name w:val="Default"/>
    <w:rsid w:val="00184FDE"/>
    <w:pPr>
      <w:autoSpaceDE w:val="0"/>
      <w:autoSpaceDN w:val="0"/>
      <w:adjustRightInd w:val="0"/>
    </w:pPr>
    <w:rPr>
      <w:rFonts w:ascii="Arial" w:hAnsi="Arial" w:cs="Arial"/>
      <w:color w:val="000000"/>
      <w:sz w:val="24"/>
      <w:szCs w:val="24"/>
    </w:rPr>
  </w:style>
  <w:style w:type="paragraph" w:styleId="Tytu">
    <w:name w:val="Title"/>
    <w:basedOn w:val="Normalny"/>
    <w:next w:val="Normalny"/>
    <w:link w:val="TytuZnak"/>
    <w:uiPriority w:val="10"/>
    <w:qFormat/>
    <w:rsid w:val="00E84F15"/>
    <w:pPr>
      <w:pBdr>
        <w:bottom w:val="single" w:sz="8" w:space="4" w:color="4F81BD" w:themeColor="accent1"/>
      </w:pBdr>
      <w:suppressAutoHyphens w:val="0"/>
      <w:spacing w:after="300"/>
      <w:contextualSpacing/>
    </w:pPr>
    <w:rPr>
      <w:rFonts w:asciiTheme="majorHAnsi" w:eastAsiaTheme="majorEastAsia" w:hAnsiTheme="majorHAnsi" w:cstheme="majorBidi"/>
      <w:bCs w:val="0"/>
      <w:color w:val="17365D" w:themeColor="text2" w:themeShade="BF"/>
      <w:spacing w:val="5"/>
      <w:kern w:val="28"/>
      <w:sz w:val="52"/>
      <w:szCs w:val="52"/>
      <w:lang w:val="en-US" w:eastAsia="en-US"/>
    </w:rPr>
  </w:style>
  <w:style w:type="character" w:customStyle="1" w:styleId="TytuZnak">
    <w:name w:val="Tytuł Znak"/>
    <w:basedOn w:val="Domylnaczcionkaakapitu"/>
    <w:link w:val="Tytu"/>
    <w:uiPriority w:val="10"/>
    <w:rsid w:val="00E84F15"/>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ytu">
    <w:name w:val="Subtitle"/>
    <w:basedOn w:val="Normalny"/>
    <w:next w:val="Normalny"/>
    <w:link w:val="PodtytuZnak"/>
    <w:uiPriority w:val="11"/>
    <w:qFormat/>
    <w:rsid w:val="00E84F15"/>
    <w:pPr>
      <w:suppressAutoHyphens w:val="0"/>
      <w:spacing w:after="200" w:line="276" w:lineRule="auto"/>
    </w:pPr>
    <w:rPr>
      <w:rFonts w:asciiTheme="majorHAnsi" w:eastAsiaTheme="majorEastAsia" w:hAnsiTheme="majorHAnsi" w:cstheme="majorBidi"/>
      <w:bCs w:val="0"/>
      <w:i/>
      <w:iCs/>
      <w:color w:val="4F81BD" w:themeColor="accent1"/>
      <w:spacing w:val="15"/>
      <w:sz w:val="24"/>
      <w:lang w:val="en-US" w:eastAsia="en-US"/>
    </w:rPr>
  </w:style>
  <w:style w:type="character" w:customStyle="1" w:styleId="PodtytuZnak">
    <w:name w:val="Podtytuł Znak"/>
    <w:basedOn w:val="Domylnaczcionkaakapitu"/>
    <w:link w:val="Podtytu"/>
    <w:uiPriority w:val="11"/>
    <w:rsid w:val="00E84F15"/>
    <w:rPr>
      <w:rFonts w:asciiTheme="majorHAnsi" w:eastAsiaTheme="majorEastAsia" w:hAnsiTheme="majorHAnsi" w:cstheme="majorBidi"/>
      <w:i/>
      <w:iCs/>
      <w:color w:val="4F81BD" w:themeColor="accent1"/>
      <w:spacing w:val="15"/>
      <w:sz w:val="24"/>
      <w:szCs w:val="24"/>
      <w:lang w:val="en-US" w:eastAsia="en-US"/>
    </w:rPr>
  </w:style>
  <w:style w:type="paragraph" w:styleId="NormalnyWeb">
    <w:name w:val="Normal (Web)"/>
    <w:basedOn w:val="Normalny"/>
    <w:uiPriority w:val="99"/>
    <w:unhideWhenUsed/>
    <w:rsid w:val="00185316"/>
    <w:pPr>
      <w:suppressAutoHyphens w:val="0"/>
      <w:spacing w:before="100" w:beforeAutospacing="1" w:after="119"/>
    </w:pPr>
    <w:rPr>
      <w:rFonts w:ascii="Times New Roman" w:hAnsi="Times New Roman"/>
      <w:bCs w:val="0"/>
      <w:sz w:val="24"/>
      <w:lang w:eastAsia="pl-PL"/>
    </w:rPr>
  </w:style>
  <w:style w:type="paragraph" w:styleId="Tematkomentarza">
    <w:name w:val="annotation subject"/>
    <w:basedOn w:val="Tekstkomentarza"/>
    <w:next w:val="Tekstkomentarza"/>
    <w:link w:val="TematkomentarzaZnak"/>
    <w:uiPriority w:val="99"/>
    <w:semiHidden/>
    <w:unhideWhenUsed/>
    <w:rsid w:val="008D78DF"/>
    <w:pPr>
      <w:suppressAutoHyphens/>
      <w:spacing w:after="0" w:line="240" w:lineRule="auto"/>
    </w:pPr>
    <w:rPr>
      <w:rFonts w:ascii="Arial" w:eastAsia="Times New Roman" w:hAnsi="Arial"/>
      <w:b/>
      <w:bCs/>
      <w:lang w:eastAsia="ar-SA"/>
    </w:rPr>
  </w:style>
  <w:style w:type="character" w:customStyle="1" w:styleId="TematkomentarzaZnak">
    <w:name w:val="Temat komentarza Znak"/>
    <w:basedOn w:val="TekstkomentarzaZnak"/>
    <w:link w:val="Tematkomentarza"/>
    <w:uiPriority w:val="99"/>
    <w:semiHidden/>
    <w:rsid w:val="008D78DF"/>
    <w:rPr>
      <w:rFonts w:ascii="Arial" w:eastAsia="Calibri" w:hAnsi="Arial"/>
      <w:b/>
      <w:bCs/>
      <w:lang w:eastAsia="ar-SA"/>
    </w:rPr>
  </w:style>
  <w:style w:type="character" w:styleId="Hipercze">
    <w:name w:val="Hyperlink"/>
    <w:basedOn w:val="Domylnaczcionkaakapitu"/>
    <w:uiPriority w:val="99"/>
    <w:semiHidden/>
    <w:unhideWhenUsed/>
    <w:rsid w:val="00DB76DC"/>
    <w:rPr>
      <w:color w:val="0000FF"/>
      <w:u w:val="single"/>
    </w:rPr>
  </w:style>
  <w:style w:type="paragraph" w:styleId="Poprawka">
    <w:name w:val="Revision"/>
    <w:hidden/>
    <w:uiPriority w:val="99"/>
    <w:semiHidden/>
    <w:rsid w:val="000B6F09"/>
    <w:rPr>
      <w:rFonts w:ascii="Arial" w:hAnsi="Arial"/>
      <w:bCs/>
      <w:sz w:val="22"/>
      <w:szCs w:val="24"/>
      <w:lang w:eastAsia="ar-SA"/>
    </w:rPr>
  </w:style>
  <w:style w:type="paragraph" w:customStyle="1" w:styleId="gmail-msobodytext">
    <w:name w:val="gmail-msobodytext"/>
    <w:basedOn w:val="Normalny"/>
    <w:rsid w:val="00C55878"/>
    <w:pPr>
      <w:suppressAutoHyphens w:val="0"/>
      <w:spacing w:before="100" w:beforeAutospacing="1" w:after="100" w:afterAutospacing="1"/>
    </w:pPr>
    <w:rPr>
      <w:rFonts w:ascii="Times New Roman" w:eastAsiaTheme="minorHAnsi" w:hAnsi="Times New Roman"/>
      <w:bCs w:val="0"/>
      <w:sz w:val="24"/>
      <w:lang w:eastAsia="pl-PL"/>
    </w:rPr>
  </w:style>
  <w:style w:type="character" w:customStyle="1" w:styleId="AkapitzlistZnak">
    <w:name w:val="Akapit z listą Znak"/>
    <w:link w:val="Akapitzlist"/>
    <w:uiPriority w:val="34"/>
    <w:rsid w:val="00F61DF5"/>
    <w:rPr>
      <w:rFonts w:ascii="Calibri" w:eastAsia="Calibri" w:hAnsi="Calibri"/>
      <w:sz w:val="22"/>
      <w:szCs w:val="22"/>
      <w:lang w:eastAsia="en-US"/>
    </w:rPr>
  </w:style>
  <w:style w:type="character" w:customStyle="1" w:styleId="TekstprzypisukocowegoZnak">
    <w:name w:val="Tekst przypisu końcowego Znak"/>
    <w:basedOn w:val="Domylnaczcionkaakapitu"/>
    <w:link w:val="Tekstprzypisukocowego"/>
    <w:rsid w:val="005B2B08"/>
    <w:rPr>
      <w:rFonts w:ascii="Arial" w:hAnsi="Arial"/>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903">
      <w:bodyDiv w:val="1"/>
      <w:marLeft w:val="0"/>
      <w:marRight w:val="0"/>
      <w:marTop w:val="0"/>
      <w:marBottom w:val="0"/>
      <w:divBdr>
        <w:top w:val="none" w:sz="0" w:space="0" w:color="auto"/>
        <w:left w:val="none" w:sz="0" w:space="0" w:color="auto"/>
        <w:bottom w:val="none" w:sz="0" w:space="0" w:color="auto"/>
        <w:right w:val="none" w:sz="0" w:space="0" w:color="auto"/>
      </w:divBdr>
    </w:div>
    <w:div w:id="607782262">
      <w:bodyDiv w:val="1"/>
      <w:marLeft w:val="0"/>
      <w:marRight w:val="0"/>
      <w:marTop w:val="0"/>
      <w:marBottom w:val="0"/>
      <w:divBdr>
        <w:top w:val="none" w:sz="0" w:space="0" w:color="auto"/>
        <w:left w:val="none" w:sz="0" w:space="0" w:color="auto"/>
        <w:bottom w:val="none" w:sz="0" w:space="0" w:color="auto"/>
        <w:right w:val="none" w:sz="0" w:space="0" w:color="auto"/>
      </w:divBdr>
    </w:div>
    <w:div w:id="19521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AD58D-7771-436E-9FFC-6A3F4960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3390</Words>
  <Characters>20344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WYMAGANIA  TECHNICZNE</vt:lpstr>
    </vt:vector>
  </TitlesOfParts>
  <Company>Your Company Name</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dc:title>
  <dc:creator>Andrzej</dc:creator>
  <cp:lastModifiedBy>ksiwy</cp:lastModifiedBy>
  <cp:revision>20</cp:revision>
  <cp:lastPrinted>2019-07-31T10:02:00Z</cp:lastPrinted>
  <dcterms:created xsi:type="dcterms:W3CDTF">2019-06-07T10:43:00Z</dcterms:created>
  <dcterms:modified xsi:type="dcterms:W3CDTF">2019-07-31T10:02:00Z</dcterms:modified>
</cp:coreProperties>
</file>