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4D9" w14:textId="77777777" w:rsidR="002B47A8" w:rsidRPr="00AF6D8E" w:rsidRDefault="002B47A8" w:rsidP="002B47A8">
      <w:pPr>
        <w:spacing w:after="0" w:line="276" w:lineRule="auto"/>
        <w:ind w:left="227"/>
        <w:rPr>
          <w:rFonts w:cstheme="minorHAnsi"/>
        </w:rPr>
      </w:pPr>
      <w:r w:rsidRPr="00AF6D8E">
        <w:rPr>
          <w:rFonts w:cstheme="minorHAnsi"/>
        </w:rPr>
        <w:t>Zawartość opracowania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368640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4498FB" w14:textId="77777777" w:rsidR="002B47A8" w:rsidRPr="00AF6D8E" w:rsidRDefault="002B47A8" w:rsidP="002B47A8">
          <w:pPr>
            <w:pStyle w:val="Nagwekspisutreci"/>
            <w:spacing w:before="0" w:line="276" w:lineRule="auto"/>
            <w:ind w:left="227"/>
            <w:rPr>
              <w:rFonts w:asciiTheme="minorHAnsi" w:hAnsiTheme="minorHAnsi" w:cstheme="minorHAnsi"/>
            </w:rPr>
          </w:pPr>
          <w:r w:rsidRPr="00AF6D8E">
            <w:rPr>
              <w:rFonts w:asciiTheme="minorHAnsi" w:hAnsiTheme="minorHAnsi" w:cstheme="minorHAnsi"/>
            </w:rPr>
            <w:t>Spis treści</w:t>
          </w:r>
        </w:p>
        <w:p w14:paraId="24438A2D" w14:textId="6D14120C" w:rsidR="003E2E84" w:rsidRDefault="002B47A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AF6D8E">
            <w:rPr>
              <w:rFonts w:cstheme="minorHAnsi"/>
            </w:rPr>
            <w:fldChar w:fldCharType="begin"/>
          </w:r>
          <w:r w:rsidRPr="00AF6D8E">
            <w:rPr>
              <w:rFonts w:cstheme="minorHAnsi"/>
            </w:rPr>
            <w:instrText xml:space="preserve"> TOC \o "1-3" \h \z \u </w:instrText>
          </w:r>
          <w:r w:rsidRPr="00AF6D8E">
            <w:rPr>
              <w:rFonts w:cstheme="minorHAnsi"/>
            </w:rPr>
            <w:fldChar w:fldCharType="separate"/>
          </w:r>
          <w:hyperlink w:anchor="_Toc161644074" w:history="1">
            <w:r w:rsidR="003E2E84" w:rsidRPr="009A0AE6">
              <w:rPr>
                <w:rStyle w:val="Hipercze"/>
                <w:rFonts w:cstheme="minorHAnsi"/>
                <w:noProof/>
              </w:rPr>
              <w:t>Podstawa opracowania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_Toc161644074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2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4E189D1D" w14:textId="57706313" w:rsidR="003E2E84" w:rsidRDefault="00B8086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75" w:history="1">
            <w:r w:rsidR="003E2E84" w:rsidRPr="009A0AE6">
              <w:rPr>
                <w:rStyle w:val="Hipercze"/>
                <w:rFonts w:cstheme="minorHAnsi"/>
                <w:noProof/>
              </w:rPr>
              <w:t>Uwagi wstępne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_Toc161644075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2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2150474A" w14:textId="66F88FB6" w:rsidR="003E2E84" w:rsidRDefault="00B8086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76" w:history="1">
            <w:r w:rsidR="003E2E84" w:rsidRPr="009A0AE6">
              <w:rPr>
                <w:rStyle w:val="Hipercze"/>
                <w:rFonts w:cstheme="minorHAnsi"/>
                <w:noProof/>
              </w:rPr>
              <w:t>Podstawa opracowania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_Toc161644076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2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1FCBAEFC" w14:textId="7771847C" w:rsidR="003E2E84" w:rsidRDefault="00B8086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77" w:history="1">
            <w:r w:rsidR="003E2E84" w:rsidRPr="009A0AE6">
              <w:rPr>
                <w:rStyle w:val="Hipercze"/>
                <w:rFonts w:cstheme="minorHAnsi"/>
                <w:noProof/>
              </w:rPr>
              <w:t>Zakres opracowania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_Toc161644077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404CFDD" w14:textId="61B9381F" w:rsidR="003E2E84" w:rsidRDefault="00B8086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78" w:history="1">
            <w:r w:rsidR="003E2E84" w:rsidRPr="009A0AE6">
              <w:rPr>
                <w:rStyle w:val="Hipercze"/>
                <w:rFonts w:cstheme="minorHAnsi"/>
                <w:noProof/>
              </w:rPr>
              <w:t>Dane energetyczne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_Toc161644078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27A734B8" w14:textId="396DADE3" w:rsidR="003E2E84" w:rsidRDefault="00B8086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79" w:history="1">
            <w:r w:rsidR="003E2E84" w:rsidRPr="009A0AE6">
              <w:rPr>
                <w:rStyle w:val="Hipercze"/>
                <w:rFonts w:cstheme="minorHAnsi"/>
                <w:noProof/>
              </w:rPr>
              <w:t>Opis techniczny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_Toc161644079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549E2BBE" w14:textId="5013640A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0" w:history="1">
            <w:r w:rsidR="003E2E84" w:rsidRPr="009A0AE6">
              <w:rPr>
                <w:rStyle w:val="Hipercze"/>
                <w:rFonts w:cstheme="minorHAnsi"/>
                <w:noProof/>
              </w:rPr>
              <w:t>Uwagi ogólne o dostawie energii elektrycznej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_Toc161644080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5300FB01" w14:textId="6C72A173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1" w:history="1">
            <w:r w:rsidR="003E2E84" w:rsidRPr="009A0AE6">
              <w:rPr>
                <w:rStyle w:val="Hipercze"/>
                <w:rFonts w:cstheme="minorHAnsi"/>
                <w:noProof/>
              </w:rPr>
              <w:t>Pomiar energii elektrycznej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_Toc161644081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7AA2D2D" w14:textId="0B985DB4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2" w:history="1">
            <w:r w:rsidR="003E2E84" w:rsidRPr="009A0AE6">
              <w:rPr>
                <w:rStyle w:val="Hipercze"/>
                <w:rFonts w:cstheme="minorHAnsi"/>
                <w:noProof/>
              </w:rPr>
              <w:t>Zasilanie w energie elektryczną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_Toc161644082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0694130F" w14:textId="76D158F4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3" w:history="1">
            <w:r w:rsidR="003E2E84" w:rsidRPr="009A0AE6">
              <w:rPr>
                <w:rStyle w:val="Hipercze"/>
                <w:rFonts w:cstheme="minorHAnsi"/>
                <w:noProof/>
              </w:rPr>
              <w:t>Przeciwpożarowy wyłącznik prądu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_Toc161644083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3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79ABD5A7" w14:textId="36A0A712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4" w:history="1">
            <w:r w:rsidR="003E2E84" w:rsidRPr="009A0AE6">
              <w:rPr>
                <w:rStyle w:val="Hipercze"/>
                <w:rFonts w:cstheme="minorHAnsi"/>
                <w:noProof/>
              </w:rPr>
              <w:t>Tablice rozdzielcze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_Toc161644084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4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50305224" w14:textId="7D673C50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5" w:history="1">
            <w:r w:rsidR="003E2E84" w:rsidRPr="009A0AE6">
              <w:rPr>
                <w:rStyle w:val="Hipercze"/>
                <w:rFonts w:cstheme="minorHAnsi"/>
                <w:noProof/>
              </w:rPr>
              <w:t>Uwagi ogólne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_Toc161644085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4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8CC0D43" w14:textId="05305E6F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6" w:history="1">
            <w:r w:rsidR="003E2E84" w:rsidRPr="009A0AE6">
              <w:rPr>
                <w:rStyle w:val="Hipercze"/>
                <w:rFonts w:cstheme="minorHAnsi"/>
                <w:noProof/>
              </w:rPr>
              <w:t>Rozdzielnica główna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_Toc161644086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4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7725A98A" w14:textId="5041816F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7" w:history="1">
            <w:r w:rsidR="003E2E84" w:rsidRPr="009A0AE6">
              <w:rPr>
                <w:rStyle w:val="Hipercze"/>
                <w:rFonts w:cstheme="minorHAnsi"/>
                <w:noProof/>
              </w:rPr>
              <w:t>Prowadzanie instalacji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_Toc161644087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4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7AE60A0A" w14:textId="7CA60A00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8" w:history="1">
            <w:r w:rsidR="003E2E84" w:rsidRPr="009A0AE6">
              <w:rPr>
                <w:rStyle w:val="Hipercze"/>
                <w:rFonts w:cstheme="minorHAnsi"/>
                <w:noProof/>
              </w:rPr>
              <w:t>Instalacja PV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_Toc161644088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5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61C2C06" w14:textId="500AFD11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89" w:history="1">
            <w:r w:rsidR="003E2E84" w:rsidRPr="009A0AE6">
              <w:rPr>
                <w:rStyle w:val="Hipercze"/>
                <w:rFonts w:cstheme="minorHAnsi"/>
                <w:noProof/>
              </w:rPr>
              <w:t>Instalacje odbiorcze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_Toc161644089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5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1D1CEE6" w14:textId="58F1557C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0" w:history="1">
            <w:r w:rsidR="003E2E84" w:rsidRPr="009A0AE6">
              <w:rPr>
                <w:rStyle w:val="Hipercze"/>
                <w:rFonts w:cstheme="minorHAnsi"/>
                <w:noProof/>
              </w:rPr>
              <w:t>Instalacja oświetleniowa wewnętrzna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_Toc161644090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6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48FB3CE6" w14:textId="27C11E4A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1" w:history="1">
            <w:r w:rsidR="003E2E84" w:rsidRPr="009A0AE6">
              <w:rPr>
                <w:rStyle w:val="Hipercze"/>
                <w:rFonts w:cstheme="minorHAnsi"/>
                <w:noProof/>
              </w:rPr>
              <w:t>Instalacja oświetlenia awaryjnego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_Toc161644091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6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95C1A3F" w14:textId="3C41AA04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2" w:history="1">
            <w:r w:rsidR="003E2E84" w:rsidRPr="009A0AE6">
              <w:rPr>
                <w:rStyle w:val="Hipercze"/>
                <w:rFonts w:cstheme="minorHAnsi"/>
                <w:noProof/>
              </w:rPr>
              <w:t>Instalacja gniazd wtykowych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_Toc161644092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7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0D67C2CC" w14:textId="2D1D232B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3" w:history="1">
            <w:r w:rsidR="003E2E84" w:rsidRPr="009A0AE6">
              <w:rPr>
                <w:rStyle w:val="Hipercze"/>
                <w:rFonts w:cstheme="minorHAnsi"/>
                <w:noProof/>
              </w:rPr>
              <w:t>Instalacje: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_Toc161644093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7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60A8D2C4" w14:textId="20C55983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4" w:history="1">
            <w:r w:rsidR="003E2E84" w:rsidRPr="009A0AE6">
              <w:rPr>
                <w:rStyle w:val="Hipercze"/>
                <w:rFonts w:cstheme="minorHAnsi"/>
                <w:noProof/>
              </w:rPr>
              <w:t>Instalacja połączeń wyrównawczych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_Toc161644094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7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47AA8E0E" w14:textId="2B18441A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5" w:history="1">
            <w:r w:rsidR="003E2E84" w:rsidRPr="009A0AE6">
              <w:rPr>
                <w:rStyle w:val="Hipercze"/>
                <w:rFonts w:cstheme="minorHAnsi"/>
                <w:noProof/>
              </w:rPr>
              <w:t>Instalacje teletechniczne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_Toc161644095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7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75189BA7" w14:textId="13D63F85" w:rsidR="003E2E84" w:rsidRDefault="00B8086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6" w:history="1">
            <w:r w:rsidR="003E2E84" w:rsidRPr="009A0AE6">
              <w:rPr>
                <w:rStyle w:val="Hipercze"/>
                <w:rFonts w:cstheme="minorHAnsi"/>
                <w:noProof/>
              </w:rPr>
              <w:t>Instalacja odgromowa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_Toc161644096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9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4C185D70" w14:textId="12CFC8DC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7" w:history="1">
            <w:r w:rsidR="003E2E84" w:rsidRPr="009A0AE6">
              <w:rPr>
                <w:rStyle w:val="Hipercze"/>
                <w:rFonts w:cstheme="minorHAnsi"/>
                <w:noProof/>
              </w:rPr>
              <w:t>Ochrona przeciwporażeniowa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_Toc161644097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10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5DC5709F" w14:textId="6B42B8E1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8" w:history="1">
            <w:r w:rsidR="003E2E84" w:rsidRPr="009A0AE6">
              <w:rPr>
                <w:rStyle w:val="Hipercze"/>
                <w:rFonts w:cstheme="minorHAnsi"/>
                <w:noProof/>
              </w:rPr>
              <w:t>Ochrona przeciwprzepięciowa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_Toc161644098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10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7A7E62EB" w14:textId="4CAA2F97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099" w:history="1">
            <w:r w:rsidR="003E2E84" w:rsidRPr="009A0AE6">
              <w:rPr>
                <w:rStyle w:val="Hipercze"/>
                <w:rFonts w:cstheme="minorHAnsi"/>
                <w:noProof/>
              </w:rPr>
              <w:t>Bilans mocy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_Toc161644099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11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5DA5C56F" w14:textId="2E460202" w:rsidR="003E2E84" w:rsidRDefault="00B8086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100" w:history="1"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_Toc161644100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11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3B941B1A" w14:textId="147BF4E5" w:rsidR="003E2E84" w:rsidRDefault="00B8086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1644101" w:history="1">
            <w:r w:rsidR="003E2E84" w:rsidRPr="009A0AE6">
              <w:rPr>
                <w:rStyle w:val="Hipercze"/>
                <w:rFonts w:cstheme="minorHAnsi"/>
                <w:noProof/>
              </w:rPr>
              <w:t>Uwagi końcowe</w:t>
            </w:r>
            <w:r w:rsidR="003E2E84">
              <w:rPr>
                <w:noProof/>
                <w:webHidden/>
              </w:rPr>
              <w:tab/>
            </w:r>
            <w:r w:rsidR="003E2E84">
              <w:rPr>
                <w:noProof/>
                <w:webHidden/>
              </w:rPr>
              <w:fldChar w:fldCharType="begin"/>
            </w:r>
            <w:r w:rsidR="003E2E84">
              <w:rPr>
                <w:noProof/>
                <w:webHidden/>
              </w:rPr>
              <w:instrText xml:space="preserve"> PAGEREF _Toc161644101 \h </w:instrText>
            </w:r>
            <w:r w:rsidR="003E2E84">
              <w:rPr>
                <w:noProof/>
                <w:webHidden/>
              </w:rPr>
            </w:r>
            <w:r w:rsidR="003E2E84">
              <w:rPr>
                <w:noProof/>
                <w:webHidden/>
              </w:rPr>
              <w:fldChar w:fldCharType="separate"/>
            </w:r>
            <w:r w:rsidR="003E2E84">
              <w:rPr>
                <w:noProof/>
                <w:webHidden/>
              </w:rPr>
              <w:t>12</w:t>
            </w:r>
            <w:r w:rsidR="003E2E84">
              <w:rPr>
                <w:noProof/>
                <w:webHidden/>
              </w:rPr>
              <w:fldChar w:fldCharType="end"/>
            </w:r>
          </w:hyperlink>
        </w:p>
        <w:p w14:paraId="12722981" w14:textId="3BE07DE0" w:rsidR="002B47A8" w:rsidRPr="002B47A8" w:rsidRDefault="002B47A8" w:rsidP="002B47A8">
          <w:pPr>
            <w:spacing w:after="0" w:line="276" w:lineRule="auto"/>
            <w:rPr>
              <w:rFonts w:cstheme="minorHAnsi"/>
              <w:b/>
              <w:bCs/>
            </w:rPr>
          </w:pPr>
          <w:r w:rsidRPr="00AF6D8E">
            <w:rPr>
              <w:rFonts w:cstheme="minorHAnsi"/>
              <w:b/>
              <w:bCs/>
            </w:rPr>
            <w:fldChar w:fldCharType="end"/>
          </w:r>
        </w:p>
      </w:sdtContent>
    </w:sdt>
    <w:p w14:paraId="3B7F9A9A" w14:textId="77777777" w:rsidR="002B47A8" w:rsidRDefault="002B47A8" w:rsidP="002B47A8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</w:p>
    <w:p w14:paraId="237830CE" w14:textId="77777777" w:rsidR="00A37F6A" w:rsidRDefault="00A37F6A" w:rsidP="002B47A8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</w:p>
    <w:p w14:paraId="7A832997" w14:textId="77777777" w:rsidR="003E2E84" w:rsidRDefault="003E2E84" w:rsidP="002B47A8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</w:p>
    <w:p w14:paraId="77FF5C3A" w14:textId="77777777" w:rsidR="002B47A8" w:rsidRPr="00AF6D8E" w:rsidRDefault="002B47A8" w:rsidP="002B47A8">
      <w:pPr>
        <w:pStyle w:val="Nagwek1"/>
        <w:spacing w:before="0" w:line="276" w:lineRule="auto"/>
        <w:ind w:left="227"/>
        <w:rPr>
          <w:rFonts w:asciiTheme="minorHAnsi" w:hAnsiTheme="minorHAnsi" w:cstheme="minorHAnsi"/>
        </w:rPr>
      </w:pPr>
      <w:bookmarkStart w:id="0" w:name="_Toc161644074"/>
      <w:r w:rsidRPr="00AF6D8E">
        <w:rPr>
          <w:rFonts w:asciiTheme="minorHAnsi" w:hAnsiTheme="minorHAnsi" w:cstheme="minorHAnsi"/>
        </w:rPr>
        <w:lastRenderedPageBreak/>
        <w:t>Podstawa opracowania</w:t>
      </w:r>
      <w:bookmarkEnd w:id="0"/>
    </w:p>
    <w:p w14:paraId="1A822704" w14:textId="77777777" w:rsidR="002B47A8" w:rsidRPr="00AF6D8E" w:rsidRDefault="002B47A8" w:rsidP="002B47A8">
      <w:pPr>
        <w:spacing w:after="0" w:line="276" w:lineRule="auto"/>
        <w:ind w:left="227"/>
        <w:rPr>
          <w:rFonts w:cstheme="minorHAnsi"/>
        </w:rPr>
      </w:pPr>
    </w:p>
    <w:p w14:paraId="0E1F875E" w14:textId="77777777" w:rsidR="002B47A8" w:rsidRPr="00AF6D8E" w:rsidRDefault="002B47A8" w:rsidP="002B47A8">
      <w:pPr>
        <w:spacing w:after="0" w:line="276" w:lineRule="auto"/>
        <w:ind w:left="227"/>
        <w:rPr>
          <w:rFonts w:cstheme="minorHAnsi"/>
        </w:rPr>
      </w:pPr>
      <w:r w:rsidRPr="00AF6D8E">
        <w:rPr>
          <w:rFonts w:cstheme="minorHAnsi"/>
        </w:rPr>
        <w:t>Warunki zabudowy i zagospodarowania działki</w:t>
      </w:r>
    </w:p>
    <w:p w14:paraId="6A98DC7D" w14:textId="77777777" w:rsidR="002B47A8" w:rsidRPr="00AF6D8E" w:rsidRDefault="002B47A8" w:rsidP="002B47A8">
      <w:pPr>
        <w:spacing w:after="0" w:line="276" w:lineRule="auto"/>
        <w:ind w:left="227"/>
        <w:rPr>
          <w:rFonts w:cstheme="minorHAnsi"/>
        </w:rPr>
      </w:pPr>
      <w:r w:rsidRPr="00AF6D8E">
        <w:rPr>
          <w:rFonts w:cstheme="minorHAnsi"/>
        </w:rPr>
        <w:t>Projekt architektoniczno-budowlany</w:t>
      </w:r>
    </w:p>
    <w:p w14:paraId="054FA239" w14:textId="77777777" w:rsidR="002B47A8" w:rsidRPr="00AF6D8E" w:rsidRDefault="002B47A8" w:rsidP="002B47A8">
      <w:pPr>
        <w:spacing w:after="0" w:line="276" w:lineRule="auto"/>
        <w:ind w:left="227"/>
        <w:rPr>
          <w:rFonts w:cstheme="minorHAnsi"/>
        </w:rPr>
      </w:pPr>
      <w:r w:rsidRPr="00AF6D8E">
        <w:rPr>
          <w:rFonts w:cstheme="minorHAnsi"/>
        </w:rPr>
        <w:t>Obowiązujące normy i przepisy</w:t>
      </w:r>
    </w:p>
    <w:p w14:paraId="5B0F0D04" w14:textId="77777777" w:rsidR="002B47A8" w:rsidRDefault="002B47A8" w:rsidP="002B47A8">
      <w:pPr>
        <w:spacing w:after="0" w:line="276" w:lineRule="auto"/>
        <w:ind w:left="227"/>
        <w:rPr>
          <w:rFonts w:cstheme="minorHAnsi"/>
        </w:rPr>
      </w:pPr>
      <w:r w:rsidRPr="00AF6D8E">
        <w:rPr>
          <w:rFonts w:cstheme="minorHAnsi"/>
        </w:rPr>
        <w:t>Zasady wiedzy technicznej</w:t>
      </w:r>
    </w:p>
    <w:p w14:paraId="6B734803" w14:textId="77777777" w:rsidR="002B47A8" w:rsidRPr="00AF6D8E" w:rsidRDefault="002B47A8" w:rsidP="002B47A8">
      <w:pPr>
        <w:spacing w:after="0" w:line="276" w:lineRule="auto"/>
        <w:ind w:left="227"/>
        <w:rPr>
          <w:rFonts w:cstheme="minorHAnsi"/>
        </w:rPr>
      </w:pPr>
    </w:p>
    <w:p w14:paraId="409E9B11" w14:textId="7139E8FF" w:rsidR="002B47A8" w:rsidRPr="00133655" w:rsidRDefault="00AE5E83" w:rsidP="002B47A8">
      <w:pPr>
        <w:pStyle w:val="Nagwek1"/>
        <w:spacing w:before="0" w:line="276" w:lineRule="auto"/>
        <w:ind w:left="227"/>
        <w:rPr>
          <w:rFonts w:asciiTheme="minorHAnsi" w:hAnsiTheme="minorHAnsi" w:cstheme="minorHAnsi"/>
        </w:rPr>
      </w:pPr>
      <w:bookmarkStart w:id="1" w:name="_Toc161644075"/>
      <w:r>
        <w:rPr>
          <w:rFonts w:asciiTheme="minorHAnsi" w:hAnsiTheme="minorHAnsi" w:cstheme="minorHAnsi"/>
        </w:rPr>
        <w:t>Uwagi wstępne</w:t>
      </w:r>
      <w:bookmarkEnd w:id="1"/>
    </w:p>
    <w:p w14:paraId="4E12419F" w14:textId="21A7F277" w:rsidR="002B47A8" w:rsidRPr="002B47A8" w:rsidRDefault="002B47A8" w:rsidP="000227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Zakresem niniejszego opracowania jest wewnętrzna instalacja elektryczna dla inwestycji pn.: </w:t>
      </w:r>
      <w:r>
        <w:rPr>
          <w:rFonts w:cstheme="minorHAnsi"/>
        </w:rPr>
        <w:br/>
        <w:t>„</w:t>
      </w:r>
      <w:r w:rsidR="000227FA" w:rsidRPr="000227FA">
        <w:rPr>
          <w:rFonts w:cstheme="minorHAnsi"/>
        </w:rPr>
        <w:t xml:space="preserve">Budowa budynku żłobka wraz </w:t>
      </w:r>
      <w:r w:rsidR="000227FA">
        <w:rPr>
          <w:rFonts w:cstheme="minorHAnsi"/>
        </w:rPr>
        <w:t xml:space="preserve"> </w:t>
      </w:r>
      <w:r w:rsidR="000227FA" w:rsidRPr="000227FA">
        <w:rPr>
          <w:rFonts w:cstheme="minorHAnsi"/>
        </w:rPr>
        <w:t>z infrastrukturą techniczną</w:t>
      </w:r>
      <w:r w:rsidR="000227FA">
        <w:rPr>
          <w:rFonts w:cstheme="minorHAnsi"/>
        </w:rPr>
        <w:t xml:space="preserve"> </w:t>
      </w:r>
      <w:r w:rsidR="000227FA" w:rsidRPr="000227FA">
        <w:rPr>
          <w:rFonts w:cstheme="minorHAnsi"/>
        </w:rPr>
        <w:t>Dz. nr ew.1528/1, obręb 0010 Wiązownica</w:t>
      </w:r>
      <w:r w:rsidR="000227FA">
        <w:rPr>
          <w:rFonts w:cstheme="minorHAnsi"/>
        </w:rPr>
        <w:t xml:space="preserve"> </w:t>
      </w:r>
      <w:r w:rsidR="000227FA" w:rsidRPr="000227FA">
        <w:rPr>
          <w:rFonts w:cstheme="minorHAnsi"/>
        </w:rPr>
        <w:t>Jedn. ewid.</w:t>
      </w:r>
      <w:r w:rsidR="000227FA">
        <w:rPr>
          <w:rFonts w:cstheme="minorHAnsi"/>
        </w:rPr>
        <w:t xml:space="preserve"> </w:t>
      </w:r>
      <w:r w:rsidR="000227FA" w:rsidRPr="000227FA">
        <w:rPr>
          <w:rFonts w:cstheme="minorHAnsi"/>
        </w:rPr>
        <w:t>Wiązownica</w:t>
      </w:r>
      <w:r w:rsidR="000227FA">
        <w:rPr>
          <w:rFonts w:cstheme="minorHAnsi"/>
        </w:rPr>
        <w:t xml:space="preserve"> </w:t>
      </w:r>
      <w:r w:rsidRPr="002B47A8">
        <w:rPr>
          <w:rFonts w:cstheme="minorHAnsi"/>
        </w:rPr>
        <w:t>”</w:t>
      </w:r>
    </w:p>
    <w:p w14:paraId="1FAFBE4F" w14:textId="2D6C4DC0" w:rsidR="002B47A8" w:rsidRPr="00133655" w:rsidRDefault="002B47A8" w:rsidP="002B47A8">
      <w:pPr>
        <w:pStyle w:val="Akapitzlist"/>
        <w:spacing w:after="0" w:line="276" w:lineRule="auto"/>
        <w:ind w:left="227"/>
        <w:jc w:val="both"/>
        <w:rPr>
          <w:rFonts w:cstheme="minorHAnsi"/>
        </w:rPr>
      </w:pPr>
    </w:p>
    <w:p w14:paraId="2C2D58D9" w14:textId="1E8C804A" w:rsidR="002B47A8" w:rsidRPr="002B47A8" w:rsidRDefault="002B47A8" w:rsidP="002B47A8">
      <w:pPr>
        <w:autoSpaceDE w:val="0"/>
        <w:autoSpaceDN w:val="0"/>
        <w:adjustRightInd w:val="0"/>
        <w:ind w:firstLine="227"/>
        <w:rPr>
          <w:rFonts w:cstheme="minorHAnsi"/>
        </w:rPr>
      </w:pPr>
      <w:r w:rsidRPr="002B47A8">
        <w:rPr>
          <w:rFonts w:cstheme="minorHAnsi"/>
        </w:rPr>
        <w:t xml:space="preserve">Budynek </w:t>
      </w:r>
      <w:r w:rsidR="00132A40">
        <w:rPr>
          <w:rFonts w:cstheme="minorHAnsi"/>
        </w:rPr>
        <w:t xml:space="preserve">w </w:t>
      </w:r>
      <w:r w:rsidR="000227FA" w:rsidRPr="000227FA">
        <w:rPr>
          <w:rFonts w:cstheme="minorHAnsi"/>
        </w:rPr>
        <w:t>Dz. nr ew.1528/1, obręb 0010 Wiązownica</w:t>
      </w:r>
      <w:r w:rsidR="000227FA">
        <w:rPr>
          <w:rFonts w:cstheme="minorHAnsi"/>
        </w:rPr>
        <w:t xml:space="preserve"> </w:t>
      </w:r>
      <w:r w:rsidR="000227FA" w:rsidRPr="000227FA">
        <w:rPr>
          <w:rFonts w:cstheme="minorHAnsi"/>
        </w:rPr>
        <w:t>Jedn. ewid.</w:t>
      </w:r>
      <w:r w:rsidR="000227FA">
        <w:rPr>
          <w:rFonts w:cstheme="minorHAnsi"/>
        </w:rPr>
        <w:t xml:space="preserve"> </w:t>
      </w:r>
      <w:r w:rsidR="000227FA" w:rsidRPr="000227FA">
        <w:rPr>
          <w:rFonts w:cstheme="minorHAnsi"/>
        </w:rPr>
        <w:t>Wiązownica</w:t>
      </w:r>
    </w:p>
    <w:p w14:paraId="561507FC" w14:textId="77777777" w:rsidR="00AE5E83" w:rsidRPr="007E08B7" w:rsidRDefault="00AE5E83" w:rsidP="00AE5E83">
      <w:pPr>
        <w:pStyle w:val="Nagwek1"/>
        <w:rPr>
          <w:rFonts w:asciiTheme="minorHAnsi" w:hAnsiTheme="minorHAnsi" w:cstheme="minorHAnsi"/>
        </w:rPr>
      </w:pPr>
      <w:bookmarkStart w:id="2" w:name="_Toc145414173"/>
      <w:bookmarkStart w:id="3" w:name="_Toc161644076"/>
      <w:r w:rsidRPr="007E08B7">
        <w:rPr>
          <w:rFonts w:asciiTheme="minorHAnsi" w:hAnsiTheme="minorHAnsi" w:cstheme="minorHAnsi"/>
        </w:rPr>
        <w:t>Podstawa opracowania</w:t>
      </w:r>
      <w:bookmarkEnd w:id="2"/>
      <w:bookmarkEnd w:id="3"/>
    </w:p>
    <w:p w14:paraId="7FE03E09" w14:textId="77777777" w:rsidR="00AE5E83" w:rsidRPr="007E08B7" w:rsidRDefault="00AE5E83" w:rsidP="00AE5E8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Warunki zabudowy i zagospodarowania działki</w:t>
      </w:r>
    </w:p>
    <w:p w14:paraId="58B8EA43" w14:textId="77777777" w:rsidR="00AE5E83" w:rsidRPr="007E08B7" w:rsidRDefault="00AE5E83" w:rsidP="00AE5E8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Projekt architektoniczno-budowlany</w:t>
      </w:r>
    </w:p>
    <w:p w14:paraId="48FFE415" w14:textId="77777777" w:rsidR="00AE5E83" w:rsidRPr="007E08B7" w:rsidRDefault="00AE5E83" w:rsidP="00AE5E8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Zlecenie i uzgodnienia z Inwestorem</w:t>
      </w:r>
    </w:p>
    <w:p w14:paraId="1BDDC802" w14:textId="77777777" w:rsidR="00AE5E83" w:rsidRPr="007E08B7" w:rsidRDefault="00AE5E83" w:rsidP="00AE5E8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Wizja lokalna</w:t>
      </w:r>
    </w:p>
    <w:p w14:paraId="264EA80E" w14:textId="77777777" w:rsidR="00AE5E83" w:rsidRPr="007E08B7" w:rsidRDefault="00AE5E83" w:rsidP="00AE5E8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 xml:space="preserve">Przepisy i normy </w:t>
      </w:r>
    </w:p>
    <w:p w14:paraId="3291E4D2" w14:textId="77777777" w:rsidR="00AE5E83" w:rsidRPr="007E08B7" w:rsidRDefault="00AE5E83" w:rsidP="00AE5E83">
      <w:pPr>
        <w:pStyle w:val="Nagwek1"/>
        <w:rPr>
          <w:rFonts w:asciiTheme="minorHAnsi" w:hAnsiTheme="minorHAnsi" w:cstheme="minorHAnsi"/>
        </w:rPr>
      </w:pPr>
      <w:bookmarkStart w:id="4" w:name="_Toc145414174"/>
      <w:bookmarkStart w:id="5" w:name="_Toc161644077"/>
      <w:r w:rsidRPr="007E08B7">
        <w:rPr>
          <w:rFonts w:asciiTheme="minorHAnsi" w:hAnsiTheme="minorHAnsi" w:cstheme="minorHAnsi"/>
        </w:rPr>
        <w:t>Zakres opracowania</w:t>
      </w:r>
      <w:bookmarkEnd w:id="4"/>
      <w:bookmarkEnd w:id="5"/>
    </w:p>
    <w:p w14:paraId="22042DEC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Dane energetyczne</w:t>
      </w:r>
    </w:p>
    <w:p w14:paraId="15628437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Tablice rozdzielcze</w:t>
      </w:r>
    </w:p>
    <w:p w14:paraId="7F76DE69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Instalacja oświetleniowa</w:t>
      </w:r>
    </w:p>
    <w:p w14:paraId="0E3F5756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Instalacja oświetleniowa awaryjna oraz ewakuacyjna</w:t>
      </w:r>
    </w:p>
    <w:p w14:paraId="2F063504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 xml:space="preserve">Instalacja gniazd </w:t>
      </w:r>
    </w:p>
    <w:p w14:paraId="1C2CABD4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Instalacja połączeń wyrównawczych</w:t>
      </w:r>
    </w:p>
    <w:p w14:paraId="78C8A187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Instalacja odgromowa</w:t>
      </w:r>
    </w:p>
    <w:p w14:paraId="43E9BD1E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Instalacja ochrony od porażeń</w:t>
      </w:r>
    </w:p>
    <w:p w14:paraId="7908F226" w14:textId="77777777" w:rsidR="00AE5E83" w:rsidRPr="007E08B7" w:rsidRDefault="00AE5E83" w:rsidP="00AE5E8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Instalacja fotowoltaiczna</w:t>
      </w:r>
    </w:p>
    <w:p w14:paraId="67FC6A28" w14:textId="77777777" w:rsidR="00AE5E83" w:rsidRPr="007E08B7" w:rsidRDefault="00AE5E83" w:rsidP="00AE5E83">
      <w:pPr>
        <w:ind w:left="360"/>
        <w:rPr>
          <w:rFonts w:cstheme="minorHAnsi"/>
        </w:rPr>
      </w:pPr>
    </w:p>
    <w:p w14:paraId="598181DB" w14:textId="77777777" w:rsidR="00AE5E83" w:rsidRPr="007E08B7" w:rsidRDefault="00AE5E83" w:rsidP="00AE5E83">
      <w:pPr>
        <w:pStyle w:val="Nagwek1"/>
        <w:rPr>
          <w:rFonts w:asciiTheme="minorHAnsi" w:hAnsiTheme="minorHAnsi" w:cstheme="minorHAnsi"/>
        </w:rPr>
      </w:pPr>
      <w:bookmarkStart w:id="6" w:name="_Toc145414175"/>
      <w:bookmarkStart w:id="7" w:name="_Toc161644078"/>
      <w:r w:rsidRPr="007E08B7">
        <w:rPr>
          <w:rFonts w:asciiTheme="minorHAnsi" w:hAnsiTheme="minorHAnsi" w:cstheme="minorHAnsi"/>
        </w:rPr>
        <w:t>Dane energetyczne</w:t>
      </w:r>
      <w:bookmarkEnd w:id="6"/>
      <w:bookmarkEnd w:id="7"/>
    </w:p>
    <w:p w14:paraId="585F9C07" w14:textId="77777777" w:rsidR="00AE5E83" w:rsidRPr="007E08B7" w:rsidRDefault="00AE5E83" w:rsidP="00AE5E83">
      <w:pPr>
        <w:rPr>
          <w:rFonts w:cstheme="minorHAnsi"/>
        </w:rPr>
      </w:pPr>
    </w:p>
    <w:p w14:paraId="66F1A0D7" w14:textId="77777777" w:rsidR="00AE5E83" w:rsidRPr="007E08B7" w:rsidRDefault="00AE5E83" w:rsidP="00AE5E8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Napięcie zasilania:</w:t>
      </w:r>
      <w:r w:rsidRPr="007E08B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E08B7">
        <w:rPr>
          <w:rFonts w:cstheme="minorHAnsi"/>
        </w:rPr>
        <w:t>400V/230V; 50Hz AC</w:t>
      </w:r>
    </w:p>
    <w:p w14:paraId="5EB45250" w14:textId="77777777" w:rsidR="00AE5E83" w:rsidRPr="007E08B7" w:rsidRDefault="00AE5E83" w:rsidP="00AE5E8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Pomiar energii:</w:t>
      </w:r>
      <w:r w:rsidRPr="007E08B7">
        <w:rPr>
          <w:rFonts w:cstheme="minorHAnsi"/>
        </w:rPr>
        <w:tab/>
      </w:r>
      <w:r w:rsidRPr="007E08B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półp</w:t>
      </w:r>
      <w:r w:rsidRPr="00D815CD">
        <w:rPr>
          <w:rFonts w:cstheme="minorHAnsi"/>
        </w:rPr>
        <w:t>ośredni,</w:t>
      </w:r>
      <w:r w:rsidRPr="007E08B7">
        <w:rPr>
          <w:rFonts w:cstheme="minorHAnsi"/>
        </w:rPr>
        <w:t xml:space="preserve"> </w:t>
      </w:r>
    </w:p>
    <w:p w14:paraId="46C6AAB8" w14:textId="77777777" w:rsidR="00AE5E83" w:rsidRPr="007E08B7" w:rsidRDefault="00AE5E83" w:rsidP="00AE5E8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Układ sieci:</w:t>
      </w:r>
      <w:r w:rsidRPr="007E08B7">
        <w:rPr>
          <w:rFonts w:cstheme="minorHAnsi"/>
        </w:rPr>
        <w:tab/>
      </w:r>
      <w:r w:rsidRPr="007E08B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E08B7">
        <w:rPr>
          <w:rFonts w:cstheme="minorHAnsi"/>
        </w:rPr>
        <w:t>TN-C-S</w:t>
      </w:r>
    </w:p>
    <w:p w14:paraId="4E901EA6" w14:textId="77777777" w:rsidR="00AE5E83" w:rsidRPr="007E08B7" w:rsidRDefault="00AE5E83" w:rsidP="00AE5E8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Moc energetyczna:</w:t>
      </w:r>
    </w:p>
    <w:p w14:paraId="09F49CED" w14:textId="62E351B4" w:rsidR="00AE5E83" w:rsidRPr="00611380" w:rsidRDefault="00AE5E83" w:rsidP="00AE5E83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Projektowana moc</w:t>
      </w:r>
      <w:r w:rsidRPr="007E08B7">
        <w:rPr>
          <w:rFonts w:cstheme="minorHAnsi"/>
        </w:rPr>
        <w:t>:</w:t>
      </w:r>
      <w:r w:rsidRPr="007E08B7">
        <w:rPr>
          <w:rFonts w:cstheme="minorHAnsi"/>
        </w:rPr>
        <w:tab/>
      </w:r>
      <w:r w:rsidRPr="007E08B7">
        <w:rPr>
          <w:rFonts w:cstheme="minorHAnsi"/>
        </w:rPr>
        <w:tab/>
      </w:r>
      <w:r w:rsidR="00A86D29">
        <w:rPr>
          <w:rFonts w:cstheme="minorHAnsi"/>
        </w:rPr>
        <w:t>27</w:t>
      </w:r>
      <w:r>
        <w:rPr>
          <w:rFonts w:cstheme="minorHAnsi"/>
        </w:rPr>
        <w:t>.</w:t>
      </w:r>
      <w:r w:rsidR="00320F05">
        <w:rPr>
          <w:rFonts w:cstheme="minorHAnsi"/>
        </w:rPr>
        <w:t>00</w:t>
      </w:r>
      <w:r>
        <w:rPr>
          <w:rFonts w:cstheme="minorHAnsi"/>
        </w:rPr>
        <w:t xml:space="preserve"> kW</w:t>
      </w:r>
    </w:p>
    <w:p w14:paraId="0834E2AE" w14:textId="77777777" w:rsidR="00AE5E83" w:rsidRPr="007E08B7" w:rsidRDefault="00AE5E83" w:rsidP="00AE5E83">
      <w:pPr>
        <w:tabs>
          <w:tab w:val="left" w:pos="2127"/>
        </w:tabs>
        <w:ind w:left="708" w:firstLine="1135"/>
        <w:rPr>
          <w:rFonts w:cstheme="minorHAnsi"/>
        </w:rPr>
      </w:pPr>
    </w:p>
    <w:p w14:paraId="6FE8D1A0" w14:textId="77777777" w:rsidR="00AE5E83" w:rsidRPr="007E08B7" w:rsidRDefault="00AE5E83" w:rsidP="00AE5E83">
      <w:pPr>
        <w:pStyle w:val="Nagwek1"/>
        <w:rPr>
          <w:rFonts w:asciiTheme="minorHAnsi" w:hAnsiTheme="minorHAnsi" w:cstheme="minorHAnsi"/>
        </w:rPr>
      </w:pPr>
      <w:bookmarkStart w:id="8" w:name="_Toc145414176"/>
      <w:bookmarkStart w:id="9" w:name="_Toc161644079"/>
      <w:r w:rsidRPr="007E08B7">
        <w:rPr>
          <w:rFonts w:asciiTheme="minorHAnsi" w:hAnsiTheme="minorHAnsi" w:cstheme="minorHAnsi"/>
        </w:rPr>
        <w:lastRenderedPageBreak/>
        <w:t>Opis techniczny</w:t>
      </w:r>
      <w:bookmarkEnd w:id="8"/>
      <w:bookmarkEnd w:id="9"/>
    </w:p>
    <w:p w14:paraId="51BECB9A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10" w:name="_Toc145414177"/>
      <w:bookmarkStart w:id="11" w:name="_Toc161644080"/>
      <w:r w:rsidRPr="007E08B7">
        <w:rPr>
          <w:rFonts w:asciiTheme="minorHAnsi" w:hAnsiTheme="minorHAnsi" w:cstheme="minorHAnsi"/>
        </w:rPr>
        <w:t>Uwagi ogólne o dostawie energii elektrycznej</w:t>
      </w:r>
      <w:bookmarkEnd w:id="10"/>
      <w:bookmarkEnd w:id="11"/>
    </w:p>
    <w:p w14:paraId="1C256686" w14:textId="77777777" w:rsidR="00132A40" w:rsidRDefault="00132A40" w:rsidP="00132A40">
      <w:bookmarkStart w:id="12" w:name="_Toc90007271"/>
      <w:bookmarkStart w:id="13" w:name="_Toc145414178"/>
      <w:r>
        <w:t xml:space="preserve">Zasilanie w energię elektryczną odbywać się będzie według odrębnego opracowania, zgodnie z warunkami przyłączenia wydanymi przez RE. </w:t>
      </w:r>
    </w:p>
    <w:p w14:paraId="4F6B0627" w14:textId="77777777" w:rsidR="00AE5E83" w:rsidRPr="0015484F" w:rsidRDefault="00AE5E83" w:rsidP="00AE5E83">
      <w:pPr>
        <w:pStyle w:val="Nagwek2"/>
        <w:rPr>
          <w:rFonts w:asciiTheme="minorHAnsi" w:hAnsiTheme="minorHAnsi" w:cstheme="minorHAnsi"/>
        </w:rPr>
      </w:pPr>
      <w:bookmarkStart w:id="14" w:name="_Toc161644081"/>
      <w:r w:rsidRPr="0015484F">
        <w:rPr>
          <w:rFonts w:asciiTheme="minorHAnsi" w:hAnsiTheme="minorHAnsi" w:cstheme="minorHAnsi"/>
        </w:rPr>
        <w:t>Pomiar energii elektrycznej</w:t>
      </w:r>
      <w:bookmarkEnd w:id="12"/>
      <w:bookmarkEnd w:id="13"/>
      <w:bookmarkEnd w:id="14"/>
    </w:p>
    <w:p w14:paraId="57D7DF1B" w14:textId="77777777" w:rsidR="00AE5E83" w:rsidRPr="007E08B7" w:rsidRDefault="00AE5E83" w:rsidP="00E10AA2">
      <w:pPr>
        <w:rPr>
          <w:rFonts w:cstheme="minorHAnsi"/>
        </w:rPr>
      </w:pPr>
      <w:r w:rsidRPr="0015484F">
        <w:rPr>
          <w:rFonts w:cstheme="minorHAnsi"/>
        </w:rPr>
        <w:t xml:space="preserve">Pomiar energii elektrycznej  - </w:t>
      </w:r>
      <w:r>
        <w:rPr>
          <w:rFonts w:cstheme="minorHAnsi"/>
        </w:rPr>
        <w:t>pół</w:t>
      </w:r>
      <w:r w:rsidRPr="0015484F">
        <w:rPr>
          <w:rFonts w:cstheme="minorHAnsi"/>
        </w:rPr>
        <w:t xml:space="preserve">pośredni </w:t>
      </w:r>
      <w:r>
        <w:rPr>
          <w:rFonts w:cstheme="minorHAnsi"/>
        </w:rPr>
        <w:t>w granicy działki według odrębnego opracowania OSD</w:t>
      </w:r>
      <w:r w:rsidRPr="0015484F">
        <w:rPr>
          <w:rFonts w:cstheme="minorHAnsi"/>
        </w:rPr>
        <w:t>.</w:t>
      </w:r>
    </w:p>
    <w:p w14:paraId="2EE5F1C2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15" w:name="_Toc145414179"/>
      <w:bookmarkStart w:id="16" w:name="_Toc161644082"/>
      <w:r w:rsidRPr="007E08B7">
        <w:rPr>
          <w:rFonts w:asciiTheme="minorHAnsi" w:hAnsiTheme="minorHAnsi" w:cstheme="minorHAnsi"/>
        </w:rPr>
        <w:t>Zasilanie w energie elektryczną</w:t>
      </w:r>
      <w:bookmarkEnd w:id="15"/>
      <w:bookmarkEnd w:id="16"/>
    </w:p>
    <w:p w14:paraId="46786935" w14:textId="7D8A8DCB" w:rsidR="00AE5E83" w:rsidRPr="007E08B7" w:rsidRDefault="00AE5E83" w:rsidP="00797ECB">
      <w:pPr>
        <w:jc w:val="both"/>
        <w:rPr>
          <w:rFonts w:cstheme="minorHAnsi"/>
        </w:rPr>
      </w:pPr>
      <w:r w:rsidRPr="00D815CD">
        <w:rPr>
          <w:rFonts w:cstheme="minorHAnsi"/>
        </w:rPr>
        <w:t xml:space="preserve">Zasilanie obiektu od złącza kablowo-pomiarowego do rozdzielni głównej budynku należy </w:t>
      </w:r>
      <w:r>
        <w:rPr>
          <w:rFonts w:cstheme="minorHAnsi"/>
        </w:rPr>
        <w:t>wykonać kablem</w:t>
      </w:r>
      <w:r w:rsidRPr="00D815CD">
        <w:rPr>
          <w:rFonts w:cstheme="minorHAnsi"/>
        </w:rPr>
        <w:t xml:space="preserve"> </w:t>
      </w:r>
      <w:r w:rsidR="00320F05" w:rsidRPr="00320F05">
        <w:rPr>
          <w:rFonts w:cstheme="minorHAnsi"/>
        </w:rPr>
        <w:t>YK</w:t>
      </w:r>
      <w:r w:rsidR="00A86D29">
        <w:rPr>
          <w:rFonts w:cstheme="minorHAnsi"/>
        </w:rPr>
        <w:t>XS</w:t>
      </w:r>
      <w:r w:rsidR="00320F05" w:rsidRPr="00320F05">
        <w:rPr>
          <w:rFonts w:cstheme="minorHAnsi"/>
        </w:rPr>
        <w:t xml:space="preserve"> </w:t>
      </w:r>
      <w:r w:rsidRPr="00320F05">
        <w:rPr>
          <w:rFonts w:cstheme="minorHAnsi"/>
        </w:rPr>
        <w:t>4x</w:t>
      </w:r>
      <w:r w:rsidR="00320F05" w:rsidRPr="00320F05">
        <w:rPr>
          <w:rFonts w:cstheme="minorHAnsi"/>
        </w:rPr>
        <w:t>1</w:t>
      </w:r>
      <w:r w:rsidR="00A86D29">
        <w:rPr>
          <w:rFonts w:cstheme="minorHAnsi"/>
        </w:rPr>
        <w:t>6</w:t>
      </w:r>
      <w:r w:rsidRPr="00320F05">
        <w:rPr>
          <w:rFonts w:cstheme="minorHAnsi"/>
        </w:rPr>
        <w:t>mm</w:t>
      </w:r>
      <w:r w:rsidRPr="00320F05">
        <w:rPr>
          <w:rFonts w:cstheme="minorHAnsi"/>
          <w:vertAlign w:val="superscript"/>
        </w:rPr>
        <w:t>2</w:t>
      </w:r>
      <w:r w:rsidRPr="00D815CD">
        <w:rPr>
          <w:rFonts w:cstheme="minorHAnsi"/>
        </w:rPr>
        <w:t xml:space="preserve">. </w:t>
      </w:r>
      <w:r>
        <w:rPr>
          <w:rFonts w:cstheme="minorHAnsi"/>
        </w:rPr>
        <w:t>Wyposażenie rozdzielni głównej zgodnie ze schematem ideowym.</w:t>
      </w:r>
    </w:p>
    <w:p w14:paraId="1468E5E8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17" w:name="_Toc90007273"/>
      <w:bookmarkStart w:id="18" w:name="_Toc145414180"/>
      <w:bookmarkStart w:id="19" w:name="_Toc161644083"/>
      <w:r w:rsidRPr="007E08B7">
        <w:rPr>
          <w:rFonts w:asciiTheme="minorHAnsi" w:hAnsiTheme="minorHAnsi" w:cstheme="minorHAnsi"/>
        </w:rPr>
        <w:t>Przeciwpożarowy wyłącznik prądu</w:t>
      </w:r>
      <w:bookmarkEnd w:id="17"/>
      <w:bookmarkEnd w:id="18"/>
      <w:bookmarkEnd w:id="19"/>
    </w:p>
    <w:p w14:paraId="1748ABFB" w14:textId="068ECF97" w:rsidR="00AE5E83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>Pożarowe wyłączenie zasilania odbywać się będzie poprzez projektowany rozłącznik mocy. Przyciski przeciwpożarowego wyłącznika prądu zlokalizowano przy głównym w</w:t>
      </w:r>
      <w:r>
        <w:rPr>
          <w:rFonts w:cstheme="minorHAnsi"/>
        </w:rPr>
        <w:t>e</w:t>
      </w:r>
      <w:r w:rsidRPr="007E08B7">
        <w:rPr>
          <w:rFonts w:cstheme="minorHAnsi"/>
        </w:rPr>
        <w:t xml:space="preserve">jściu do budynku. PWP sterujący cewką wybijakową zabudować na ścianie na wysokości 1.4m. Dokładną lokalizację przedstawiono w części rysunkowej. Przyciski PWP </w:t>
      </w:r>
      <w:r>
        <w:rPr>
          <w:rFonts w:cstheme="minorHAnsi"/>
        </w:rPr>
        <w:t xml:space="preserve">musi posiadać sygnalizację zadziałania. Przycisk </w:t>
      </w:r>
      <w:r w:rsidRPr="007E08B7">
        <w:rPr>
          <w:rFonts w:cstheme="minorHAnsi"/>
        </w:rPr>
        <w:t xml:space="preserve">należy montować w obudowie koloru czerwonego z przeszkleniem oraz widocznie i trwale oznakować. </w:t>
      </w:r>
    </w:p>
    <w:p w14:paraId="59FA8696" w14:textId="74CC282C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 xml:space="preserve">Jako przewody do przycisków wyłączenia pożarowego należy zastosować przewód niepalnych </w:t>
      </w:r>
      <w:r w:rsidR="00AC59C0">
        <w:rPr>
          <w:rFonts w:cstheme="minorHAnsi"/>
        </w:rPr>
        <w:t xml:space="preserve">Cu FE180/PH120/E90 </w:t>
      </w:r>
      <w:r>
        <w:rPr>
          <w:rFonts w:cstheme="minorHAnsi"/>
        </w:rPr>
        <w:t>5</w:t>
      </w:r>
      <w:r w:rsidRPr="007E08B7">
        <w:rPr>
          <w:rFonts w:cstheme="minorHAnsi"/>
        </w:rPr>
        <w:t>x2,5mm</w:t>
      </w:r>
      <w:r w:rsidRPr="00AB0E7F">
        <w:rPr>
          <w:rFonts w:cstheme="minorHAnsi"/>
          <w:vertAlign w:val="superscript"/>
        </w:rPr>
        <w:t>2</w:t>
      </w:r>
      <w:r w:rsidRPr="007E08B7">
        <w:rPr>
          <w:rFonts w:cstheme="minorHAnsi"/>
        </w:rPr>
        <w:t>. Zasilanie instalacji wyłącznika ppoż. zrealizować przez automatyczny przełącznik faz.</w:t>
      </w:r>
    </w:p>
    <w:p w14:paraId="7B0A107D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20" w:name="_Toc90007274"/>
      <w:bookmarkStart w:id="21" w:name="_Toc145414181"/>
      <w:bookmarkStart w:id="22" w:name="_Toc161644084"/>
      <w:r w:rsidRPr="007E08B7">
        <w:rPr>
          <w:rFonts w:asciiTheme="minorHAnsi" w:hAnsiTheme="minorHAnsi" w:cstheme="minorHAnsi"/>
        </w:rPr>
        <w:t>Tablice rozdzielcze</w:t>
      </w:r>
      <w:bookmarkEnd w:id="20"/>
      <w:bookmarkEnd w:id="21"/>
      <w:bookmarkEnd w:id="22"/>
    </w:p>
    <w:p w14:paraId="4C27901C" w14:textId="77777777" w:rsidR="00AE5E83" w:rsidRPr="007E08B7" w:rsidRDefault="00AE5E83" w:rsidP="00AE5E83">
      <w:pPr>
        <w:pStyle w:val="Nagwek3"/>
        <w:rPr>
          <w:rFonts w:asciiTheme="minorHAnsi" w:hAnsiTheme="minorHAnsi" w:cstheme="minorHAnsi"/>
        </w:rPr>
      </w:pPr>
      <w:bookmarkStart w:id="23" w:name="_Toc90007275"/>
      <w:bookmarkStart w:id="24" w:name="_Toc145414182"/>
      <w:bookmarkStart w:id="25" w:name="_Toc161644085"/>
      <w:r w:rsidRPr="007E08B7">
        <w:rPr>
          <w:rFonts w:asciiTheme="minorHAnsi" w:hAnsiTheme="minorHAnsi" w:cstheme="minorHAnsi"/>
        </w:rPr>
        <w:t>Uwagi ogólne</w:t>
      </w:r>
      <w:bookmarkEnd w:id="23"/>
      <w:bookmarkEnd w:id="24"/>
      <w:bookmarkEnd w:id="25"/>
    </w:p>
    <w:p w14:paraId="24D05006" w14:textId="592F0F7B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 xml:space="preserve">Dokładną lokalizację i wyposażenie rozdzielnic przedstawiono w części rysunkowej. Należy wykonać rozdzielnice w II klasie ochronności. Dodatkowo wszystkie wymienione rozdzielnice należy wyposażyć w zamki uniemożliwiające dostęp do jej wnętrza osób nie powołanych. Na drzwiach wewnętrznych rozdzielnic umieścić schematy ideowe jednokreskowe dla identyfikacji obwodów odbiorczych. </w:t>
      </w:r>
      <w:r w:rsidR="00797ECB">
        <w:rPr>
          <w:rFonts w:cstheme="minorHAnsi"/>
        </w:rPr>
        <w:br/>
      </w:r>
      <w:r w:rsidRPr="007E08B7">
        <w:rPr>
          <w:rFonts w:cstheme="minorHAnsi"/>
        </w:rPr>
        <w:t>W niniejszej dokumentacji przedstawiono rozdzielnice:</w:t>
      </w:r>
    </w:p>
    <w:p w14:paraId="28CE071C" w14:textId="189B3968" w:rsidR="00AE5E83" w:rsidRPr="00AE5E83" w:rsidRDefault="00AE5E83" w:rsidP="00AE5E8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RG – rozdzielnia g</w:t>
      </w:r>
      <w:r w:rsidRPr="007E08B7">
        <w:rPr>
          <w:rFonts w:cstheme="minorHAnsi"/>
        </w:rPr>
        <w:t>łówn</w:t>
      </w:r>
      <w:r>
        <w:rPr>
          <w:rFonts w:cstheme="minorHAnsi"/>
        </w:rPr>
        <w:t>a</w:t>
      </w:r>
    </w:p>
    <w:p w14:paraId="53855BD3" w14:textId="77777777" w:rsidR="00AE5E83" w:rsidRPr="007E08B7" w:rsidRDefault="00AE5E83" w:rsidP="00AE5E8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bookmarkStart w:id="26" w:name="_Toc90007276"/>
      <w:r w:rsidRPr="007E08B7">
        <w:rPr>
          <w:rFonts w:cstheme="minorHAnsi"/>
        </w:rPr>
        <w:t>Rozdzielnice DC (PV)</w:t>
      </w:r>
    </w:p>
    <w:p w14:paraId="3E2092F5" w14:textId="77777777" w:rsidR="00AE5E83" w:rsidRDefault="00AE5E83" w:rsidP="00AE5E8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Rozdzielnice AC (PV)</w:t>
      </w:r>
    </w:p>
    <w:p w14:paraId="19F6F257" w14:textId="77777777" w:rsidR="00AE5E83" w:rsidRPr="007E08B7" w:rsidRDefault="00AE5E83" w:rsidP="00AE5E83">
      <w:pPr>
        <w:pStyle w:val="Akapitzlist"/>
        <w:spacing w:line="240" w:lineRule="auto"/>
        <w:ind w:left="1429"/>
        <w:jc w:val="both"/>
        <w:rPr>
          <w:rFonts w:cstheme="minorHAnsi"/>
        </w:rPr>
      </w:pPr>
    </w:p>
    <w:p w14:paraId="02B2A1AA" w14:textId="77777777" w:rsidR="00AE5E83" w:rsidRPr="007E08B7" w:rsidRDefault="00AE5E83" w:rsidP="00AE5E83">
      <w:pPr>
        <w:pStyle w:val="Nagwek3"/>
        <w:rPr>
          <w:rFonts w:asciiTheme="minorHAnsi" w:hAnsiTheme="minorHAnsi" w:cstheme="minorHAnsi"/>
        </w:rPr>
      </w:pPr>
      <w:bookmarkStart w:id="27" w:name="_Toc145414183"/>
      <w:bookmarkStart w:id="28" w:name="_Toc161644086"/>
      <w:r w:rsidRPr="007E08B7">
        <w:rPr>
          <w:rFonts w:asciiTheme="minorHAnsi" w:hAnsiTheme="minorHAnsi" w:cstheme="minorHAnsi"/>
        </w:rPr>
        <w:t>Rozdzielnic</w:t>
      </w:r>
      <w:r>
        <w:rPr>
          <w:rFonts w:asciiTheme="minorHAnsi" w:hAnsiTheme="minorHAnsi" w:cstheme="minorHAnsi"/>
        </w:rPr>
        <w:t>a</w:t>
      </w:r>
      <w:r w:rsidRPr="007E08B7">
        <w:rPr>
          <w:rFonts w:asciiTheme="minorHAnsi" w:hAnsiTheme="minorHAnsi" w:cstheme="minorHAnsi"/>
        </w:rPr>
        <w:t xml:space="preserve"> główn</w:t>
      </w:r>
      <w:bookmarkEnd w:id="26"/>
      <w:r>
        <w:rPr>
          <w:rFonts w:asciiTheme="minorHAnsi" w:hAnsiTheme="minorHAnsi" w:cstheme="minorHAnsi"/>
        </w:rPr>
        <w:t>a</w:t>
      </w:r>
      <w:bookmarkEnd w:id="27"/>
      <w:bookmarkEnd w:id="28"/>
    </w:p>
    <w:p w14:paraId="22300A7F" w14:textId="287A9417" w:rsidR="003505C8" w:rsidRPr="003505C8" w:rsidRDefault="00AE5E83" w:rsidP="00797ECB">
      <w:pPr>
        <w:spacing w:after="0"/>
        <w:jc w:val="both"/>
        <w:rPr>
          <w:rFonts w:cstheme="minorHAnsi"/>
        </w:rPr>
      </w:pPr>
      <w:r w:rsidRPr="007E08B7">
        <w:rPr>
          <w:rFonts w:cstheme="minorHAnsi"/>
        </w:rPr>
        <w:tab/>
        <w:t>W podmiotowym obiekcie projektuje się szaf</w:t>
      </w:r>
      <w:r>
        <w:rPr>
          <w:rFonts w:cstheme="minorHAnsi"/>
        </w:rPr>
        <w:t>ę</w:t>
      </w:r>
      <w:r w:rsidRPr="007E08B7">
        <w:rPr>
          <w:rFonts w:cstheme="minorHAnsi"/>
        </w:rPr>
        <w:t xml:space="preserve"> umieszczon</w:t>
      </w:r>
      <w:r>
        <w:rPr>
          <w:rFonts w:cstheme="minorHAnsi"/>
        </w:rPr>
        <w:t xml:space="preserve">ą </w:t>
      </w:r>
      <w:r w:rsidRPr="007E08B7">
        <w:rPr>
          <w:rFonts w:cstheme="minorHAnsi"/>
        </w:rPr>
        <w:t>w pomieszczeniu rozdzielni elektrycznej</w:t>
      </w:r>
      <w:r>
        <w:rPr>
          <w:rFonts w:cstheme="minorHAnsi"/>
        </w:rPr>
        <w:t xml:space="preserve"> na parterze</w:t>
      </w:r>
      <w:r w:rsidRPr="007E08B7">
        <w:rPr>
          <w:rFonts w:cstheme="minorHAnsi"/>
        </w:rPr>
        <w:t>.</w:t>
      </w:r>
      <w:r>
        <w:rPr>
          <w:rFonts w:cstheme="minorHAnsi"/>
        </w:rPr>
        <w:t xml:space="preserve"> Wyposażenie zgodnie ze schematami ideowymi w części rysunkowej.</w:t>
      </w:r>
      <w:r w:rsidRPr="007E08B7">
        <w:rPr>
          <w:rFonts w:cstheme="minorHAnsi"/>
        </w:rPr>
        <w:t xml:space="preserve">  </w:t>
      </w:r>
      <w:r>
        <w:rPr>
          <w:rFonts w:cstheme="minorHAnsi"/>
        </w:rPr>
        <w:t xml:space="preserve">Zasilanie rozdzielni należy wyprowadzić ze ZWG za pomocą projektowanych kabli. </w:t>
      </w:r>
      <w:r w:rsidR="00B8086B">
        <w:rPr>
          <w:rFonts w:cstheme="minorHAnsi"/>
        </w:rPr>
        <w:t>Dobrano rozdzielnicę podtynkową 4x24, 96 modułów.</w:t>
      </w:r>
    </w:p>
    <w:p w14:paraId="42913C85" w14:textId="77777777" w:rsidR="00AE5E83" w:rsidRPr="007E08B7" w:rsidRDefault="00AE5E83" w:rsidP="00AE5E83">
      <w:pPr>
        <w:spacing w:after="0"/>
        <w:rPr>
          <w:rFonts w:cstheme="minorHAnsi"/>
        </w:rPr>
      </w:pPr>
    </w:p>
    <w:p w14:paraId="1806B3E5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29" w:name="_Toc145414185"/>
      <w:bookmarkStart w:id="30" w:name="_Toc161644087"/>
      <w:r w:rsidRPr="007E08B7">
        <w:rPr>
          <w:rFonts w:asciiTheme="minorHAnsi" w:hAnsiTheme="minorHAnsi" w:cstheme="minorHAnsi"/>
        </w:rPr>
        <w:t>Prowadzanie instalacji</w:t>
      </w:r>
      <w:bookmarkEnd w:id="29"/>
      <w:bookmarkEnd w:id="30"/>
    </w:p>
    <w:p w14:paraId="543023A5" w14:textId="77777777" w:rsidR="00AE5E83" w:rsidRPr="00AB0E7F" w:rsidRDefault="00AE5E83" w:rsidP="00AE5E83">
      <w:pPr>
        <w:pStyle w:val="Nagwek4"/>
        <w:rPr>
          <w:rFonts w:cstheme="minorHAnsi"/>
        </w:rPr>
      </w:pPr>
      <w:r w:rsidRPr="00AB0E7F">
        <w:rPr>
          <w:rFonts w:cstheme="minorHAnsi"/>
        </w:rPr>
        <w:t>Uwagi ogólne</w:t>
      </w:r>
    </w:p>
    <w:p w14:paraId="55D44768" w14:textId="4D26ED8B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t xml:space="preserve">Linie zasilające poszczególne tablice zaprojektowano </w:t>
      </w:r>
      <w:r w:rsidR="00473384">
        <w:rPr>
          <w:rFonts w:cstheme="minorHAnsi"/>
        </w:rPr>
        <w:t>w rurac</w:t>
      </w:r>
      <w:r w:rsidR="00754879">
        <w:rPr>
          <w:rFonts w:cstheme="minorHAnsi"/>
        </w:rPr>
        <w:t>h ochronnych układanych w fundamencie</w:t>
      </w:r>
      <w:r w:rsidRPr="00AB0E7F">
        <w:rPr>
          <w:rFonts w:cstheme="minorHAnsi"/>
        </w:rPr>
        <w:t xml:space="preserve">. </w:t>
      </w:r>
    </w:p>
    <w:p w14:paraId="4BC45226" w14:textId="4E1F1C90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lastRenderedPageBreak/>
        <w:t>Przejścia przewodów i kabli między strefami pożarowymi należy wykonać w sposób zapewniający szczelność, z użyciem środków ognioodpornych. Odporność ogniowa przepustów kablowych w oddzieleniach przeciwpożarowych równa EI odporności tych stref.</w:t>
      </w:r>
    </w:p>
    <w:p w14:paraId="45904ED3" w14:textId="77777777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t xml:space="preserve">Przewody i kable energetyczne należy prowadzić w sposób umożliwiający ich wymianę bez potrzeby naruszania konstrukcji budynku. </w:t>
      </w:r>
    </w:p>
    <w:p w14:paraId="4C2CD862" w14:textId="1925DCF8" w:rsidR="00AE5E83" w:rsidRPr="00AB0E7F" w:rsidRDefault="00754879" w:rsidP="00797ECB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AE5E83" w:rsidRPr="00AB0E7F">
        <w:rPr>
          <w:rFonts w:cstheme="minorHAnsi"/>
        </w:rPr>
        <w:t>rzewod</w:t>
      </w:r>
      <w:r>
        <w:rPr>
          <w:rFonts w:cstheme="minorHAnsi"/>
        </w:rPr>
        <w:t>y</w:t>
      </w:r>
      <w:r w:rsidR="00AE5E83" w:rsidRPr="00AB0E7F">
        <w:rPr>
          <w:rFonts w:cstheme="minorHAnsi"/>
        </w:rPr>
        <w:t xml:space="preserve"> elektryczn</w:t>
      </w:r>
      <w:r>
        <w:rPr>
          <w:rFonts w:cstheme="minorHAnsi"/>
        </w:rPr>
        <w:t>e prowadzone</w:t>
      </w:r>
      <w:r w:rsidR="00AE5E83" w:rsidRPr="00AB0E7F">
        <w:rPr>
          <w:rFonts w:cstheme="minorHAnsi"/>
        </w:rPr>
        <w:t xml:space="preserve"> pod tynkiem pokry</w:t>
      </w:r>
      <w:r>
        <w:rPr>
          <w:rFonts w:cstheme="minorHAnsi"/>
        </w:rPr>
        <w:t>ć</w:t>
      </w:r>
      <w:r w:rsidR="00AE5E83" w:rsidRPr="00AB0E7F">
        <w:rPr>
          <w:rFonts w:cstheme="minorHAnsi"/>
        </w:rPr>
        <w:t xml:space="preserve"> warstwą tynku o grubości minimum 5mm.</w:t>
      </w:r>
    </w:p>
    <w:p w14:paraId="6F75F85F" w14:textId="77777777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t>Trasy przewodów należy prowadzić w liniach prostych, równoległych do krawędzi ścian i podłóg.</w:t>
      </w:r>
    </w:p>
    <w:p w14:paraId="1BC64D60" w14:textId="77777777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t xml:space="preserve">Przewód ochronny „PE” zastosować we wszystkich obwodach bez względu na typ oprawy/odbiornika. </w:t>
      </w:r>
    </w:p>
    <w:p w14:paraId="21930EE7" w14:textId="77777777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t>Niezbędne jest zachowanie odległości min 10cm przewodów elektrycznych od przewodów teletechnicznych. Skrzyżowania wykonywać pod kątem prostym.</w:t>
      </w:r>
    </w:p>
    <w:p w14:paraId="21AF8225" w14:textId="77777777" w:rsidR="00AE5E83" w:rsidRPr="00AB0E7F" w:rsidRDefault="00AE5E83" w:rsidP="00797ECB">
      <w:pPr>
        <w:jc w:val="both"/>
        <w:rPr>
          <w:rFonts w:cstheme="minorHAnsi"/>
        </w:rPr>
      </w:pPr>
      <w:r w:rsidRPr="00AB0E7F">
        <w:rPr>
          <w:rFonts w:cstheme="minorHAnsi"/>
        </w:rPr>
        <w:t xml:space="preserve">Wymagane jest przestrzeganie promieni gięcia poszczególnych kabli i przewodów. </w:t>
      </w:r>
    </w:p>
    <w:p w14:paraId="150C00F7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31" w:name="_Toc145414186"/>
      <w:bookmarkStart w:id="32" w:name="_Toc161644088"/>
      <w:r w:rsidRPr="007E08B7">
        <w:rPr>
          <w:rFonts w:asciiTheme="minorHAnsi" w:hAnsiTheme="minorHAnsi" w:cstheme="minorHAnsi"/>
        </w:rPr>
        <w:t>Instalacja PV</w:t>
      </w:r>
      <w:bookmarkEnd w:id="31"/>
      <w:bookmarkEnd w:id="32"/>
    </w:p>
    <w:p w14:paraId="088DB1E4" w14:textId="77777777" w:rsidR="00AE5E83" w:rsidRPr="007E08B7" w:rsidRDefault="00AE5E83" w:rsidP="00AE5E83">
      <w:pPr>
        <w:widowControl w:val="0"/>
        <w:autoSpaceDE w:val="0"/>
        <w:rPr>
          <w:rFonts w:cstheme="minorHAnsi"/>
          <w:szCs w:val="20"/>
          <w:u w:val="single"/>
        </w:rPr>
      </w:pPr>
      <w:r w:rsidRPr="007E08B7">
        <w:rPr>
          <w:rFonts w:cstheme="minorHAnsi"/>
          <w:szCs w:val="20"/>
          <w:u w:val="single"/>
        </w:rPr>
        <w:t>Uwagi ogólne</w:t>
      </w:r>
    </w:p>
    <w:p w14:paraId="3EEE271C" w14:textId="57E0E178" w:rsidR="00AE5E83" w:rsidRPr="007E08B7" w:rsidRDefault="00AE5E83" w:rsidP="00797ECB">
      <w:pPr>
        <w:widowControl w:val="0"/>
        <w:autoSpaceDE w:val="0"/>
        <w:jc w:val="both"/>
        <w:rPr>
          <w:rFonts w:cstheme="minorHAnsi"/>
          <w:szCs w:val="20"/>
        </w:rPr>
      </w:pPr>
      <w:r w:rsidRPr="007E08B7">
        <w:rPr>
          <w:rFonts w:cstheme="minorHAnsi"/>
          <w:szCs w:val="20"/>
        </w:rPr>
        <w:t xml:space="preserve">Projektowany system składa się z </w:t>
      </w:r>
      <w:r w:rsidR="00132A40">
        <w:rPr>
          <w:rFonts w:cstheme="minorHAnsi"/>
          <w:szCs w:val="20"/>
        </w:rPr>
        <w:t>25</w:t>
      </w:r>
      <w:r w:rsidRPr="007E08B7">
        <w:rPr>
          <w:rFonts w:cstheme="minorHAnsi"/>
          <w:szCs w:val="20"/>
        </w:rPr>
        <w:t xml:space="preserve"> sztuk paneli o mocy </w:t>
      </w:r>
      <w:r w:rsidR="00132A40">
        <w:rPr>
          <w:rFonts w:cstheme="minorHAnsi"/>
          <w:szCs w:val="20"/>
        </w:rPr>
        <w:t>405</w:t>
      </w:r>
      <w:r w:rsidRPr="007E08B7">
        <w:rPr>
          <w:rFonts w:cstheme="minorHAnsi"/>
          <w:szCs w:val="20"/>
        </w:rPr>
        <w:t>Wp.</w:t>
      </w:r>
      <w:r>
        <w:rPr>
          <w:rFonts w:cstheme="minorHAnsi"/>
          <w:szCs w:val="20"/>
        </w:rPr>
        <w:t xml:space="preserve"> Łączna moc wyniesie 1</w:t>
      </w:r>
      <w:r w:rsidR="00DE5CC7">
        <w:rPr>
          <w:rFonts w:cstheme="minorHAnsi"/>
          <w:szCs w:val="20"/>
        </w:rPr>
        <w:t>0</w:t>
      </w:r>
      <w:r>
        <w:rPr>
          <w:rFonts w:cstheme="minorHAnsi"/>
          <w:szCs w:val="20"/>
        </w:rPr>
        <w:t>,</w:t>
      </w:r>
      <w:r w:rsidR="00132A40">
        <w:rPr>
          <w:rFonts w:cstheme="minorHAnsi"/>
          <w:szCs w:val="20"/>
        </w:rPr>
        <w:t>125</w:t>
      </w:r>
      <w:r>
        <w:rPr>
          <w:rFonts w:cstheme="minorHAnsi"/>
          <w:szCs w:val="20"/>
        </w:rPr>
        <w:t>kW.</w:t>
      </w:r>
    </w:p>
    <w:p w14:paraId="0483E745" w14:textId="28E19337" w:rsidR="004F0A0D" w:rsidRDefault="00AE5E83" w:rsidP="00797ECB">
      <w:pPr>
        <w:widowControl w:val="0"/>
        <w:autoSpaceDE w:val="0"/>
        <w:jc w:val="both"/>
        <w:rPr>
          <w:rFonts w:cstheme="minorHAnsi"/>
          <w:szCs w:val="20"/>
        </w:rPr>
      </w:pPr>
      <w:r w:rsidRPr="007E08B7">
        <w:rPr>
          <w:rFonts w:cstheme="minorHAnsi"/>
          <w:szCs w:val="20"/>
        </w:rPr>
        <w:t>Moduły należy połączyć szeregowo w łańcuch oraz podłączyć do trackera w falowniku. Łańcuch modułów należy zabezpieczyć bezpiecznikiem rozłącznikowym np. wkładką o prądzie znamionowym 16A. W celu ochrony przeciwprzepięciowej, wejścia trackera falownika należy zabezpieczyć ochronnikami. Rozłączniki bezpiecznikowe oraz ochronniki przeciwprzepięciowe zainstalowane zostaną w rozdzielni T-PV-DC zlokalizowanej obok falownika. Rozdzielnia o stopniu ochrony IP44.</w:t>
      </w:r>
      <w:r w:rsidRPr="007E08B7">
        <w:rPr>
          <w:rFonts w:cstheme="minorHAnsi"/>
          <w:color w:val="FF0000"/>
          <w:szCs w:val="20"/>
        </w:rPr>
        <w:t xml:space="preserve"> </w:t>
      </w:r>
      <w:r w:rsidRPr="007E08B7">
        <w:rPr>
          <w:rFonts w:cstheme="minorHAnsi"/>
          <w:szCs w:val="20"/>
        </w:rPr>
        <w:t>Kable PV należy prowadzić do pomieszczenia serwerowni.</w:t>
      </w:r>
    </w:p>
    <w:p w14:paraId="41C2EEB7" w14:textId="77777777" w:rsidR="00AE5E83" w:rsidRPr="007E08B7" w:rsidRDefault="00AE5E83" w:rsidP="00AE5E83">
      <w:pPr>
        <w:widowControl w:val="0"/>
        <w:autoSpaceDE w:val="0"/>
        <w:rPr>
          <w:rFonts w:cstheme="minorHAnsi"/>
          <w:szCs w:val="20"/>
          <w:u w:val="single"/>
        </w:rPr>
      </w:pPr>
      <w:r w:rsidRPr="007E08B7">
        <w:rPr>
          <w:rFonts w:cstheme="minorHAnsi"/>
          <w:szCs w:val="20"/>
          <w:u w:val="single"/>
        </w:rPr>
        <w:t>Instalacja AC systemu fotowoltaicznego</w:t>
      </w:r>
    </w:p>
    <w:p w14:paraId="35CFCBF3" w14:textId="70D97D18" w:rsidR="000227FA" w:rsidRPr="007E08B7" w:rsidRDefault="00AE5E83" w:rsidP="00797ECB">
      <w:pPr>
        <w:widowControl w:val="0"/>
        <w:autoSpaceDE w:val="0"/>
        <w:jc w:val="both"/>
        <w:rPr>
          <w:rFonts w:cstheme="minorHAnsi"/>
          <w:szCs w:val="20"/>
        </w:rPr>
      </w:pPr>
      <w:r w:rsidRPr="007E08B7">
        <w:rPr>
          <w:rFonts w:cstheme="minorHAnsi"/>
          <w:szCs w:val="20"/>
        </w:rPr>
        <w:t xml:space="preserve">Falownik należy zamontować na ścianie w pomieszczeniu rozdzielni przy pomocy dostarczonego wraz z urządzeniem stelaża, stosując się do wytycznych podanych przez producenta. Od strony sieci energetycznej falownik należy zabezpieczyć bezpiecznikiem o prądzie znamionowym </w:t>
      </w:r>
      <w:r w:rsidR="00132A40">
        <w:rPr>
          <w:rFonts w:cstheme="minorHAnsi"/>
          <w:szCs w:val="20"/>
        </w:rPr>
        <w:t>20</w:t>
      </w:r>
      <w:r w:rsidRPr="007E08B7">
        <w:rPr>
          <w:rFonts w:cstheme="minorHAnsi"/>
          <w:szCs w:val="20"/>
        </w:rPr>
        <w:t xml:space="preserve">A który umieszczony będzie w rozdzielnicy TAC zainstalowanej obok falownika. Stopnień ochrony rozdzielnicy nie powinien być gorszy niż IP44. Połączenie pomiędzy rozdzielnicą a falownikiem należy wykonać przewodem </w:t>
      </w:r>
      <w:r w:rsidR="00AC59C0">
        <w:rPr>
          <w:rFonts w:cstheme="minorHAnsi"/>
          <w:szCs w:val="20"/>
        </w:rPr>
        <w:t xml:space="preserve">miedzianym </w:t>
      </w:r>
      <w:r w:rsidR="00AC59C0">
        <w:t>elektroenergetycznym z izolacji z polietylenu usieciowanego i o powłoce z tworzywa bezhalogenowego o ograniczonym wydzielaniu dymów oraz gazów korozyjnych podczas spalania</w:t>
      </w:r>
      <w:r w:rsidRPr="007E08B7">
        <w:rPr>
          <w:rFonts w:cstheme="minorHAnsi"/>
          <w:szCs w:val="20"/>
        </w:rPr>
        <w:t xml:space="preserve"> 5x</w:t>
      </w:r>
      <w:r w:rsidR="000227FA">
        <w:rPr>
          <w:rFonts w:cstheme="minorHAnsi"/>
          <w:szCs w:val="20"/>
        </w:rPr>
        <w:t>4</w:t>
      </w:r>
      <w:r w:rsidRPr="007E08B7">
        <w:rPr>
          <w:rFonts w:cstheme="minorHAnsi"/>
          <w:szCs w:val="20"/>
        </w:rPr>
        <w:t>mm</w:t>
      </w:r>
      <w:r w:rsidRPr="007E08B7">
        <w:rPr>
          <w:rFonts w:cstheme="minorHAnsi"/>
          <w:szCs w:val="20"/>
          <w:vertAlign w:val="superscript"/>
        </w:rPr>
        <w:t>2</w:t>
      </w:r>
      <w:r w:rsidRPr="007E08B7">
        <w:rPr>
          <w:rFonts w:cstheme="minorHAnsi"/>
          <w:szCs w:val="20"/>
        </w:rPr>
        <w:t xml:space="preserve">. </w:t>
      </w:r>
    </w:p>
    <w:p w14:paraId="0F409A37" w14:textId="77777777" w:rsidR="00AE5E83" w:rsidRPr="007E08B7" w:rsidRDefault="00AE5E83" w:rsidP="00797ECB">
      <w:pPr>
        <w:widowControl w:val="0"/>
        <w:autoSpaceDE w:val="0"/>
        <w:jc w:val="both"/>
        <w:rPr>
          <w:rFonts w:cstheme="minorHAnsi"/>
          <w:szCs w:val="20"/>
          <w:u w:val="single"/>
        </w:rPr>
      </w:pPr>
      <w:r w:rsidRPr="007E08B7">
        <w:rPr>
          <w:rFonts w:cstheme="minorHAnsi"/>
          <w:szCs w:val="20"/>
          <w:u w:val="single"/>
        </w:rPr>
        <w:t>Przyłączenie instalacji do sieci energetycznej</w:t>
      </w:r>
    </w:p>
    <w:p w14:paraId="3C68F930" w14:textId="54F84F7D" w:rsidR="00AE5E83" w:rsidRPr="007E08B7" w:rsidRDefault="00AE5E83" w:rsidP="00797ECB">
      <w:pPr>
        <w:widowControl w:val="0"/>
        <w:autoSpaceDE w:val="0"/>
        <w:jc w:val="both"/>
        <w:rPr>
          <w:rFonts w:cstheme="minorHAnsi"/>
          <w:szCs w:val="20"/>
        </w:rPr>
      </w:pPr>
      <w:r w:rsidRPr="007E08B7">
        <w:rPr>
          <w:rFonts w:cstheme="minorHAnsi"/>
          <w:szCs w:val="20"/>
        </w:rPr>
        <w:t>Instalacja fotowoltaiczna zostanie podłączona do tablicy RG</w:t>
      </w:r>
      <w:r>
        <w:rPr>
          <w:rFonts w:cstheme="minorHAnsi"/>
          <w:szCs w:val="20"/>
        </w:rPr>
        <w:t>.</w:t>
      </w:r>
      <w:r w:rsidR="00424156">
        <w:rPr>
          <w:rFonts w:cstheme="minorHAnsi"/>
          <w:szCs w:val="20"/>
        </w:rPr>
        <w:t xml:space="preserve"> Z obwodu tablicy RG </w:t>
      </w:r>
      <w:r w:rsidR="003B45F4">
        <w:rPr>
          <w:rFonts w:cstheme="minorHAnsi"/>
          <w:szCs w:val="20"/>
        </w:rPr>
        <w:t xml:space="preserve">instalacje PV należy </w:t>
      </w:r>
      <w:r w:rsidR="00424156">
        <w:rPr>
          <w:rFonts w:cstheme="minorHAnsi"/>
          <w:szCs w:val="20"/>
        </w:rPr>
        <w:t xml:space="preserve">podłączyć </w:t>
      </w:r>
      <w:r w:rsidR="003B45F4">
        <w:rPr>
          <w:rFonts w:cstheme="minorHAnsi"/>
          <w:szCs w:val="20"/>
        </w:rPr>
        <w:t xml:space="preserve">poprzez </w:t>
      </w:r>
      <w:r w:rsidR="00424156">
        <w:rPr>
          <w:rFonts w:cstheme="minorHAnsi"/>
          <w:szCs w:val="20"/>
        </w:rPr>
        <w:t>strażnik mocy.</w:t>
      </w:r>
      <w:r w:rsidRPr="007E08B7">
        <w:rPr>
          <w:rFonts w:cstheme="minorHAnsi"/>
          <w:szCs w:val="20"/>
        </w:rPr>
        <w:t xml:space="preserve"> W przypadku wykrycia zaniku napięcia w sieci energetycznej, instalacja PV zostanie automatycznie rozłączona. Dodatkowo na dachu obok paneli należy zabudować rozłącznik przeciwpożarowy typu PEFS</w:t>
      </w:r>
      <w:r>
        <w:rPr>
          <w:rFonts w:cstheme="minorHAnsi"/>
          <w:szCs w:val="20"/>
        </w:rPr>
        <w:t>.</w:t>
      </w:r>
      <w:r w:rsidRPr="007E08B7">
        <w:rPr>
          <w:rFonts w:cstheme="minorHAnsi"/>
          <w:szCs w:val="20"/>
        </w:rPr>
        <w:t xml:space="preserve"> </w:t>
      </w:r>
    </w:p>
    <w:p w14:paraId="222C6BAC" w14:textId="77777777" w:rsidR="00AE5E83" w:rsidRPr="007E08B7" w:rsidRDefault="00AE5E83" w:rsidP="00AE5E83">
      <w:pPr>
        <w:widowControl w:val="0"/>
        <w:autoSpaceDE w:val="0"/>
        <w:rPr>
          <w:rFonts w:cstheme="minorHAnsi"/>
          <w:szCs w:val="20"/>
          <w:u w:val="single"/>
        </w:rPr>
      </w:pPr>
      <w:r w:rsidRPr="007E08B7">
        <w:rPr>
          <w:rFonts w:cstheme="minorHAnsi"/>
          <w:szCs w:val="20"/>
          <w:u w:val="single"/>
        </w:rPr>
        <w:t>Konstrukcja i okablowanie</w:t>
      </w:r>
    </w:p>
    <w:p w14:paraId="1D2B7908" w14:textId="77777777" w:rsidR="00AE5E83" w:rsidRPr="007E08B7" w:rsidRDefault="00AE5E83" w:rsidP="00AE5E83">
      <w:pPr>
        <w:widowControl w:val="0"/>
        <w:autoSpaceDE w:val="0"/>
        <w:rPr>
          <w:rFonts w:cstheme="minorHAnsi"/>
          <w:b/>
          <w:bCs/>
          <w:szCs w:val="20"/>
        </w:rPr>
      </w:pPr>
      <w:r w:rsidRPr="007E08B7">
        <w:rPr>
          <w:rFonts w:cstheme="minorHAnsi"/>
          <w:b/>
          <w:bCs/>
          <w:szCs w:val="20"/>
        </w:rPr>
        <w:t xml:space="preserve">Niniejszy projekt nie </w:t>
      </w:r>
      <w:r>
        <w:rPr>
          <w:rFonts w:cstheme="minorHAnsi"/>
          <w:b/>
          <w:bCs/>
          <w:szCs w:val="20"/>
        </w:rPr>
        <w:t xml:space="preserve">zawiera opinii na temat </w:t>
      </w:r>
      <w:r w:rsidRPr="007E08B7">
        <w:rPr>
          <w:rFonts w:cstheme="minorHAnsi"/>
          <w:b/>
          <w:bCs/>
          <w:szCs w:val="20"/>
        </w:rPr>
        <w:t>wytrzymałości</w:t>
      </w:r>
      <w:r>
        <w:rPr>
          <w:rFonts w:cstheme="minorHAnsi"/>
          <w:b/>
          <w:bCs/>
          <w:szCs w:val="20"/>
        </w:rPr>
        <w:t xml:space="preserve"> konstrukcyjnej</w:t>
      </w:r>
      <w:r w:rsidRPr="007E08B7">
        <w:rPr>
          <w:rFonts w:cstheme="minorHAnsi"/>
          <w:b/>
          <w:bCs/>
          <w:szCs w:val="20"/>
        </w:rPr>
        <w:t xml:space="preserve"> dachu. </w:t>
      </w:r>
    </w:p>
    <w:p w14:paraId="27CEEFB0" w14:textId="3B9D44DE" w:rsidR="00AE5E83" w:rsidRPr="007E08B7" w:rsidRDefault="00AE5E83" w:rsidP="00797ECB">
      <w:pPr>
        <w:widowControl w:val="0"/>
        <w:autoSpaceDE w:val="0"/>
        <w:jc w:val="both"/>
        <w:rPr>
          <w:rFonts w:cstheme="minorHAnsi"/>
          <w:szCs w:val="20"/>
        </w:rPr>
      </w:pPr>
      <w:r w:rsidRPr="007E08B7">
        <w:rPr>
          <w:rFonts w:cstheme="minorHAnsi"/>
          <w:szCs w:val="20"/>
        </w:rPr>
        <w:t>Moduły należy montować na dachu z wykorzystaniem konstrukcji aluminiowych balastowych, równolegle do połaci dachu. Połączenia miedzy sąsiednimi modułami wykonać dostarczonymi przewodami. Łączenie oddalonych od siebie modułów wykonać kablem solarnym o przekroju 4mm</w:t>
      </w:r>
      <w:r w:rsidRPr="007E08B7">
        <w:rPr>
          <w:rFonts w:cstheme="minorHAnsi"/>
          <w:szCs w:val="20"/>
          <w:vertAlign w:val="superscript"/>
        </w:rPr>
        <w:t>2</w:t>
      </w:r>
      <w:r w:rsidRPr="007E08B7">
        <w:rPr>
          <w:rFonts w:cstheme="minorHAnsi"/>
          <w:szCs w:val="20"/>
        </w:rPr>
        <w:t xml:space="preserve"> i </w:t>
      </w:r>
      <w:r w:rsidRPr="007E08B7">
        <w:rPr>
          <w:rFonts w:cstheme="minorHAnsi"/>
          <w:szCs w:val="20"/>
        </w:rPr>
        <w:lastRenderedPageBreak/>
        <w:t xml:space="preserve">złączkami w standardzie </w:t>
      </w:r>
      <w:r w:rsidR="00AC59C0">
        <w:rPr>
          <w:rFonts w:cstheme="minorHAnsi"/>
          <w:szCs w:val="20"/>
        </w:rPr>
        <w:t>M</w:t>
      </w:r>
      <w:r w:rsidR="00AC59C0" w:rsidRPr="00AC59C0">
        <w:rPr>
          <w:rFonts w:cstheme="minorHAnsi"/>
          <w:szCs w:val="20"/>
        </w:rPr>
        <w:t>ulti-Contact, 4mm</w:t>
      </w:r>
      <w:r w:rsidRPr="007E08B7">
        <w:rPr>
          <w:rFonts w:cstheme="minorHAnsi"/>
          <w:szCs w:val="20"/>
        </w:rPr>
        <w:t xml:space="preserve">. Nadmiar kabli należy zwinąć i przymocować na stałe za pomocą opasek odpornych na działanie czynników atmosferycznych i promieniowania UV. </w:t>
      </w:r>
    </w:p>
    <w:p w14:paraId="48CE0D3A" w14:textId="0877FF69" w:rsidR="00AE5E83" w:rsidRPr="007E08B7" w:rsidRDefault="00AE5E83" w:rsidP="00797ECB">
      <w:pPr>
        <w:widowControl w:val="0"/>
        <w:autoSpaceDE w:val="0"/>
        <w:jc w:val="both"/>
        <w:rPr>
          <w:rFonts w:cstheme="minorHAnsi"/>
          <w:szCs w:val="20"/>
        </w:rPr>
      </w:pPr>
      <w:r w:rsidRPr="007E08B7">
        <w:rPr>
          <w:rFonts w:cstheme="minorHAnsi"/>
          <w:szCs w:val="20"/>
        </w:rPr>
        <w:t xml:space="preserve">Wykonać połączenie uziemiające falownika za pomocą linki </w:t>
      </w:r>
      <w:r w:rsidR="00237848">
        <w:rPr>
          <w:rFonts w:cstheme="minorHAnsi"/>
          <w:szCs w:val="20"/>
        </w:rPr>
        <w:t>LgY</w:t>
      </w:r>
      <w:r w:rsidRPr="007E08B7">
        <w:rPr>
          <w:rFonts w:cstheme="minorHAnsi"/>
          <w:szCs w:val="20"/>
        </w:rPr>
        <w:t>16mm</w:t>
      </w:r>
      <w:r w:rsidRPr="007E08B7">
        <w:rPr>
          <w:rFonts w:cstheme="minorHAnsi"/>
          <w:szCs w:val="20"/>
          <w:vertAlign w:val="superscript"/>
        </w:rPr>
        <w:t>2</w:t>
      </w:r>
      <w:r w:rsidRPr="007E08B7">
        <w:rPr>
          <w:rFonts w:cstheme="minorHAnsi"/>
          <w:szCs w:val="20"/>
        </w:rPr>
        <w:t>.</w:t>
      </w:r>
    </w:p>
    <w:p w14:paraId="23DE3F31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33" w:name="_Toc145414187"/>
      <w:bookmarkStart w:id="34" w:name="_Toc161644089"/>
      <w:r w:rsidRPr="007E08B7">
        <w:rPr>
          <w:rFonts w:asciiTheme="minorHAnsi" w:hAnsiTheme="minorHAnsi" w:cstheme="minorHAnsi"/>
        </w:rPr>
        <w:t>Instalacje odbiorcze</w:t>
      </w:r>
      <w:bookmarkEnd w:id="33"/>
      <w:bookmarkEnd w:id="34"/>
    </w:p>
    <w:p w14:paraId="202AFB77" w14:textId="77777777" w:rsidR="00AE5E83" w:rsidRPr="007E08B7" w:rsidRDefault="00AE5E83" w:rsidP="00AE5E83">
      <w:pPr>
        <w:jc w:val="center"/>
        <w:rPr>
          <w:rFonts w:cstheme="minorHAnsi"/>
          <w:b/>
          <w:bCs/>
        </w:rPr>
      </w:pPr>
      <w:r w:rsidRPr="007E08B7">
        <w:rPr>
          <w:rFonts w:cstheme="minorHAnsi"/>
          <w:b/>
          <w:bCs/>
        </w:rPr>
        <w:t xml:space="preserve">Uwaga, wszystkie kable i przewody w obrębie stref ewakuacyjnych należy stosować zgodnie </w:t>
      </w:r>
      <w:r>
        <w:rPr>
          <w:rFonts w:cstheme="minorHAnsi"/>
          <w:b/>
          <w:bCs/>
        </w:rPr>
        <w:br/>
      </w:r>
      <w:r w:rsidRPr="007E08B7">
        <w:rPr>
          <w:rFonts w:cstheme="minorHAnsi"/>
          <w:b/>
          <w:bCs/>
        </w:rPr>
        <w:t>z dyrektywą CPR, o odporności ogniowej B2ca.</w:t>
      </w:r>
    </w:p>
    <w:p w14:paraId="2BFDD4B4" w14:textId="77777777" w:rsidR="00AE5E83" w:rsidRPr="007E08B7" w:rsidRDefault="00AE5E83" w:rsidP="00AE5E83">
      <w:pPr>
        <w:pStyle w:val="Nagwek3"/>
        <w:rPr>
          <w:rFonts w:asciiTheme="minorHAnsi" w:hAnsiTheme="minorHAnsi" w:cstheme="minorHAnsi"/>
        </w:rPr>
      </w:pPr>
      <w:bookmarkStart w:id="35" w:name="_Toc145414188"/>
      <w:bookmarkStart w:id="36" w:name="_Toc161644090"/>
      <w:r w:rsidRPr="007E08B7">
        <w:rPr>
          <w:rFonts w:asciiTheme="minorHAnsi" w:hAnsiTheme="minorHAnsi" w:cstheme="minorHAnsi"/>
        </w:rPr>
        <w:t>Instalacja oświetleniowa wewnętrzna</w:t>
      </w:r>
      <w:bookmarkEnd w:id="35"/>
      <w:bookmarkEnd w:id="36"/>
    </w:p>
    <w:p w14:paraId="43D5DA60" w14:textId="1FCD26CF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 xml:space="preserve">Instalację oświetleniową projektuje się do wykonania za pomocą przewodów </w:t>
      </w:r>
      <w:r w:rsidR="00237848">
        <w:rPr>
          <w:rFonts w:cstheme="minorHAnsi"/>
        </w:rPr>
        <w:t>N2XH</w:t>
      </w:r>
      <w:r w:rsidR="00104309">
        <w:rPr>
          <w:rFonts w:cstheme="minorHAnsi"/>
        </w:rPr>
        <w:t xml:space="preserve"> B2ca</w:t>
      </w:r>
      <w:r w:rsidRPr="007E08B7">
        <w:rPr>
          <w:rFonts w:cstheme="minorHAnsi"/>
        </w:rPr>
        <w:br/>
        <w:t>3-5x1.5mm</w:t>
      </w:r>
      <w:r w:rsidRPr="007E08B7">
        <w:rPr>
          <w:rFonts w:cstheme="minorHAnsi"/>
          <w:vertAlign w:val="superscript"/>
        </w:rPr>
        <w:t>2 </w:t>
      </w:r>
      <w:r w:rsidRPr="007E08B7">
        <w:rPr>
          <w:rFonts w:cstheme="minorHAnsi"/>
        </w:rPr>
        <w:t xml:space="preserve">450/750V. Do każdej oprawy lub punktu przyłączeniowego należy doprowadzić żyłę ochronną „PE”. W pomieszczeniach „mokrych” zastosować osprzęt hermetyczny o minimum IP44. Do elementów hermetycznych doprowadzić przewody okrągłe, natomiast do pozostałych układać przewody płaskie. Osprzęt w pozostałych pomieszczeniach zastosować w klasie IP 20. Pod przewody układane podtynkowo wykonać bruzdowanie. Przyjęto osprzęt natynkowy. Projektuje się jednofazowe zasilanie obwodów oświetleniowych (L-N-PE). W korytarzu zastosować osprzęt </w:t>
      </w:r>
      <w:r>
        <w:rPr>
          <w:rFonts w:cstheme="minorHAnsi"/>
        </w:rPr>
        <w:t>natynkowy.</w:t>
      </w:r>
    </w:p>
    <w:p w14:paraId="7E277EAC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 xml:space="preserve">W większości pomieszczeń przewiduje się sterowanie lokalne za pomocą łączników. </w:t>
      </w:r>
      <w:r w:rsidRPr="007E08B7">
        <w:rPr>
          <w:rFonts w:cstheme="minorHAnsi"/>
        </w:rPr>
        <w:br/>
        <w:t>Dobrane natężenie oświetlenia przyjęto na podstawie normy:</w:t>
      </w:r>
    </w:p>
    <w:p w14:paraId="2DAE21DB" w14:textId="62A0F2EF" w:rsidR="003501E6" w:rsidRPr="00AE59B9" w:rsidRDefault="00AE5E83" w:rsidP="003E2E84">
      <w:pPr>
        <w:jc w:val="both"/>
        <w:rPr>
          <w:rFonts w:cstheme="minorHAnsi"/>
          <w:szCs w:val="20"/>
        </w:rPr>
      </w:pPr>
      <w:r w:rsidRPr="00AE59B9">
        <w:rPr>
          <w:rFonts w:cstheme="minorHAnsi"/>
          <w:szCs w:val="20"/>
        </w:rPr>
        <w:t>PN EN 12464-1:2004. Światło i oświetlenie. Oświetlenie miejsc pracy. Część 1: Miejsca pracy we wnętrzach.</w:t>
      </w:r>
    </w:p>
    <w:p w14:paraId="6DA6B057" w14:textId="77777777" w:rsidR="00AE5E83" w:rsidRPr="007E08B7" w:rsidRDefault="00AE5E83" w:rsidP="00AE5E83">
      <w:pPr>
        <w:pStyle w:val="Nagwek3"/>
        <w:rPr>
          <w:rFonts w:asciiTheme="minorHAnsi" w:hAnsiTheme="minorHAnsi" w:cstheme="minorHAnsi"/>
        </w:rPr>
      </w:pPr>
      <w:bookmarkStart w:id="37" w:name="_Toc145414189"/>
      <w:bookmarkStart w:id="38" w:name="_Toc161644091"/>
      <w:r w:rsidRPr="007E08B7">
        <w:rPr>
          <w:rFonts w:asciiTheme="minorHAnsi" w:hAnsiTheme="minorHAnsi" w:cstheme="minorHAnsi"/>
        </w:rPr>
        <w:t>Instalacja oświetlenia awaryjnego</w:t>
      </w:r>
      <w:bookmarkEnd w:id="37"/>
      <w:bookmarkEnd w:id="38"/>
    </w:p>
    <w:p w14:paraId="2EC7F83C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>W ramach realizacji niniejszego projektu przewiduje się wykonanie instalacji oświetlenia awaryjnego, celem spełnienia powyższych wytycznych zastosowano oprawy LED-owe oświetlenia awaryjnego. Oprawy oświetlenia awaryjnego zostaną rozmieszczone na poszczególnych kondygnacjach jak na rysunkach i zgodnie z przeznaczeniem.</w:t>
      </w:r>
    </w:p>
    <w:p w14:paraId="488AEEBD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>Obwody zasilające poszczególne oprawy wykonać przewodem 3,4×1,5mm</w:t>
      </w:r>
      <w:r w:rsidRPr="00754879">
        <w:rPr>
          <w:rFonts w:eastAsia="Times New Roman" w:cstheme="minorHAnsi"/>
          <w:szCs w:val="20"/>
          <w:vertAlign w:val="superscript"/>
        </w:rPr>
        <w:t>2</w:t>
      </w:r>
      <w:r w:rsidRPr="007E08B7">
        <w:rPr>
          <w:rFonts w:eastAsia="Times New Roman" w:cstheme="minorHAnsi"/>
          <w:szCs w:val="20"/>
        </w:rPr>
        <w:t xml:space="preserve"> i podłączyć do obwodów oświetlenia w danych pomieszczeniach. Instalacje wykonać jako podtynkową lub prowadzić przewody na drabinkach/korytach kablowych, korytach elektroinstalacyjnych.</w:t>
      </w:r>
      <w:r w:rsidRPr="007E08B7">
        <w:rPr>
          <w:rFonts w:eastAsia="Times New Roman" w:cstheme="minorHAnsi"/>
          <w:szCs w:val="20"/>
        </w:rPr>
        <w:tab/>
      </w:r>
    </w:p>
    <w:p w14:paraId="14F59371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>Do oświetlenia awaryjnego projektuje się oprawy LED pełniące wyłącznie funkcje oświetlenia awaryjnego. Oprawy te będą wyposażone w źródła zasilania awaryjnego (akumulator z zasilaczem) zapewniające świecenie lampy przez okres 1 godziny od zaniku napięcia. Oprawy te oznaczono na rysunkach odpowiednimi symbolami.  Oprawy w wykonaniu z autotestem.</w:t>
      </w:r>
    </w:p>
    <w:p w14:paraId="2C26142B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>Oświetlenie kierunkowe:</w:t>
      </w:r>
    </w:p>
    <w:p w14:paraId="4BE07F5A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 xml:space="preserve">Oprawy kierunkowe (wskazujące kierunek ewakuacji) będą umieszczone w ciągach komunikacyjnych. Oprawy instalowane na ścianach, nad wejściami oraz do stropu w ciągach ewakuacyjnych. Będą to oprawy wyposażone w źródła zasilania awaryjnego (akumulator z zasilaczem), zapewniającym świecenie lampy przez okres 1 godziny od zaniku napięcia. </w:t>
      </w:r>
    </w:p>
    <w:p w14:paraId="7E826F57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>Oprawy będą wyposażone w piktogramy informacyjne. Oprawy kierunkowe należy wyposażyć w urządzenie testujące takie samo jak w przypadku oświetlenia awaryjnego.</w:t>
      </w:r>
    </w:p>
    <w:p w14:paraId="6CF66007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t>Oświetlenie awaryjne zostanie uruchomione automatycznie podczas zaniku zasilania opraw oświetlenia podstawowego i oprawy oświetlenia awaryjnego i ewakuacyjnego są zasilane ze źródła niezależnego - baterii (akumulatora znajdującego się w oprawie).</w:t>
      </w:r>
    </w:p>
    <w:p w14:paraId="42CEDD76" w14:textId="77777777" w:rsidR="00AE5E83" w:rsidRPr="007E08B7" w:rsidRDefault="00AE5E83" w:rsidP="00797ECB">
      <w:pPr>
        <w:jc w:val="both"/>
        <w:rPr>
          <w:rFonts w:eastAsia="Times New Roman" w:cstheme="minorHAnsi"/>
          <w:szCs w:val="20"/>
        </w:rPr>
      </w:pPr>
      <w:r w:rsidRPr="007E08B7">
        <w:rPr>
          <w:rFonts w:eastAsia="Times New Roman" w:cstheme="minorHAnsi"/>
          <w:szCs w:val="20"/>
        </w:rPr>
        <w:lastRenderedPageBreak/>
        <w:t>W pomieszczeniach technicznych oraz przy urządzeniach przeciwpożarowych np. hydrantach, gaśnicach, Ręcznych Ostrzegaczach Pożarowych, które nie są montowane na drodze ewakuacyjnej należy zastosować oprawy oświetlenia awaryjnego, tak aby uzyskać w pobliżu miejsca zainstalowania tych urządzeń oraz w pomieszczeniach technicznych natężenie oświetlenia min. 5 lx. Podane wartości natężenia oświetlenia powinny być uzyskane przy zasilaniu opraw z własnych źródeł, montowanych w oprawach, których czas świecenia po zaniku napięcia będzie nie mniejszy niż 1 godzina.</w:t>
      </w:r>
    </w:p>
    <w:p w14:paraId="1512C785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eastAsia="Times New Roman" w:cstheme="minorHAnsi"/>
          <w:szCs w:val="20"/>
        </w:rPr>
        <w:t>Rozmieszczenie opraw  oświetlenia awaryjnego i ewakuacyjnego oraz schemat elektryczny zasilania  przedstawiono w części rysunkowej.</w:t>
      </w:r>
    </w:p>
    <w:p w14:paraId="0C7CF004" w14:textId="77777777" w:rsidR="00AE5E83" w:rsidRPr="007E08B7" w:rsidRDefault="00AE5E83" w:rsidP="00AE5E83">
      <w:pPr>
        <w:pStyle w:val="Nagwek3"/>
        <w:rPr>
          <w:rFonts w:asciiTheme="minorHAnsi" w:hAnsiTheme="minorHAnsi" w:cstheme="minorHAnsi"/>
        </w:rPr>
      </w:pPr>
      <w:bookmarkStart w:id="39" w:name="_Toc145414190"/>
      <w:bookmarkStart w:id="40" w:name="_Toc161644092"/>
      <w:r w:rsidRPr="007E08B7">
        <w:rPr>
          <w:rFonts w:asciiTheme="minorHAnsi" w:hAnsiTheme="minorHAnsi" w:cstheme="minorHAnsi"/>
        </w:rPr>
        <w:t>Instalacja gniazd wtykowych</w:t>
      </w:r>
      <w:bookmarkEnd w:id="39"/>
      <w:bookmarkEnd w:id="40"/>
    </w:p>
    <w:p w14:paraId="301093DC" w14:textId="77777777" w:rsidR="00AE5E83" w:rsidRPr="007E08B7" w:rsidRDefault="00AE5E83" w:rsidP="00AE5E83">
      <w:pPr>
        <w:pStyle w:val="Nagwek4"/>
        <w:rPr>
          <w:rFonts w:asciiTheme="minorHAnsi" w:hAnsiTheme="minorHAnsi" w:cstheme="minorHAnsi"/>
        </w:rPr>
      </w:pPr>
      <w:r w:rsidRPr="007E08B7">
        <w:rPr>
          <w:rFonts w:asciiTheme="minorHAnsi" w:hAnsiTheme="minorHAnsi" w:cstheme="minorHAnsi"/>
        </w:rPr>
        <w:t>Uwagi ogólne</w:t>
      </w:r>
    </w:p>
    <w:p w14:paraId="07052090" w14:textId="0CD3F03A" w:rsidR="00AE5E83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 xml:space="preserve">Instalację gniazd wtykowych projektuje się przewodem </w:t>
      </w:r>
      <w:r w:rsidR="00237848">
        <w:rPr>
          <w:rFonts w:cstheme="minorHAnsi"/>
        </w:rPr>
        <w:t>N2XH</w:t>
      </w:r>
      <w:r w:rsidR="00104309">
        <w:rPr>
          <w:rFonts w:cstheme="minorHAnsi"/>
        </w:rPr>
        <w:t xml:space="preserve"> B2ca</w:t>
      </w:r>
      <w:r w:rsidRPr="007E08B7">
        <w:rPr>
          <w:rFonts w:cstheme="minorHAnsi"/>
        </w:rPr>
        <w:t xml:space="preserve"> 3</w:t>
      </w:r>
      <w:r>
        <w:rPr>
          <w:rFonts w:cstheme="minorHAnsi"/>
        </w:rPr>
        <w:t xml:space="preserve"> </w:t>
      </w:r>
      <w:r w:rsidRPr="007E08B7">
        <w:rPr>
          <w:rFonts w:cstheme="minorHAnsi"/>
        </w:rPr>
        <w:t>x</w:t>
      </w:r>
      <w:r>
        <w:rPr>
          <w:rFonts w:cstheme="minorHAnsi"/>
        </w:rPr>
        <w:t xml:space="preserve"> </w:t>
      </w:r>
      <w:r w:rsidRPr="007E08B7">
        <w:rPr>
          <w:rFonts w:cstheme="minorHAnsi"/>
        </w:rPr>
        <w:t>2.5mm</w:t>
      </w:r>
      <w:r w:rsidRPr="007E08B7">
        <w:rPr>
          <w:rFonts w:cstheme="minorHAnsi"/>
          <w:vertAlign w:val="superscript"/>
        </w:rPr>
        <w:t>2</w:t>
      </w:r>
      <w:r w:rsidRPr="007E08B7">
        <w:rPr>
          <w:rFonts w:cstheme="minorHAnsi"/>
        </w:rPr>
        <w:t xml:space="preserve"> układanym tak samo jak instalację oświetleniową wewnętrzna. Projektuje się gniazda zwykłe i o podwyższonym stopniu szczelności pod tynkowe. Do każdego gniazda należy doprowadzić przewód z żyłą ochronną „PE”. Lokalizację gniazd przedstawiono w części rysunkowej. </w:t>
      </w:r>
    </w:p>
    <w:p w14:paraId="50576B4C" w14:textId="77777777" w:rsidR="00AC2956" w:rsidRPr="00AC2956" w:rsidRDefault="00AC2956" w:rsidP="00AC2956">
      <w:pPr>
        <w:widowControl w:val="0"/>
        <w:autoSpaceDE w:val="0"/>
        <w:ind w:firstLine="720"/>
        <w:jc w:val="both"/>
        <w:rPr>
          <w:rFonts w:cstheme="minorHAnsi"/>
        </w:rPr>
      </w:pPr>
      <w:r w:rsidRPr="00AC2956">
        <w:rPr>
          <w:rFonts w:cstheme="minorHAnsi"/>
        </w:rPr>
        <w:t>Gniazda instalować w miejscach dogodnych dla użytkowników na wysokości:</w:t>
      </w:r>
    </w:p>
    <w:p w14:paraId="44BC1FD2" w14:textId="77777777" w:rsidR="00AC2956" w:rsidRPr="00AC2956" w:rsidRDefault="00AC2956" w:rsidP="00AC2956">
      <w:pPr>
        <w:widowControl w:val="0"/>
        <w:numPr>
          <w:ilvl w:val="0"/>
          <w:numId w:val="12"/>
        </w:numPr>
        <w:tabs>
          <w:tab w:val="clear" w:pos="360"/>
          <w:tab w:val="left" w:pos="426"/>
        </w:tabs>
        <w:suppressAutoHyphens/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AC2956">
        <w:rPr>
          <w:rFonts w:cstheme="minorHAnsi"/>
        </w:rPr>
        <w:t xml:space="preserve">w salach zajęć </w:t>
      </w:r>
      <w:r w:rsidRPr="00AC2956">
        <w:rPr>
          <w:rFonts w:cstheme="minorHAnsi"/>
        </w:rPr>
        <w:tab/>
      </w:r>
      <w:r w:rsidRPr="00AC2956">
        <w:rPr>
          <w:rFonts w:cstheme="minorHAnsi"/>
        </w:rPr>
        <w:tab/>
      </w:r>
      <w:r w:rsidRPr="00AC2956">
        <w:rPr>
          <w:rFonts w:cstheme="minorHAnsi"/>
        </w:rPr>
        <w:tab/>
        <w:t>110 cm od posadzki,</w:t>
      </w:r>
    </w:p>
    <w:p w14:paraId="001D93A2" w14:textId="77777777" w:rsidR="00AC2956" w:rsidRPr="00AC2956" w:rsidRDefault="00AC2956" w:rsidP="00AC2956">
      <w:pPr>
        <w:widowControl w:val="0"/>
        <w:numPr>
          <w:ilvl w:val="0"/>
          <w:numId w:val="12"/>
        </w:numPr>
        <w:tabs>
          <w:tab w:val="clear" w:pos="360"/>
          <w:tab w:val="left" w:pos="426"/>
        </w:tabs>
        <w:suppressAutoHyphens/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AC2956">
        <w:rPr>
          <w:rFonts w:cstheme="minorHAnsi"/>
        </w:rPr>
        <w:t>pom. socjalne i kuchnia</w:t>
      </w:r>
      <w:r w:rsidRPr="00AC2956">
        <w:rPr>
          <w:rFonts w:cstheme="minorHAnsi"/>
        </w:rPr>
        <w:tab/>
      </w:r>
      <w:r w:rsidRPr="00AC2956">
        <w:rPr>
          <w:rFonts w:cstheme="minorHAnsi"/>
        </w:rPr>
        <w:tab/>
        <w:t>120 cm od posadzki,</w:t>
      </w:r>
    </w:p>
    <w:p w14:paraId="09B56740" w14:textId="77777777" w:rsidR="00AC2956" w:rsidRPr="00AC2956" w:rsidRDefault="00AC2956" w:rsidP="00AC2956">
      <w:pPr>
        <w:widowControl w:val="0"/>
        <w:numPr>
          <w:ilvl w:val="0"/>
          <w:numId w:val="12"/>
        </w:numPr>
        <w:tabs>
          <w:tab w:val="clear" w:pos="360"/>
          <w:tab w:val="left" w:pos="426"/>
        </w:tabs>
        <w:suppressAutoHyphens/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AC2956">
        <w:rPr>
          <w:rFonts w:cstheme="minorHAnsi"/>
        </w:rPr>
        <w:t>sanitariatach</w:t>
      </w:r>
      <w:r w:rsidRPr="00AC2956">
        <w:rPr>
          <w:rFonts w:cstheme="minorHAnsi"/>
        </w:rPr>
        <w:tab/>
      </w:r>
      <w:r w:rsidRPr="00AC2956">
        <w:rPr>
          <w:rFonts w:cstheme="minorHAnsi"/>
        </w:rPr>
        <w:tab/>
      </w:r>
      <w:r w:rsidRPr="00AC2956">
        <w:rPr>
          <w:rFonts w:cstheme="minorHAnsi"/>
        </w:rPr>
        <w:tab/>
        <w:t>140 cm od posadzki,</w:t>
      </w:r>
    </w:p>
    <w:p w14:paraId="0F46BAFA" w14:textId="1DCE970D" w:rsidR="00AC2956" w:rsidRPr="00AC2956" w:rsidRDefault="00AC2956" w:rsidP="00AC2956">
      <w:pPr>
        <w:widowControl w:val="0"/>
        <w:numPr>
          <w:ilvl w:val="0"/>
          <w:numId w:val="12"/>
        </w:numPr>
        <w:tabs>
          <w:tab w:val="clear" w:pos="360"/>
          <w:tab w:val="left" w:pos="426"/>
        </w:tabs>
        <w:suppressAutoHyphens/>
        <w:autoSpaceDE w:val="0"/>
        <w:spacing w:after="0" w:line="240" w:lineRule="auto"/>
        <w:ind w:left="426" w:hanging="284"/>
        <w:jc w:val="both"/>
        <w:rPr>
          <w:rFonts w:cstheme="minorHAnsi"/>
        </w:rPr>
      </w:pPr>
      <w:r w:rsidRPr="00AC2956">
        <w:rPr>
          <w:rFonts w:cstheme="minorHAnsi"/>
        </w:rPr>
        <w:t xml:space="preserve">korytarzach                       </w:t>
      </w:r>
      <w:r>
        <w:rPr>
          <w:rFonts w:cstheme="minorHAnsi"/>
        </w:rPr>
        <w:tab/>
      </w:r>
      <w:r w:rsidRPr="00AC2956">
        <w:rPr>
          <w:rFonts w:cstheme="minorHAnsi"/>
        </w:rPr>
        <w:t xml:space="preserve">   </w:t>
      </w:r>
      <w:r w:rsidRPr="00AC2956">
        <w:rPr>
          <w:rFonts w:cstheme="minorHAnsi"/>
        </w:rPr>
        <w:tab/>
        <w:t>30 cm od posadzki,</w:t>
      </w:r>
    </w:p>
    <w:p w14:paraId="5420954B" w14:textId="44C03C1A" w:rsidR="00AC2956" w:rsidRPr="007E08B7" w:rsidRDefault="00AC2956" w:rsidP="00AC2956">
      <w:pPr>
        <w:widowControl w:val="0"/>
        <w:autoSpaceDE w:val="0"/>
        <w:jc w:val="both"/>
        <w:rPr>
          <w:rFonts w:cstheme="minorHAnsi"/>
        </w:rPr>
      </w:pPr>
      <w:r w:rsidRPr="00AC2956">
        <w:rPr>
          <w:rFonts w:cstheme="minorHAnsi"/>
          <w:b/>
        </w:rPr>
        <w:t>Gniazda w salach z przesłonami torów prądowych dla ochrony przed dziećmi.</w:t>
      </w:r>
      <w:r w:rsidRPr="00AC2956">
        <w:rPr>
          <w:rFonts w:cstheme="minorHAnsi"/>
        </w:rPr>
        <w:t xml:space="preserve"> </w:t>
      </w:r>
    </w:p>
    <w:p w14:paraId="6ABEEC48" w14:textId="77777777" w:rsidR="00AE5E83" w:rsidRPr="007E08B7" w:rsidRDefault="00AE5E83" w:rsidP="00797ECB">
      <w:pPr>
        <w:pStyle w:val="Nagwek4"/>
        <w:jc w:val="both"/>
        <w:rPr>
          <w:rFonts w:asciiTheme="minorHAnsi" w:hAnsiTheme="minorHAnsi" w:cstheme="minorHAnsi"/>
        </w:rPr>
      </w:pPr>
      <w:r w:rsidRPr="007E08B7">
        <w:rPr>
          <w:rFonts w:asciiTheme="minorHAnsi" w:hAnsiTheme="minorHAnsi" w:cstheme="minorHAnsi"/>
        </w:rPr>
        <w:t>Gniazda 1-f o podwyższonym stopniu szczelności</w:t>
      </w:r>
    </w:p>
    <w:p w14:paraId="397B7A4C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>Wszystkie gniazda zlokalizowane w pomieszczeniach takich jak łazienka powinny być w stopniu szczelności minimum IP44. Dodatkowo należy jest zlokalizować na wysokości 1</w:t>
      </w:r>
      <w:r>
        <w:rPr>
          <w:rFonts w:cstheme="minorHAnsi"/>
        </w:rPr>
        <w:t>.</w:t>
      </w:r>
      <w:r w:rsidRPr="007E08B7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7E08B7">
        <w:rPr>
          <w:rFonts w:cstheme="minorHAnsi"/>
        </w:rPr>
        <w:t>m.</w:t>
      </w:r>
    </w:p>
    <w:p w14:paraId="510F7DEA" w14:textId="77777777" w:rsidR="00AE5E83" w:rsidRPr="007E08B7" w:rsidRDefault="00AE5E83" w:rsidP="00797ECB">
      <w:pPr>
        <w:pStyle w:val="Nagwek4"/>
        <w:jc w:val="both"/>
        <w:rPr>
          <w:rFonts w:asciiTheme="minorHAnsi" w:hAnsiTheme="minorHAnsi" w:cstheme="minorHAnsi"/>
        </w:rPr>
      </w:pPr>
      <w:r w:rsidRPr="007E08B7">
        <w:rPr>
          <w:rFonts w:asciiTheme="minorHAnsi" w:hAnsiTheme="minorHAnsi" w:cstheme="minorHAnsi"/>
        </w:rPr>
        <w:t>Gniazda 1-f ogólnego przeznaczenia</w:t>
      </w:r>
    </w:p>
    <w:p w14:paraId="71644AC0" w14:textId="6C454EC3" w:rsidR="00AE5E83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>Gniazda ogólnego przeznaczenia należy montować na wysokości 0.3</w:t>
      </w:r>
      <w:r>
        <w:rPr>
          <w:rFonts w:cstheme="minorHAnsi"/>
        </w:rPr>
        <w:t xml:space="preserve"> </w:t>
      </w:r>
      <w:r w:rsidRPr="007E08B7">
        <w:rPr>
          <w:rFonts w:cstheme="minorHAnsi"/>
        </w:rPr>
        <w:t>m od podłogi</w:t>
      </w:r>
      <w:r>
        <w:rPr>
          <w:rFonts w:cstheme="minorHAnsi"/>
        </w:rPr>
        <w:t xml:space="preserve">. </w:t>
      </w:r>
      <w:r w:rsidRPr="007E08B7">
        <w:rPr>
          <w:rFonts w:cstheme="minorHAnsi"/>
        </w:rPr>
        <w:t xml:space="preserve">Poszczególne obwody należy zabezpieczyć za pomocą zabezpieczeń nadmiarowo prądowych oraz różnicowoprądowych. Do osprzętów hermetycznych sugeruje się prowadzić przewody okrągłe </w:t>
      </w:r>
    </w:p>
    <w:p w14:paraId="719AD463" w14:textId="77777777" w:rsidR="00AE5E83" w:rsidRDefault="00AE5E83" w:rsidP="00AE5E83">
      <w:pPr>
        <w:jc w:val="center"/>
        <w:rPr>
          <w:rFonts w:cstheme="minorHAnsi"/>
          <w:b/>
          <w:bCs/>
          <w:u w:val="single"/>
        </w:rPr>
      </w:pPr>
      <w:r w:rsidRPr="002F6EAD">
        <w:rPr>
          <w:rFonts w:cstheme="minorHAnsi"/>
          <w:b/>
          <w:bCs/>
          <w:u w:val="single"/>
        </w:rPr>
        <w:t>Dopuszcza się zmianę lokalizacji gniazd wtyczkowym w pomieszczeniach po uwzględnieniu usytuowania zabudowy meblowej i potrzeb Inwestora.</w:t>
      </w:r>
    </w:p>
    <w:p w14:paraId="5BD2CE1A" w14:textId="77777777" w:rsidR="00AE5E83" w:rsidRPr="002F6EAD" w:rsidRDefault="00AE5E83" w:rsidP="00AE5E83">
      <w:pPr>
        <w:jc w:val="center"/>
        <w:rPr>
          <w:rFonts w:cstheme="minorHAnsi"/>
          <w:b/>
          <w:bCs/>
          <w:u w:val="single"/>
        </w:rPr>
      </w:pPr>
    </w:p>
    <w:p w14:paraId="2B90E6CD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41" w:name="_Toc145414193"/>
      <w:bookmarkStart w:id="42" w:name="_Toc161644093"/>
      <w:r w:rsidRPr="007E08B7">
        <w:rPr>
          <w:rFonts w:asciiTheme="minorHAnsi" w:hAnsiTheme="minorHAnsi" w:cstheme="minorHAnsi"/>
        </w:rPr>
        <w:t>Instalacje:</w:t>
      </w:r>
      <w:bookmarkEnd w:id="41"/>
      <w:bookmarkEnd w:id="42"/>
    </w:p>
    <w:p w14:paraId="70F31D9D" w14:textId="77777777" w:rsidR="00AE5E83" w:rsidRPr="007E08B7" w:rsidRDefault="00AE5E83" w:rsidP="00AE5E83">
      <w:pPr>
        <w:pStyle w:val="Nagwek3"/>
        <w:rPr>
          <w:rFonts w:asciiTheme="minorHAnsi" w:hAnsiTheme="minorHAnsi" w:cstheme="minorHAnsi"/>
        </w:rPr>
      </w:pPr>
      <w:bookmarkStart w:id="43" w:name="_Toc145414194"/>
      <w:bookmarkStart w:id="44" w:name="_Toc161644094"/>
      <w:r w:rsidRPr="007E08B7">
        <w:rPr>
          <w:rFonts w:asciiTheme="minorHAnsi" w:hAnsiTheme="minorHAnsi" w:cstheme="minorHAnsi"/>
        </w:rPr>
        <w:t>Instalacja połączeń wyrównawczych</w:t>
      </w:r>
      <w:bookmarkEnd w:id="43"/>
      <w:bookmarkEnd w:id="44"/>
    </w:p>
    <w:p w14:paraId="39C3F364" w14:textId="77777777" w:rsidR="00AE5E83" w:rsidRPr="007E08B7" w:rsidRDefault="00AE5E83" w:rsidP="00AE5E83">
      <w:pPr>
        <w:rPr>
          <w:rFonts w:cstheme="minorHAnsi"/>
        </w:rPr>
      </w:pPr>
      <w:r w:rsidRPr="007E08B7">
        <w:rPr>
          <w:rFonts w:cstheme="minorHAnsi"/>
        </w:rPr>
        <w:t>Wykonać instalację połączeń wyrównawczych w postaci szyn wyrównania potencjałów, do której należy przyłączyć:</w:t>
      </w:r>
    </w:p>
    <w:p w14:paraId="2D5D17C6" w14:textId="77777777" w:rsidR="00AE5E83" w:rsidRPr="007E08B7" w:rsidRDefault="00AE5E83" w:rsidP="00AE5E8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Kanały wentylacyjne</w:t>
      </w:r>
    </w:p>
    <w:p w14:paraId="6765D59A" w14:textId="77777777" w:rsidR="00AE5E83" w:rsidRPr="007E08B7" w:rsidRDefault="00AE5E83" w:rsidP="00AE5E8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>Metalowe rury wody i gazu</w:t>
      </w:r>
    </w:p>
    <w:p w14:paraId="48C06A82" w14:textId="77777777" w:rsidR="00AE5E83" w:rsidRPr="007E08B7" w:rsidRDefault="00AE5E83" w:rsidP="00AE5E8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 xml:space="preserve">Obudowy metalowe urządzeń zainstalowanych w pomieszczeniu </w:t>
      </w:r>
    </w:p>
    <w:p w14:paraId="18C2D6D8" w14:textId="343D79EA" w:rsidR="00AE5E83" w:rsidRPr="007E08B7" w:rsidRDefault="00AE5E83" w:rsidP="00AE5E8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 xml:space="preserve">W pomieszczeniach łazienek itp. Wykonać instalację połączeń wyrównawczych lokalnych (przewód </w:t>
      </w:r>
      <w:r w:rsidR="00614DDE">
        <w:rPr>
          <w:rFonts w:cstheme="minorHAnsi"/>
        </w:rPr>
        <w:t>Cu</w:t>
      </w:r>
      <w:r w:rsidRPr="007E08B7">
        <w:rPr>
          <w:rFonts w:cstheme="minorHAnsi"/>
        </w:rPr>
        <w:t xml:space="preserve"> 2.5mm</w:t>
      </w:r>
      <w:r w:rsidRPr="007E08B7">
        <w:rPr>
          <w:rFonts w:cstheme="minorHAnsi"/>
          <w:vertAlign w:val="superscript"/>
        </w:rPr>
        <w:t>2</w:t>
      </w:r>
      <w:r w:rsidRPr="007E08B7">
        <w:rPr>
          <w:rFonts w:cstheme="minorHAnsi"/>
        </w:rPr>
        <w:t>)</w:t>
      </w:r>
    </w:p>
    <w:p w14:paraId="05B8D93D" w14:textId="77777777" w:rsidR="00AE5E83" w:rsidRDefault="00AE5E83" w:rsidP="00AE5E8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7E08B7">
        <w:rPr>
          <w:rFonts w:cstheme="minorHAnsi"/>
        </w:rPr>
        <w:t xml:space="preserve">Wykonać połączenia zapewniające ciągłość galwaniczną pomiędzy korytami kablowymi. Jeżeli producent posiada atestowany system łączeniowy zapewniający </w:t>
      </w:r>
      <w:r w:rsidRPr="007E08B7">
        <w:rPr>
          <w:rFonts w:cstheme="minorHAnsi"/>
        </w:rPr>
        <w:lastRenderedPageBreak/>
        <w:t>ciągłość należy do szyny wyrównania potencjałów połączy jedynie krańce koryt kablowych</w:t>
      </w:r>
      <w:r>
        <w:rPr>
          <w:rFonts w:cstheme="minorHAnsi"/>
        </w:rPr>
        <w:t>,</w:t>
      </w:r>
    </w:p>
    <w:p w14:paraId="1F72B88D" w14:textId="77777777" w:rsidR="00AE5E83" w:rsidRPr="007E08B7" w:rsidRDefault="00AE5E83" w:rsidP="00AE5E8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 pomieszczenia rozdzielni głównej należy doprowadzić bednarkę, którą należy nawiązać do istniejącego uziemienia pod warunkiem stwierdzenia poprawności istniejącego uziemienia. W innym przypadku należy zabudować nowe uziemienie.</w:t>
      </w:r>
    </w:p>
    <w:p w14:paraId="0F1EC654" w14:textId="77777777" w:rsidR="00AE5E83" w:rsidRPr="007E08B7" w:rsidRDefault="00AE5E83" w:rsidP="00AE5E83">
      <w:pPr>
        <w:pStyle w:val="Nagwek3"/>
        <w:ind w:firstLine="360"/>
        <w:rPr>
          <w:rFonts w:asciiTheme="minorHAnsi" w:hAnsiTheme="minorHAnsi" w:cstheme="minorHAnsi"/>
        </w:rPr>
      </w:pPr>
      <w:bookmarkStart w:id="45" w:name="_Toc145414195"/>
      <w:bookmarkStart w:id="46" w:name="_Toc161644095"/>
      <w:r w:rsidRPr="007E08B7">
        <w:rPr>
          <w:rFonts w:asciiTheme="minorHAnsi" w:hAnsiTheme="minorHAnsi" w:cstheme="minorHAnsi"/>
        </w:rPr>
        <w:t>Instalacje teletechniczne</w:t>
      </w:r>
      <w:bookmarkEnd w:id="45"/>
      <w:bookmarkEnd w:id="46"/>
    </w:p>
    <w:p w14:paraId="67679BC8" w14:textId="77777777" w:rsidR="00282810" w:rsidRDefault="00282810" w:rsidP="00282810">
      <w:r>
        <w:t xml:space="preserve">Okablowanie instalacji teletechnicznych wewnątrz należy sprowadzić do GPD. </w:t>
      </w:r>
    </w:p>
    <w:p w14:paraId="0CD03C06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Wszystkie elementy pasywne systemu składające się na okablowanie strukturalne muszą być oznaczone nazwą lub znakiem firmowym, tego samego producenta okablowania i pochodzić z jednolitej oferty reprezentującej kompletny system w takim zakresie, aby zostały spełnione warunki niezbędne do objęcia instalacji bezpłatnym 20 letnim certyfikatem gwarancyjnym w/w producenta.</w:t>
      </w:r>
    </w:p>
    <w:p w14:paraId="2B9B6907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0" w:after="0" w:line="240" w:lineRule="auto"/>
        <w:jc w:val="both"/>
      </w:pPr>
      <w:r w:rsidRPr="000D6772">
        <w:t xml:space="preserve">System musi legitymować się spełnieniem wymagań norm powołanych w klasie EA </w:t>
      </w:r>
      <w:r w:rsidRPr="000D6772">
        <w:br/>
        <w:t>w trybie Connector Channel oraz certyfikatem na stałe elementy toru (kabel, moduł gniazda) wydanym przez  niezależne laboratorium, np. Intertek, 3P.</w:t>
      </w:r>
    </w:p>
    <w:p w14:paraId="041909E3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Wszystkie komponenty systemu okablowania mają być zgodne z wymaganiami obowiązujących norm wg.: ISO/IEC 11801:2002 Ed2.2 i  EN-50173-1:2011. Producent systemu musi przedstawić odpowiednie dokumenty niezależnego laboratorium, potwierdzające zgodność elementów systemu z wymienionymi w tym punkcie normami.</w:t>
      </w:r>
    </w:p>
    <w:p w14:paraId="4F9D02DC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Producent systemu musi przedstawić odpowiednie certyfikaty potwierdzające jakość produkcji ww. systemu oraz dbałość o środowisko naturalne podczas procesu produkcyjnego. Wymaga się certyfikatu ISO 9001 i 14001 wydanego przez akredytowaną instytucję certyfikującą.</w:t>
      </w:r>
    </w:p>
    <w:p w14:paraId="55839101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 xml:space="preserve">Ilość stanowisk roboczych wynika ze wskazówek Użytkownika/Inwestora, przy czym ich ostateczna i precyzyjna lokalizacja oraz zabudowa powinna być ustalona </w:t>
      </w:r>
      <w:r w:rsidRPr="000D6772">
        <w:br/>
        <w:t>z wykonawcą okablowania przed rozpoczęciem prac.</w:t>
      </w:r>
    </w:p>
    <w:p w14:paraId="335EC076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Maksymalna długość kabla instalacyjnego (od punktu dystrybucyjnego do gniazda końcowego) nie może przekroczyć 90 metrów (dla transmisji danych).</w:t>
      </w:r>
    </w:p>
    <w:p w14:paraId="550A3453" w14:textId="77777777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Przewiduje się stanowiska w zabudowie podtynkowej w konfiguracji  2xRJ45 typu LAN/TEL.</w:t>
      </w:r>
    </w:p>
    <w:p w14:paraId="03863C9B" w14:textId="77777777" w:rsidR="00282810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W konfiguracji projektowanej wydajność systemu przeznaczonego do transmisji danych i głosu ma mieć minimalne możliwości transmisyjne zgodnie z obowiązującymi wymaganiami Klasy EA/</w:t>
      </w:r>
      <w:r w:rsidRPr="000227FA">
        <w:t>kat.6A</w:t>
      </w:r>
      <w:r w:rsidRPr="000D6772">
        <w:t>.</w:t>
      </w:r>
    </w:p>
    <w:p w14:paraId="2D4DC77B" w14:textId="77777777" w:rsidR="000227FA" w:rsidRPr="000D6772" w:rsidRDefault="000227FA" w:rsidP="003E2E84">
      <w:pPr>
        <w:autoSpaceDE w:val="0"/>
        <w:autoSpaceDN w:val="0"/>
        <w:adjustRightInd w:val="0"/>
        <w:spacing w:after="0"/>
      </w:pPr>
    </w:p>
    <w:p w14:paraId="7047D7FB" w14:textId="77777777" w:rsidR="00282810" w:rsidRPr="000D6772" w:rsidRDefault="00282810" w:rsidP="00282810">
      <w:r w:rsidRPr="000D6772">
        <w:t>Okablowanie poziome</w:t>
      </w:r>
    </w:p>
    <w:p w14:paraId="0F35A91B" w14:textId="6DB86ECD" w:rsidR="00282810" w:rsidRPr="000D6772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 xml:space="preserve">Okablowanie poziome wewnętrzne dla systemu LAN ma być prowadzone ekranowanym kablem typu U/FTP </w:t>
      </w:r>
      <w:r w:rsidRPr="000227FA">
        <w:t xml:space="preserve">kat.6 </w:t>
      </w:r>
      <w:r w:rsidRPr="000D6772">
        <w:t>(norma 500MHz) o rozszerzonej charakterystyce do 650MHz w osłonie trudnopalnej LSZH, 4 pary, klasyfikacja ogniowa (Euroklasa): B2ca s1a,d1,a1.</w:t>
      </w:r>
    </w:p>
    <w:p w14:paraId="18A51A19" w14:textId="577FB26C" w:rsidR="00282810" w:rsidRPr="000D6772" w:rsidRDefault="00282810" w:rsidP="00282810">
      <w:pPr>
        <w:pStyle w:val="Akapitzlist"/>
        <w:numPr>
          <w:ilvl w:val="0"/>
          <w:numId w:val="13"/>
        </w:numPr>
        <w:spacing w:before="20" w:after="0" w:line="240" w:lineRule="auto"/>
        <w:jc w:val="both"/>
      </w:pPr>
      <w:r w:rsidRPr="000D6772">
        <w:t xml:space="preserve">Okablowanie LAN  na obiekcie należy oprzeć o ekranowany system  wyposażony w beznarzędziowy moduł gniazdo RJ45 kat.6 PoE+ o podwyższonych parametrach transmisyjnych; </w:t>
      </w:r>
    </w:p>
    <w:p w14:paraId="10E6E7C8" w14:textId="77777777" w:rsidR="00282810" w:rsidRPr="000D6772" w:rsidRDefault="00282810" w:rsidP="00282810">
      <w:pPr>
        <w:pStyle w:val="Akapitzlist"/>
        <w:numPr>
          <w:ilvl w:val="0"/>
          <w:numId w:val="13"/>
        </w:numPr>
        <w:spacing w:before="20" w:after="0" w:line="240" w:lineRule="auto"/>
        <w:jc w:val="both"/>
      </w:pPr>
      <w:r w:rsidRPr="000D6772">
        <w:t>Konstrukcja złącza szczelinowego w module gniazda musi umożliwiać zarobienie kabla skrętkowego  metodą beznarzędziową jak i przy użyciu dedykowanego noża LSA;</w:t>
      </w:r>
    </w:p>
    <w:p w14:paraId="0556AE10" w14:textId="77777777" w:rsidR="00282810" w:rsidRPr="000D6772" w:rsidRDefault="00282810" w:rsidP="00282810">
      <w:pPr>
        <w:pStyle w:val="Akapitzlist"/>
        <w:numPr>
          <w:ilvl w:val="0"/>
          <w:numId w:val="13"/>
        </w:numPr>
        <w:spacing w:before="20" w:after="0" w:line="240" w:lineRule="auto"/>
        <w:jc w:val="both"/>
      </w:pPr>
      <w:r w:rsidRPr="000D6772">
        <w:t>Ze względu na montaż podtynkowy oraz zachowanie optymalnego promienia gięcia kabla instalacyjnego i zapewnienie jak najmniejszej ingerencji w podłoże należy zastosować moduły gniazd RJ45 nie przekraczające głębokości 28mm;</w:t>
      </w:r>
    </w:p>
    <w:p w14:paraId="69605D73" w14:textId="77777777" w:rsidR="00282810" w:rsidRPr="000D6772" w:rsidRDefault="00282810" w:rsidP="00282810">
      <w:pPr>
        <w:pStyle w:val="Akapitzlist"/>
        <w:numPr>
          <w:ilvl w:val="0"/>
          <w:numId w:val="13"/>
        </w:numPr>
        <w:spacing w:before="20" w:after="0" w:line="240" w:lineRule="auto"/>
        <w:jc w:val="both"/>
      </w:pPr>
      <w:r w:rsidRPr="000D6772">
        <w:t>Do montażu w gniazdach końcowych i panelach krosowych musi zostać użyty ten sam moduł gniazda RJ45 umożliwiający wprowadzenie kabla skrętkowego równolegle do jego montażu;</w:t>
      </w:r>
    </w:p>
    <w:p w14:paraId="30EDE31D" w14:textId="77777777" w:rsidR="00282810" w:rsidRPr="000D6772" w:rsidRDefault="00282810" w:rsidP="00282810">
      <w:pPr>
        <w:pStyle w:val="Akapitzlist"/>
        <w:numPr>
          <w:ilvl w:val="0"/>
          <w:numId w:val="13"/>
        </w:numPr>
        <w:spacing w:after="200" w:line="240" w:lineRule="auto"/>
        <w:jc w:val="both"/>
      </w:pPr>
      <w:r w:rsidRPr="000D6772">
        <w:t xml:space="preserve">Ze względu na wymaganą uniwersalność konfiguracji i przyszłych rekonfiguracji system musi umożliwiać zrealizowanie kilku typów montażu modularnych złącz RJ45 </w:t>
      </w:r>
      <w:r w:rsidRPr="000D6772">
        <w:br/>
        <w:t>w szafach dystrybucyjnych:</w:t>
      </w:r>
    </w:p>
    <w:p w14:paraId="312E9D50" w14:textId="77777777" w:rsidR="00282810" w:rsidRPr="000D6772" w:rsidRDefault="00282810" w:rsidP="00282810">
      <w:pPr>
        <w:pStyle w:val="Akapitzlist"/>
        <w:ind w:firstLine="696"/>
      </w:pPr>
      <w:r w:rsidRPr="000D6772">
        <w:lastRenderedPageBreak/>
        <w:t xml:space="preserve">- montaż w modularnych panelach prostych i kątowych RJ45 24-portowych 1U, </w:t>
      </w:r>
    </w:p>
    <w:p w14:paraId="6455CE5E" w14:textId="77777777" w:rsidR="00282810" w:rsidRPr="000D6772" w:rsidRDefault="00282810" w:rsidP="00282810">
      <w:pPr>
        <w:pStyle w:val="Akapitzlist"/>
        <w:ind w:firstLine="696"/>
      </w:pPr>
      <w:r w:rsidRPr="000D6772">
        <w:t>- montaż w modularnych panelach prostych i kątowych RJ45 48-portowych 1U,</w:t>
      </w:r>
    </w:p>
    <w:p w14:paraId="4ADAD0DA" w14:textId="77777777" w:rsidR="00282810" w:rsidRDefault="00282810" w:rsidP="002828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0D6772">
        <w:t>Zgodnie z PN-EN 50173-1:2011 wszystkie podsystemy, tj. system okablowania logicznego i telefonicznego muszą być opracowane (tj. zaprojektowane, wykonane i wdrożone do oferty rynkowej) przez producenta jako kompletne rozwiązania, celem uzyskania maksymalnych zapasów transmisyjnych (marginesów pracy).</w:t>
      </w:r>
    </w:p>
    <w:p w14:paraId="768D318B" w14:textId="77777777" w:rsidR="00282810" w:rsidRPr="000D6772" w:rsidRDefault="00282810" w:rsidP="00282810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0508C307" w14:textId="58ECAE20" w:rsidR="00AE5E83" w:rsidRPr="00B22323" w:rsidRDefault="00AE5E83" w:rsidP="00797ECB">
      <w:pPr>
        <w:jc w:val="both"/>
        <w:rPr>
          <w:rFonts w:cstheme="minorHAnsi"/>
          <w:szCs w:val="20"/>
        </w:rPr>
      </w:pPr>
      <w:r w:rsidRPr="00B22323">
        <w:rPr>
          <w:rFonts w:cstheme="minorHAnsi"/>
          <w:szCs w:val="20"/>
        </w:rPr>
        <w:t xml:space="preserve">Projektuje się nową szafę Rack 9U do której należy sprowadzić instalacje UTP od projektowanych kamer. Do przełącznicy LAN należy doprowadzić kable U/UTP kat. </w:t>
      </w:r>
      <w:r w:rsidR="00237848">
        <w:rPr>
          <w:rFonts w:cstheme="minorHAnsi"/>
          <w:szCs w:val="20"/>
        </w:rPr>
        <w:t>6</w:t>
      </w:r>
      <w:r w:rsidRPr="00B22323">
        <w:rPr>
          <w:rFonts w:cstheme="minorHAnsi"/>
          <w:szCs w:val="20"/>
        </w:rPr>
        <w:t xml:space="preserve"> o odporności na ogień zgodnie z rozporządzeniem o wyrobach budowlanych B2ca oraz D2ca. W szafie przewiduje się zabudowę switcha PoE oraz rejestratora wideo.</w:t>
      </w:r>
    </w:p>
    <w:p w14:paraId="3C2E9871" w14:textId="77777777" w:rsidR="00AE5E83" w:rsidRPr="00B22323" w:rsidRDefault="00AE5E83" w:rsidP="00797ECB">
      <w:pPr>
        <w:jc w:val="both"/>
        <w:rPr>
          <w:rFonts w:cstheme="minorHAnsi"/>
          <w:szCs w:val="20"/>
        </w:rPr>
      </w:pPr>
      <w:r w:rsidRPr="00B22323">
        <w:rPr>
          <w:rFonts w:cstheme="minorHAnsi"/>
          <w:szCs w:val="20"/>
        </w:rPr>
        <w:t>Istniejące kamery zewnętrzne należy zdemontować na czas prac ociepleniowych a następnie zabudować w tym samym miejscu.</w:t>
      </w:r>
    </w:p>
    <w:p w14:paraId="629B0A07" w14:textId="77777777" w:rsidR="00AE5E83" w:rsidRPr="00B22323" w:rsidRDefault="00AE5E83" w:rsidP="00AE5E83">
      <w:pPr>
        <w:spacing w:line="276" w:lineRule="auto"/>
        <w:ind w:firstLine="26"/>
        <w:rPr>
          <w:rFonts w:cstheme="minorHAnsi"/>
        </w:rPr>
      </w:pPr>
      <w:r w:rsidRPr="00B22323">
        <w:rPr>
          <w:rFonts w:cstheme="minorHAnsi"/>
          <w:b/>
          <w:szCs w:val="20"/>
        </w:rPr>
        <w:t>Instalacja CCTV</w:t>
      </w:r>
    </w:p>
    <w:p w14:paraId="70DCACB8" w14:textId="77777777" w:rsidR="00AE5E83" w:rsidRPr="00B22323" w:rsidRDefault="00AE5E83" w:rsidP="00797ECB">
      <w:pPr>
        <w:ind w:firstLine="720"/>
        <w:jc w:val="both"/>
        <w:rPr>
          <w:rFonts w:cstheme="minorHAnsi"/>
        </w:rPr>
      </w:pPr>
      <w:r w:rsidRPr="00B22323">
        <w:rPr>
          <w:rFonts w:cstheme="minorHAnsi"/>
          <w:szCs w:val="20"/>
        </w:rPr>
        <w:t>Przewiduje się objęcie korytarzy wewnętrznych budynku systemem monitoringu wizyjnego. Przewidziano montaż kamer IP.  W budynku przewiduje się kamery wewnętrzne. Istniejące kamery pozostają bez zmian.</w:t>
      </w:r>
    </w:p>
    <w:p w14:paraId="5CDB0A8D" w14:textId="77777777" w:rsidR="00AE5E83" w:rsidRPr="00B22323" w:rsidRDefault="00AE5E83" w:rsidP="00797ECB">
      <w:pPr>
        <w:tabs>
          <w:tab w:val="left" w:pos="720"/>
        </w:tabs>
        <w:spacing w:line="276" w:lineRule="auto"/>
        <w:jc w:val="both"/>
        <w:rPr>
          <w:rFonts w:cstheme="minorHAnsi"/>
          <w:szCs w:val="20"/>
        </w:rPr>
      </w:pPr>
      <w:r w:rsidRPr="00B22323">
        <w:rPr>
          <w:rFonts w:cstheme="minorHAnsi"/>
          <w:szCs w:val="20"/>
        </w:rPr>
        <w:tab/>
        <w:t xml:space="preserve">Do każdej kamery należy doprowadzić skrętkę UTP/FTP kat. </w:t>
      </w:r>
      <w:r w:rsidRPr="00614DDE">
        <w:rPr>
          <w:rFonts w:cstheme="minorHAnsi"/>
          <w:szCs w:val="20"/>
        </w:rPr>
        <w:t>6</w:t>
      </w:r>
      <w:r w:rsidRPr="00B22323">
        <w:rPr>
          <w:rFonts w:cstheme="minorHAnsi"/>
          <w:szCs w:val="20"/>
        </w:rPr>
        <w:t xml:space="preserve">. Projektuje się zasilanie w standardzie PoE. Jako punkt podglądu na żywo projektuje się monitor w pomieszczenie serwerowni. </w:t>
      </w:r>
    </w:p>
    <w:p w14:paraId="068AC26F" w14:textId="03C751D6" w:rsidR="000227FA" w:rsidRDefault="00AE5E83" w:rsidP="00797ECB">
      <w:pPr>
        <w:tabs>
          <w:tab w:val="left" w:pos="720"/>
        </w:tabs>
        <w:spacing w:line="276" w:lineRule="auto"/>
        <w:jc w:val="both"/>
        <w:rPr>
          <w:rFonts w:cstheme="minorHAnsi"/>
          <w:szCs w:val="20"/>
        </w:rPr>
      </w:pPr>
      <w:r w:rsidRPr="00B22323">
        <w:rPr>
          <w:rFonts w:cstheme="minorHAnsi"/>
          <w:szCs w:val="20"/>
        </w:rPr>
        <w:tab/>
        <w:t xml:space="preserve">Rejestrator z możliwością nagrywania do 8Mpx, z wyjściem 2xSATA do zabudowy dysków HDD, z wyjściem HDMI do podglądu na żywo, z interfejsem RJ45 do zabudowy w szafie Rack. Zasilanie sieciowe 230V. Dodatkowo projektuje się switch 16-portowy współpracujący z rejestratorem do zasilania poszczególnych kamer IP. Switch do montażu w szafie Rack o przepustowości nie mniejszej niż rejestrator. </w:t>
      </w:r>
    </w:p>
    <w:p w14:paraId="5B1C49B9" w14:textId="77777777" w:rsidR="00782E59" w:rsidRDefault="00782E59" w:rsidP="00782E59">
      <w:pPr>
        <w:spacing w:line="276" w:lineRule="auto"/>
        <w:rPr>
          <w:rFonts w:cstheme="minorHAnsi"/>
          <w:b/>
          <w:szCs w:val="20"/>
        </w:rPr>
      </w:pPr>
      <w:r w:rsidRPr="00782E59">
        <w:rPr>
          <w:rFonts w:cstheme="minorHAnsi"/>
          <w:b/>
          <w:szCs w:val="20"/>
        </w:rPr>
        <w:t>Instalacja SSP</w:t>
      </w:r>
    </w:p>
    <w:p w14:paraId="305C3979" w14:textId="41E07604" w:rsidR="00782E59" w:rsidRPr="00782E59" w:rsidRDefault="00782E59" w:rsidP="00782E59">
      <w:pPr>
        <w:jc w:val="both"/>
      </w:pPr>
      <w:r w:rsidRPr="00782E59">
        <w:t>Przewiduje się całkowitą ochronę obiektu systemem detekcji i sygnalizacji pożarowej (SSP). Ochroną objęte zostaną wszystkie pomieszczenia – z wyłączeniem pomieszczeń sanitarnych.</w:t>
      </w:r>
    </w:p>
    <w:p w14:paraId="219451A8" w14:textId="1470A332" w:rsidR="00782E59" w:rsidRPr="00754879" w:rsidRDefault="00782E59" w:rsidP="00754879">
      <w:pPr>
        <w:jc w:val="both"/>
      </w:pPr>
      <w:r w:rsidRPr="00782E59">
        <w:t>Wszystkie objęte ochroną pomieszczenia i przestrzenie będą nadzorowane przez czujki pożarowe oraz ręczne ostrzegacze pożarowe. Ze względu na charakter zagrożenia pożarowego oraz uzyskanie maksymalnie skutecznej ochrony, przewiduje się zastosowanie jako podstawowych czujek dymu i ciepła, charakteryzujących się  wysoką skutecznością w wykrywaniu pożarów, w których pojawić się może widzialny dym i otwarty płomień. Czujki te powinny wykrywać pożary testowe od TF1 do TF5 oraz TF8. Wszystkie użyte urządzenia powinny być wyposażonew izolatory zwarć na wejściu i wyjściu.</w:t>
      </w:r>
    </w:p>
    <w:p w14:paraId="520D6C4D" w14:textId="77777777" w:rsidR="00782E59" w:rsidRPr="00782E59" w:rsidRDefault="00782E59" w:rsidP="00782E59">
      <w:pPr>
        <w:jc w:val="both"/>
        <w:rPr>
          <w:b/>
          <w:bCs/>
        </w:rPr>
      </w:pPr>
      <w:r w:rsidRPr="00782E59">
        <w:rPr>
          <w:b/>
          <w:bCs/>
        </w:rPr>
        <w:t xml:space="preserve">Funkcje realizowane przez system SSP: </w:t>
      </w:r>
    </w:p>
    <w:p w14:paraId="6800B0BE" w14:textId="77777777" w:rsidR="00782E59" w:rsidRPr="00782E59" w:rsidRDefault="00782E59" w:rsidP="00782E59">
      <w:pPr>
        <w:jc w:val="both"/>
      </w:pPr>
      <w:r w:rsidRPr="00782E59">
        <w:t>Dla obiektu przewiduje się następujące sterowania i monitorowanie wykonywane przez SSP:</w:t>
      </w:r>
    </w:p>
    <w:p w14:paraId="7D896301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sygnalizacja akustyczna stanów na centrali,</w:t>
      </w:r>
    </w:p>
    <w:p w14:paraId="1AA8127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sygnalizacja optyczna stanów na centrali,</w:t>
      </w:r>
    </w:p>
    <w:p w14:paraId="3CD9A890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uruchomienie sygnalizacji pożarowej na obiekcie,</w:t>
      </w:r>
    </w:p>
    <w:p w14:paraId="052478C7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wyjścia sterujące do kontroli dostępu,</w:t>
      </w:r>
    </w:p>
    <w:p w14:paraId="633A2350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wyjścia sterujące i monitoring do klap pożarowych,</w:t>
      </w:r>
    </w:p>
    <w:p w14:paraId="486996A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wyjścia sterujące do central wentylacyjnych,</w:t>
      </w:r>
    </w:p>
    <w:p w14:paraId="15C5F976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wyjścia sterujące do bram ppoż., kurtyn ppoż., trzymaczy drzwiowych,,</w:t>
      </w:r>
    </w:p>
    <w:p w14:paraId="66FFE77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lastRenderedPageBreak/>
        <w:t>monitoring (wybranych) urządzeń bezpieczeństwa pożarowego,</w:t>
      </w:r>
    </w:p>
    <w:p w14:paraId="025F20D7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monitoring zasilaczy przeciwpożarowych,</w:t>
      </w:r>
    </w:p>
    <w:p w14:paraId="1C088BEB" w14:textId="50B820B6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transmisja sygnałów do PSP.</w:t>
      </w:r>
    </w:p>
    <w:p w14:paraId="0EEC7CE2" w14:textId="77777777" w:rsidR="00782E59" w:rsidRPr="00782E59" w:rsidRDefault="00782E59" w:rsidP="00782E59">
      <w:pPr>
        <w:jc w:val="both"/>
      </w:pPr>
      <w:r w:rsidRPr="00782E59">
        <w:t>Instalacja sygnalizacji pożarowej została zaprojektowana w oparciu o centralę mikroprocesorową współpracującą z adresowalnymi elementami liniowymi.</w:t>
      </w:r>
    </w:p>
    <w:p w14:paraId="217F9AA8" w14:textId="77777777" w:rsidR="00782E59" w:rsidRPr="00782E59" w:rsidRDefault="00782E59" w:rsidP="00782E59">
      <w:pPr>
        <w:jc w:val="both"/>
      </w:pPr>
      <w:r w:rsidRPr="00782E59">
        <w:t>Mikroprocesorowy, w pełni automatyczny system sygnalizacji pożarowej powinien umożliwiać osiągnięcie bardzo wysokiej czułości i niezawodnej pracy instalacji. Centrala SSP powinna posiadać następujące cechy funkcjonalne:</w:t>
      </w:r>
    </w:p>
    <w:p w14:paraId="375CED7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pracować w systemie adresowalnym tzn. umożliwiać identyfikację numeru i rodzaju elementu zainstalowanego w pętli dozorowej,</w:t>
      </w:r>
    </w:p>
    <w:p w14:paraId="030F6858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posiadać małą i kompaktową obudowę,</w:t>
      </w:r>
    </w:p>
    <w:p w14:paraId="0122B796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mieć wbudowaną pamięć zdarzeń i alarmów,</w:t>
      </w:r>
    </w:p>
    <w:p w14:paraId="2BE9B124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mieć czytelny wyświetlacz LCD umożliwiający uzyskanie pełnej informacji, dotyczącej stanu systemu oraz zaistniałych zdarzeń,</w:t>
      </w:r>
    </w:p>
    <w:p w14:paraId="3F3D6CA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podłączenie adresowalnych elementów liniowych, służących do sterowania i kontroli urządzeń dodatkowych, współpracujących z systemem ppoż.,</w:t>
      </w:r>
    </w:p>
    <w:p w14:paraId="327EA477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podłączenie adresowalnych elementów liniowych z odgałęzieniami bocznymi dla czujek konwencjonalnych,</w:t>
      </w:r>
    </w:p>
    <w:p w14:paraId="3F783E3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 xml:space="preserve">umożliwiać blokowanie alarmów pochodzących od elementów liniowych na określony czas lub </w:t>
      </w:r>
    </w:p>
    <w:p w14:paraId="02F7039F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na stałe,</w:t>
      </w:r>
    </w:p>
    <w:p w14:paraId="59529D1D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współpracować z urządzeniami monitoringu pożarowego,</w:t>
      </w:r>
    </w:p>
    <w:p w14:paraId="51623DC6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sterowanie urządzeniami przeciwpożarowymi za pomocą wyjść przekaźnikowych</w:t>
      </w:r>
    </w:p>
    <w:p w14:paraId="40E8B66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z programowalną funkcją fail-safe,</w:t>
      </w:r>
    </w:p>
    <w:p w14:paraId="3AAAC00C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kontrolowanie stanu urządzeń przeciwpożarowych z użyciem wejść kontrolnych trójstanowych,</w:t>
      </w:r>
    </w:p>
    <w:p w14:paraId="43966766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logiczne grupowanie sterowań urządzeniami przeciwpożarowymi,</w:t>
      </w:r>
    </w:p>
    <w:p w14:paraId="7C098220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synchroniczne wysterowanie do kilkudziesięciu wyjść sterujących jednocześnie,</w:t>
      </w:r>
    </w:p>
    <w:p w14:paraId="13D2102C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synchroniczne wysterowanie do kilkudziesięciu adresowalnych sygnalizatorów tonowych lub głosowych,</w:t>
      </w:r>
    </w:p>
    <w:p w14:paraId="7CC315E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przeprowadzenie konfiguracji za pomocą komputera łączącego</w:t>
      </w:r>
    </w:p>
    <w:p w14:paraId="632C991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się z centralą przez port USB,</w:t>
      </w:r>
    </w:p>
    <w:p w14:paraId="40FA9E9D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podłączenie do 128 elementów adresowalnych,</w:t>
      </w:r>
    </w:p>
    <w:p w14:paraId="69A3C5E6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podłączenie do 2 linii dozorowych typu A lub B,</w:t>
      </w:r>
    </w:p>
    <w:p w14:paraId="4AEBF2BA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wykonanie testowania lub blokowania elementów oraz przygotowanie odpowiedniego raportu,</w:t>
      </w:r>
    </w:p>
    <w:p w14:paraId="58CBB22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podłączenia komputera poprzez port RS485 lub Ethernet przy wykorzystaniu protokołów ModBus TCP/RTU</w:t>
      </w:r>
    </w:p>
    <w:p w14:paraId="197F0B58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wysterowanie i zasilanie sygnalizatorów alarmowych konwencjonalnych bezpośrednio</w:t>
      </w:r>
    </w:p>
    <w:p w14:paraId="39E2DBC7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z centrali przez odpowiednie wyjścia potencjałowe, by zmniejszyć koszt związany z zakupem dodatkowych, certyfikowanych zasilaczy sygnalizacji i automatyki pożarowej,</w:t>
      </w:r>
    </w:p>
    <w:p w14:paraId="4F162C98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podłączenie centrali sterującej oddymianiem bezpośrednio przez linię dozorową, jako element adresowalny, dając możliwość kontrolowania stanu urządzeń przeciwpożarowych oraz wysterowania tych urządzeń w reakcji na sygnały z CSP,</w:t>
      </w:r>
    </w:p>
    <w:p w14:paraId="20B9B21D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możliwość weryfikacji, czy elementy pętlowe znajdują się w przeznaczonych dla nich miejscach oraz czy nie została zamieniona ich kolejność zainstalowania, DTRstr72</w:t>
      </w:r>
    </w:p>
    <w:p w14:paraId="0EF2D5C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lastRenderedPageBreak/>
        <w:t>umożliwiać podłączenie czujek liniowych dymu bezpośrednio na liniach dozorowych centrali,</w:t>
      </w:r>
    </w:p>
    <w:p w14:paraId="42A20DDF" w14:textId="3A49CB39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umożliwiać zapisanie konfiguracji centrali oraz inwentaryzacji systemu w formacie CSV/PDF.</w:t>
      </w:r>
    </w:p>
    <w:p w14:paraId="5DFAF7A1" w14:textId="77777777" w:rsidR="00782E59" w:rsidRPr="00782E59" w:rsidRDefault="00782E59" w:rsidP="00782E5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Cs w:val="20"/>
        </w:rPr>
      </w:pPr>
      <w:r w:rsidRPr="00782E59">
        <w:rPr>
          <w:rFonts w:cstheme="minorHAnsi"/>
          <w:b/>
          <w:bCs/>
          <w:szCs w:val="20"/>
        </w:rPr>
        <w:t xml:space="preserve">Organizacja alarmowania: </w:t>
      </w:r>
    </w:p>
    <w:p w14:paraId="7FFAD099" w14:textId="77777777" w:rsidR="00782E59" w:rsidRPr="00782E59" w:rsidRDefault="00782E59" w:rsidP="00782E59">
      <w:pPr>
        <w:jc w:val="both"/>
      </w:pPr>
      <w:r w:rsidRPr="00782E59">
        <w:t>W obiekcie przyjmuje się ogólną dwustopniową organizację alarmowania.</w:t>
      </w:r>
    </w:p>
    <w:p w14:paraId="54217A1D" w14:textId="77777777" w:rsidR="00782E59" w:rsidRPr="00782E59" w:rsidRDefault="00782E59" w:rsidP="00782E59">
      <w:pPr>
        <w:jc w:val="both"/>
      </w:pPr>
      <w:r w:rsidRPr="00782E59">
        <w:t>Dla pomieszczeń, w których mogą występować czynniki powodujące nieuzasadnione alarmy (np. duże zapylenie lub zakłócenia elektromagnetyczne) przewidziano możliwość połączenia czujek w jedną strefę dozorową i zastosowanie odpowiedniego wariantu alarmowania np. koincydencji lub wstępnego kasowania, eliminującego ewentualne nieuzasadnione zadziałania czujek.</w:t>
      </w:r>
      <w:r w:rsidRPr="00782E59">
        <w:br/>
        <w:t>Zakłada się całodobową obsługę obiektu.</w:t>
      </w:r>
    </w:p>
    <w:p w14:paraId="2356802E" w14:textId="77777777" w:rsidR="00782E59" w:rsidRPr="00782E59" w:rsidRDefault="00782E59" w:rsidP="00782E59">
      <w:pPr>
        <w:jc w:val="both"/>
        <w:rPr>
          <w:rFonts w:cstheme="minorHAnsi"/>
          <w:szCs w:val="20"/>
        </w:rPr>
      </w:pPr>
      <w:r w:rsidRPr="00782E59">
        <w:t>Czasy opóźnień T1, T2, T3 należy uzgodnić z Inwestorem i ustawić tak, aby były możliwie najkrótsze.</w:t>
      </w:r>
      <w:r w:rsidRPr="00782E59">
        <w:rPr>
          <w:rFonts w:cstheme="minorHAnsi"/>
          <w:szCs w:val="20"/>
        </w:rPr>
        <w:t xml:space="preserve"> Proponuje się ustawienie czasów:</w:t>
      </w:r>
    </w:p>
    <w:p w14:paraId="48802FCA" w14:textId="518B3A41" w:rsidR="00782E59" w:rsidRPr="00782E59" w:rsidRDefault="00782E59" w:rsidP="00782E59">
      <w:pPr>
        <w:jc w:val="both"/>
      </w:pPr>
      <w:r w:rsidRPr="00782E59">
        <w:t>T1 =</w:t>
      </w:r>
      <w:r>
        <w:t xml:space="preserve"> </w:t>
      </w:r>
      <w:r w:rsidRPr="00782E59">
        <w:t>30 s na pierwsze potwierdzenie alarmu przez obsługę centrali,</w:t>
      </w:r>
      <w:r w:rsidRPr="00782E59">
        <w:br/>
        <w:t>T2 =</w:t>
      </w:r>
      <w:r>
        <w:t xml:space="preserve"> </w:t>
      </w:r>
      <w:r w:rsidRPr="00782E59">
        <w:t>3 min czas na sprawdzenie przez obsługę zdarzenia pożarowego,</w:t>
      </w:r>
      <w:r w:rsidRPr="00782E59">
        <w:br/>
        <w:t>T3 = 3 min 30 s czas opóźnienia uruchomienia pożarowych urządzeń alarmowych,</w:t>
      </w:r>
    </w:p>
    <w:p w14:paraId="00B74620" w14:textId="3C062A97" w:rsidR="00782E59" w:rsidRPr="00782E59" w:rsidRDefault="00782E59" w:rsidP="00782E59">
      <w:pPr>
        <w:jc w:val="both"/>
      </w:pPr>
      <w:r w:rsidRPr="00782E59">
        <w:t>T4 = 3 min 30 s czas opóźnienia uruchomienia pożarowych urządzeń zabezpieczających .</w:t>
      </w:r>
    </w:p>
    <w:p w14:paraId="4429F879" w14:textId="49E7C291" w:rsidR="00782E59" w:rsidRPr="00782E59" w:rsidRDefault="00782E59" w:rsidP="00782E59">
      <w:pPr>
        <w:jc w:val="both"/>
      </w:pPr>
      <w:r w:rsidRPr="00782E59">
        <w:t xml:space="preserve">UWAGA! Na etapie wykonawstwa, w obszarach chronionych przez system sygnalizacji pożaru, </w:t>
      </w:r>
      <w:r>
        <w:t xml:space="preserve"> </w:t>
      </w:r>
      <w:r w:rsidRPr="00782E59">
        <w:t>w przypadku wystąpienia jakichkolwiek dodatkowych przestrzeni lub stref nieujętych w niniejszej dokumentacji należy uzgodnić z projektantem wymagany sposób ich zabezpieczenia lub odstąpienie</w:t>
      </w:r>
      <w:r>
        <w:t xml:space="preserve"> </w:t>
      </w:r>
      <w:r w:rsidRPr="00782E59">
        <w:t xml:space="preserve">od zabezpieczenia. </w:t>
      </w:r>
    </w:p>
    <w:p w14:paraId="192E11BD" w14:textId="77777777" w:rsidR="00782E59" w:rsidRPr="00782E59" w:rsidRDefault="00782E59" w:rsidP="00782E59">
      <w:pPr>
        <w:spacing w:after="0" w:line="360" w:lineRule="auto"/>
        <w:jc w:val="both"/>
        <w:rPr>
          <w:rFonts w:cstheme="minorHAnsi"/>
          <w:b/>
          <w:bCs/>
          <w:szCs w:val="20"/>
        </w:rPr>
      </w:pPr>
      <w:r w:rsidRPr="00782E59">
        <w:rPr>
          <w:rFonts w:cstheme="minorHAnsi"/>
          <w:b/>
          <w:bCs/>
          <w:szCs w:val="20"/>
        </w:rPr>
        <w:t>Założenia do scenariusza pożarowego:</w:t>
      </w:r>
    </w:p>
    <w:p w14:paraId="0841E41F" w14:textId="79945BB5" w:rsidR="00782E59" w:rsidRPr="00782E59" w:rsidRDefault="00782E59" w:rsidP="00782E59">
      <w:pPr>
        <w:jc w:val="both"/>
      </w:pPr>
      <w:r w:rsidRPr="00782E59">
        <w:t>Centrala sygnalizacji pożarowej powinna sygnalizować alarm I stopnia w przypadku zadziałania jednej</w:t>
      </w:r>
      <w:r>
        <w:t xml:space="preserve"> </w:t>
      </w:r>
      <w:r w:rsidRPr="00782E59">
        <w:t xml:space="preserve">z czujek pożarowych. </w:t>
      </w:r>
    </w:p>
    <w:p w14:paraId="62D92C10" w14:textId="77777777" w:rsidR="00782E59" w:rsidRPr="00782E59" w:rsidRDefault="00782E59" w:rsidP="00782E59">
      <w:pPr>
        <w:spacing w:line="360" w:lineRule="auto"/>
        <w:jc w:val="both"/>
        <w:rPr>
          <w:rFonts w:cstheme="minorHAnsi"/>
          <w:szCs w:val="20"/>
        </w:rPr>
      </w:pPr>
      <w:r w:rsidRPr="00782E59">
        <w:rPr>
          <w:rFonts w:cstheme="minorHAnsi"/>
          <w:szCs w:val="20"/>
        </w:rPr>
        <w:t>ALARM I STOPNIA:</w:t>
      </w:r>
    </w:p>
    <w:p w14:paraId="271A4DC1" w14:textId="58A449DE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Przeszkolony personel (obsługa) powinien zidentyfikować (odczytać) miejsce wystąpienia alarmu, wyciszyć sygnalizację wewnętrzną w centrali poprzez wciśnięcie przycisku POTWIERDZENIE, zawiesić ogłoszenie alarmu o czas na zweryfikowanie zagrożenia pożarowego (prawdziwe</w:t>
      </w:r>
      <w:r>
        <w:rPr>
          <w:rFonts w:cstheme="minorHAnsi"/>
        </w:rPr>
        <w:t xml:space="preserve"> </w:t>
      </w:r>
      <w:r w:rsidRPr="00782E59">
        <w:rPr>
          <w:rFonts w:cstheme="minorHAnsi"/>
        </w:rPr>
        <w:t>lub fałszywe) np. na 180 sekund. W przypadku zweryfikowania alarmu jako fałszywy, alarm</w:t>
      </w:r>
      <w:r>
        <w:rPr>
          <w:rFonts w:cstheme="minorHAnsi"/>
        </w:rPr>
        <w:t xml:space="preserve"> </w:t>
      </w:r>
      <w:r w:rsidRPr="00782E59">
        <w:rPr>
          <w:rFonts w:cstheme="minorHAnsi"/>
        </w:rPr>
        <w:t>w centrali należy skasować, w przypadku potwierdzenia prawdziwości alarmu należy bezzwłocznie zainicjować alarm II stopnia przez wciśnięcie przycisku ROP.</w:t>
      </w:r>
    </w:p>
    <w:p w14:paraId="3725B1B1" w14:textId="77777777" w:rsidR="00782E59" w:rsidRPr="00782E59" w:rsidRDefault="00782E59" w:rsidP="00782E59">
      <w:pPr>
        <w:spacing w:line="360" w:lineRule="auto"/>
        <w:jc w:val="both"/>
        <w:rPr>
          <w:rFonts w:cstheme="minorHAnsi"/>
          <w:szCs w:val="20"/>
        </w:rPr>
      </w:pPr>
      <w:r w:rsidRPr="00782E59">
        <w:rPr>
          <w:rFonts w:cstheme="minorHAnsi"/>
          <w:szCs w:val="20"/>
        </w:rPr>
        <w:t>ALARM II STOPNIA:</w:t>
      </w:r>
    </w:p>
    <w:p w14:paraId="3C1E9F34" w14:textId="77777777" w:rsidR="00782E59" w:rsidRPr="00782E59" w:rsidRDefault="00782E59" w:rsidP="00782E59">
      <w:pPr>
        <w:spacing w:line="360" w:lineRule="auto"/>
        <w:jc w:val="both"/>
        <w:rPr>
          <w:rFonts w:cstheme="minorHAnsi"/>
          <w:szCs w:val="20"/>
        </w:rPr>
      </w:pPr>
      <w:r w:rsidRPr="00782E59">
        <w:rPr>
          <w:rFonts w:cstheme="minorHAnsi"/>
          <w:szCs w:val="20"/>
        </w:rPr>
        <w:t xml:space="preserve"> Centrala powinna sygnalizować alarm II stopnia w przypadku:</w:t>
      </w:r>
    </w:p>
    <w:p w14:paraId="7DCE67CD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przekroczenia kryterium czasowego podanego powyżej,</w:t>
      </w:r>
    </w:p>
    <w:p w14:paraId="7271227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wciśnięcia przez użytkownika przycisku ROP,</w:t>
      </w:r>
    </w:p>
    <w:p w14:paraId="794477A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zadziałania dwóch lub więcej detektorów,</w:t>
      </w:r>
    </w:p>
    <w:p w14:paraId="52AF8A66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przyjęcia alarmu pożarowego z urządzeń kontrolno-sterujących, przyjętego od innych urządzeń przeciwpożarowych, będących w stanie aktywnym, np. od central automatycznego gaszenia czy sterowania oddymianiem</w:t>
      </w:r>
    </w:p>
    <w:p w14:paraId="1FB52E00" w14:textId="31B2B206" w:rsidR="00782E59" w:rsidRPr="00782E59" w:rsidRDefault="00782E59" w:rsidP="00782E59">
      <w:pPr>
        <w:spacing w:line="360" w:lineRule="auto"/>
        <w:jc w:val="both"/>
        <w:rPr>
          <w:rFonts w:cstheme="minorHAnsi"/>
          <w:szCs w:val="20"/>
        </w:rPr>
      </w:pPr>
      <w:r w:rsidRPr="00782E59">
        <w:rPr>
          <w:rFonts w:cstheme="minorHAnsi"/>
          <w:szCs w:val="20"/>
        </w:rPr>
        <w:lastRenderedPageBreak/>
        <w:t>Dwa ostatnie punkty dotyczą przypadku z odpowiednio ustawionym wariantem alarmowania w strefie.</w:t>
      </w:r>
    </w:p>
    <w:p w14:paraId="04B26B21" w14:textId="77777777" w:rsidR="00782E59" w:rsidRPr="00782E59" w:rsidRDefault="00782E59" w:rsidP="00782E59">
      <w:pPr>
        <w:spacing w:after="0" w:line="360" w:lineRule="auto"/>
        <w:ind w:left="357"/>
        <w:jc w:val="both"/>
        <w:rPr>
          <w:rFonts w:cstheme="minorHAnsi"/>
          <w:b/>
          <w:bCs/>
          <w:szCs w:val="20"/>
        </w:rPr>
      </w:pPr>
      <w:r w:rsidRPr="00782E59">
        <w:rPr>
          <w:rFonts w:cstheme="minorHAnsi"/>
          <w:b/>
          <w:bCs/>
          <w:szCs w:val="20"/>
        </w:rPr>
        <w:t xml:space="preserve">Lokalizacja centrali: </w:t>
      </w:r>
    </w:p>
    <w:p w14:paraId="4BC47C26" w14:textId="77777777" w:rsidR="00782E59" w:rsidRPr="00782E59" w:rsidRDefault="00782E59" w:rsidP="00782E59">
      <w:pPr>
        <w:jc w:val="both"/>
      </w:pPr>
      <w:r w:rsidRPr="00782E59">
        <w:t xml:space="preserve">Montaż centrali przewidziano w pomieszczeniu rozdzielni na parterze w budynku Żłobka ,co umożliwi podstawową obsługę systemu przez ochronę obiektu.  Bezpieczeństwo centrali zapewnia objęcie pomieszczenia ochroną czujkami dymu i przyciskiem ROP. </w:t>
      </w:r>
    </w:p>
    <w:p w14:paraId="402D7F72" w14:textId="09078329" w:rsidR="00782E59" w:rsidRPr="00782E59" w:rsidRDefault="00782E59" w:rsidP="00782E59">
      <w:pPr>
        <w:jc w:val="both"/>
      </w:pPr>
      <w:r w:rsidRPr="00782E59">
        <w:t>W miejscu obsługi systemu należy umieścić skróconą instrukcję obsługi centrali.</w:t>
      </w:r>
    </w:p>
    <w:p w14:paraId="42BDC023" w14:textId="4B8F19AD" w:rsidR="00782E59" w:rsidRPr="00782E59" w:rsidRDefault="00782E59" w:rsidP="00782E59">
      <w:pPr>
        <w:jc w:val="both"/>
      </w:pPr>
      <w:r w:rsidRPr="00782E59">
        <w:t>W projektowanej instalacji sygnalizacji pożarowej przewiduje się zastosowanie dwóch linii dozorowych typu A / B centrali, na których zainstalowane będą adresowalne czujki, ręczne ostrzegacze pożarowe, liniowe moduły kontrolno-sterujące przeznaczone do uruchamiania, sterowania urządzeniami alarmowymi</w:t>
      </w:r>
      <w:r>
        <w:t xml:space="preserve"> </w:t>
      </w:r>
      <w:r w:rsidRPr="00782E59">
        <w:t>i przeciwpożarowymi oraz do monitorowania urządzeń związanych z bezpieczeństwem pożarowym obiektu.</w:t>
      </w:r>
    </w:p>
    <w:p w14:paraId="2F1CF88F" w14:textId="77777777" w:rsidR="00782E59" w:rsidRPr="00782E59" w:rsidRDefault="00782E59" w:rsidP="00782E59">
      <w:pPr>
        <w:jc w:val="both"/>
      </w:pPr>
      <w:r w:rsidRPr="00782E59">
        <w:t>Projektowana instalacja SSP opierać się będzie na urządzeniach:</w:t>
      </w:r>
    </w:p>
    <w:p w14:paraId="057856BA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uniwersalnych czujek ciepła,</w:t>
      </w:r>
    </w:p>
    <w:p w14:paraId="74A3C9B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adresowalnych, ręcznych ostrzegaczach pożarowych,</w:t>
      </w:r>
    </w:p>
    <w:p w14:paraId="4A7DD7B4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adresowalnych sygnalizatorach akustycznych,</w:t>
      </w:r>
    </w:p>
    <w:p w14:paraId="58C90202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adresowalnych modułach wejść / wyjść,</w:t>
      </w:r>
    </w:p>
    <w:p w14:paraId="011B5B56" w14:textId="68B6942E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wskaźnikach zadziałania.</w:t>
      </w:r>
    </w:p>
    <w:p w14:paraId="5A9BB328" w14:textId="539CB760" w:rsidR="00782E59" w:rsidRPr="00782E59" w:rsidRDefault="00782E59" w:rsidP="00782E59">
      <w:pPr>
        <w:jc w:val="both"/>
      </w:pPr>
      <w:r w:rsidRPr="00782E59">
        <w:t>Urządzenia te powinny posiadać aktualne certyfikaty i świadectwa dopuszczenia (dla urządzeń, które tego wymagają) pozwalające na ich stosowanie w ochronie przeciwpożarowej na terenie RP.</w:t>
      </w:r>
    </w:p>
    <w:p w14:paraId="2EE2E06E" w14:textId="4BD8E37B" w:rsidR="00782E59" w:rsidRPr="00782E59" w:rsidRDefault="00782E59" w:rsidP="00782E59">
      <w:pPr>
        <w:suppressAutoHyphens/>
        <w:spacing w:after="0" w:line="360" w:lineRule="auto"/>
        <w:rPr>
          <w:rFonts w:cstheme="minorHAnsi"/>
          <w:b/>
          <w:bCs/>
          <w:szCs w:val="20"/>
        </w:rPr>
      </w:pPr>
      <w:r w:rsidRPr="00782E59">
        <w:rPr>
          <w:rFonts w:cstheme="minorHAnsi"/>
          <w:b/>
          <w:bCs/>
          <w:szCs w:val="20"/>
        </w:rPr>
        <w:t>Zasilanie systemu</w:t>
      </w:r>
    </w:p>
    <w:p w14:paraId="67D93C55" w14:textId="715C8DDD" w:rsidR="00782E59" w:rsidRPr="00782E59" w:rsidRDefault="00782E59" w:rsidP="00782E59">
      <w:pPr>
        <w:jc w:val="both"/>
      </w:pPr>
      <w:r w:rsidRPr="00782E59">
        <w:t>Centrale należy zasilić z wydzielonego obwodu elektrycznego sprzed głównego wyłącznika przeciwpożarowego prądu, do którego nie należy podłączać żadnych innych urządzeń.  Na wypadek awarii zasilania głównego system zostanie wyposażony w zasilanie rezerwowe w postaci akumulatorów</w:t>
      </w:r>
      <w:r>
        <w:t xml:space="preserve"> </w:t>
      </w:r>
      <w:r w:rsidRPr="00782E59">
        <w:t xml:space="preserve">o pojemności 48 Ah. </w:t>
      </w:r>
    </w:p>
    <w:p w14:paraId="4391E4E5" w14:textId="419FC536" w:rsidR="00782E59" w:rsidRPr="00782E59" w:rsidRDefault="00782E59" w:rsidP="00782E59">
      <w:pPr>
        <w:jc w:val="both"/>
      </w:pPr>
      <w:r w:rsidRPr="00782E59">
        <w:t>Pojemność baterii akumulatorów zasilania rezerwowego CSP powinna umożliwić utrzymanie instalacji</w:t>
      </w:r>
      <w:r>
        <w:t xml:space="preserve"> </w:t>
      </w:r>
      <w:r w:rsidRPr="00782E59">
        <w:t>w stanie pracy przez co najmniej 72 h, po czym pojemność ta musi być wystarczająca do zapewnienia alarmowania jeszcze co najmniej przez 30 min.</w:t>
      </w:r>
    </w:p>
    <w:p w14:paraId="7DF70AA5" w14:textId="295D8C80" w:rsidR="00782E59" w:rsidRPr="00782E59" w:rsidRDefault="00782E59" w:rsidP="00782E59">
      <w:pPr>
        <w:jc w:val="both"/>
      </w:pPr>
      <w:r w:rsidRPr="00782E59">
        <w:t>Jeżeli uszkodzenie będzie natychmiast zgłaszane służbie serwisowej przez nadzór nad instalacją,</w:t>
      </w:r>
      <w:r>
        <w:t xml:space="preserve"> </w:t>
      </w:r>
      <w:r w:rsidRPr="00782E59">
        <w:t>a w zawartej umowie o konserwację zapewnia się dokonanie naprawy w czasie krótszym niż 24 h, minimalna pojemność baterii akumulatorów zasilania rezerwowego może być zmniejszona do wartości odpowiadającej zmniejszeniu czasu dozorowania z 72 h do 30 h. czas ten można dalej skrócić aż do 4 h, jeżeli przez całą dobę na miejscu są do dyspozycji części zamienne, służby serwisowe i awaryjny zespół prądotwórczy lub zapasowa bateria rezerwowa.</w:t>
      </w:r>
    </w:p>
    <w:p w14:paraId="4DEA4993" w14:textId="671368EC" w:rsidR="00782E59" w:rsidRPr="00782E59" w:rsidRDefault="00782E59" w:rsidP="00782E59">
      <w:pPr>
        <w:jc w:val="both"/>
      </w:pPr>
      <w:r w:rsidRPr="00782E59">
        <w:t>Po obliczeniu minimalnej pojemności baterii zasilania rezerwowego należy sprawdzić, czy urządzenie ładujące gwarantuje ponowne naładowanie baterii rozładowanej do jej końcowego napięcia rozładowania do co najmniej 80% jej pojemności znamionowej w ciągu 24 godzin, zaś do jej pojemności znamionowej w ciągu następnych 48 godzin.</w:t>
      </w:r>
    </w:p>
    <w:p w14:paraId="3FB84D6E" w14:textId="6EAD14ED" w:rsidR="00782E59" w:rsidRPr="00782E59" w:rsidRDefault="00782E59" w:rsidP="00782E59">
      <w:pPr>
        <w:jc w:val="both"/>
      </w:pPr>
      <w:r w:rsidRPr="00782E59">
        <w:t>Do akumulatorów nie można przyłączyć innych odbiorników energii, niebędących elementem sytemu sygnalizacji pożaru.</w:t>
      </w:r>
    </w:p>
    <w:p w14:paraId="463702D5" w14:textId="77777777" w:rsidR="00754879" w:rsidRDefault="00754879" w:rsidP="00782E59">
      <w:pPr>
        <w:suppressAutoHyphens/>
        <w:spacing w:after="0" w:line="360" w:lineRule="auto"/>
        <w:ind w:right="141"/>
        <w:jc w:val="both"/>
        <w:rPr>
          <w:rFonts w:cstheme="minorHAnsi"/>
          <w:b/>
          <w:bCs/>
          <w:szCs w:val="20"/>
        </w:rPr>
      </w:pPr>
    </w:p>
    <w:p w14:paraId="1C7F424A" w14:textId="40318137" w:rsidR="00782E59" w:rsidRPr="00782E59" w:rsidRDefault="00782E59" w:rsidP="00782E59">
      <w:pPr>
        <w:suppressAutoHyphens/>
        <w:spacing w:after="0" w:line="360" w:lineRule="auto"/>
        <w:ind w:right="141"/>
        <w:jc w:val="both"/>
        <w:rPr>
          <w:rFonts w:cstheme="minorHAnsi"/>
          <w:b/>
          <w:bCs/>
          <w:szCs w:val="20"/>
        </w:rPr>
      </w:pPr>
      <w:r w:rsidRPr="00782E59">
        <w:rPr>
          <w:rFonts w:cstheme="minorHAnsi"/>
          <w:b/>
          <w:bCs/>
          <w:szCs w:val="20"/>
        </w:rPr>
        <w:lastRenderedPageBreak/>
        <w:t>Instalacje</w:t>
      </w:r>
    </w:p>
    <w:p w14:paraId="591ED5BE" w14:textId="1570ED92" w:rsidR="00782E59" w:rsidRPr="00782E59" w:rsidRDefault="00782E59" w:rsidP="00782E59">
      <w:pPr>
        <w:jc w:val="both"/>
      </w:pPr>
      <w:r w:rsidRPr="00782E59">
        <w:t>Linie dozorowe należy wykonać  telekomunikacyjnym kablem stacyjnym o izolacji PVC i uniepalnionej powłoce PVC w kolorze czerwonym, ekranowanym, do zastosowań w systemach przeciwpożarowych typu YnTKSYekw 1x2x1,0</w:t>
      </w:r>
      <w:r w:rsidR="00754879" w:rsidRPr="00754879">
        <w:rPr>
          <w:rFonts w:cstheme="minorHAnsi"/>
        </w:rPr>
        <w:t xml:space="preserve"> </w:t>
      </w:r>
      <w:r w:rsidR="00754879" w:rsidRPr="007E08B7">
        <w:rPr>
          <w:rFonts w:cstheme="minorHAnsi"/>
        </w:rPr>
        <w:t>mm</w:t>
      </w:r>
      <w:r w:rsidR="00754879" w:rsidRPr="007E08B7">
        <w:rPr>
          <w:rFonts w:cstheme="minorHAnsi"/>
          <w:vertAlign w:val="superscript"/>
        </w:rPr>
        <w:t>2</w:t>
      </w:r>
      <w:r w:rsidRPr="00782E59">
        <w:t xml:space="preserve"> lub ognioodpornym, bezhalogenowym kablem telekomunikacyjnym do instalacji przeciwpożarowych koloru czerwonego typu HTKSHekw 1x2x1,0</w:t>
      </w:r>
      <w:r w:rsidR="00754879" w:rsidRPr="00754879">
        <w:rPr>
          <w:rFonts w:cstheme="minorHAnsi"/>
        </w:rPr>
        <w:t xml:space="preserve"> </w:t>
      </w:r>
      <w:r w:rsidR="00754879" w:rsidRPr="007E08B7">
        <w:rPr>
          <w:rFonts w:cstheme="minorHAnsi"/>
        </w:rPr>
        <w:t>mm</w:t>
      </w:r>
      <w:r w:rsidR="00754879" w:rsidRPr="007E08B7">
        <w:rPr>
          <w:rFonts w:cstheme="minorHAnsi"/>
          <w:vertAlign w:val="superscript"/>
        </w:rPr>
        <w:t>2</w:t>
      </w:r>
      <w:r w:rsidRPr="00782E59">
        <w:t xml:space="preserve"> o klasie odporności ogniowej PH90. Dopuszcza się też stosowanie kabli YnTKSXekw 1x2x1,05</w:t>
      </w:r>
      <w:r w:rsidR="00754879" w:rsidRPr="00754879">
        <w:rPr>
          <w:rFonts w:cstheme="minorHAnsi"/>
        </w:rPr>
        <w:t xml:space="preserve"> </w:t>
      </w:r>
      <w:r w:rsidR="00754879" w:rsidRPr="007E08B7">
        <w:rPr>
          <w:rFonts w:cstheme="minorHAnsi"/>
        </w:rPr>
        <w:t>mm</w:t>
      </w:r>
      <w:r w:rsidR="00754879" w:rsidRPr="007E08B7">
        <w:rPr>
          <w:rFonts w:cstheme="minorHAnsi"/>
          <w:vertAlign w:val="superscript"/>
        </w:rPr>
        <w:t>2</w:t>
      </w:r>
      <w:r w:rsidRPr="00782E59">
        <w:t>.</w:t>
      </w:r>
    </w:p>
    <w:p w14:paraId="0EFAB118" w14:textId="1F5DEDA4" w:rsidR="00782E59" w:rsidRPr="00782E59" w:rsidRDefault="00782E59" w:rsidP="00782E59">
      <w:pPr>
        <w:jc w:val="both"/>
      </w:pPr>
      <w:r w:rsidRPr="00782E59">
        <w:t>Linie sterowania klap p.poż. w instalacjach oddymiania należy wykonać ognioodpornym, bezhalogenowym kablem telekomunikacyjnym do instalacji przeciwpożarowych koloru czerwonego typu HTKSHekw 1x2x1,0</w:t>
      </w:r>
      <w:r w:rsidR="00754879" w:rsidRPr="00754879">
        <w:rPr>
          <w:rFonts w:cstheme="minorHAnsi"/>
        </w:rPr>
        <w:t xml:space="preserve"> </w:t>
      </w:r>
      <w:r w:rsidR="00754879" w:rsidRPr="007E08B7">
        <w:rPr>
          <w:rFonts w:cstheme="minorHAnsi"/>
        </w:rPr>
        <w:t>mm</w:t>
      </w:r>
      <w:r w:rsidR="00754879" w:rsidRPr="007E08B7">
        <w:rPr>
          <w:rFonts w:cstheme="minorHAnsi"/>
          <w:vertAlign w:val="superscript"/>
        </w:rPr>
        <w:t>2</w:t>
      </w:r>
      <w:r w:rsidRPr="00782E59">
        <w:t xml:space="preserve"> o klasie odporności ogniowej PH90 lub o innej średnicy z zachowaniem odpowiednich parametrów.</w:t>
      </w:r>
    </w:p>
    <w:p w14:paraId="42689BBE" w14:textId="4C09C8B0" w:rsidR="00782E59" w:rsidRPr="00782E59" w:rsidRDefault="00782E59" w:rsidP="00782E59">
      <w:pPr>
        <w:jc w:val="both"/>
      </w:pPr>
      <w:r w:rsidRPr="00782E59">
        <w:t>Linie monitorowania klap p.poż. w instalacjach oddymiania należy wykonać ognioodpornym, bezhalogenowym kablem telekomunikacyjnym do instalacji przeciwpożarowych koloru czerwonego typu HTKSHekw 1x2x1,0</w:t>
      </w:r>
      <w:r w:rsidR="00754879" w:rsidRPr="00754879">
        <w:rPr>
          <w:rFonts w:cstheme="minorHAnsi"/>
        </w:rPr>
        <w:t xml:space="preserve"> </w:t>
      </w:r>
      <w:r w:rsidR="00754879" w:rsidRPr="007E08B7">
        <w:rPr>
          <w:rFonts w:cstheme="minorHAnsi"/>
        </w:rPr>
        <w:t>mm</w:t>
      </w:r>
      <w:r w:rsidR="00754879" w:rsidRPr="007E08B7">
        <w:rPr>
          <w:rFonts w:cstheme="minorHAnsi"/>
          <w:vertAlign w:val="superscript"/>
        </w:rPr>
        <w:t>2</w:t>
      </w:r>
      <w:r w:rsidRPr="00782E59">
        <w:t xml:space="preserve"> o klasie odporności ogniowej PH90.</w:t>
      </w:r>
    </w:p>
    <w:p w14:paraId="1EB6CF6B" w14:textId="70C8CEDB" w:rsidR="00782E59" w:rsidRPr="00782E59" w:rsidRDefault="00782E59" w:rsidP="00782E59">
      <w:pPr>
        <w:jc w:val="both"/>
      </w:pPr>
      <w:r w:rsidRPr="00782E59">
        <w:t>Linie sterowania elementami automatyki budynkowej (wentylacja, windy, drzwi) należy wykonać np. ognioodpornym, bezhalogenowym kablem telekomunikacyjnym do instalacji przeciwpożarowych kolory czerwonego typu HTKSHekw 1x2x1,0</w:t>
      </w:r>
      <w:r w:rsidR="00754879" w:rsidRPr="00754879">
        <w:rPr>
          <w:rFonts w:cstheme="minorHAnsi"/>
        </w:rPr>
        <w:t xml:space="preserve"> </w:t>
      </w:r>
      <w:r w:rsidR="00754879" w:rsidRPr="007E08B7">
        <w:rPr>
          <w:rFonts w:cstheme="minorHAnsi"/>
        </w:rPr>
        <w:t>mm</w:t>
      </w:r>
      <w:r w:rsidR="00754879" w:rsidRPr="007E08B7">
        <w:rPr>
          <w:rFonts w:cstheme="minorHAnsi"/>
          <w:vertAlign w:val="superscript"/>
        </w:rPr>
        <w:t>2</w:t>
      </w:r>
      <w:r w:rsidRPr="00782E59">
        <w:t xml:space="preserve"> o klasie odporności ogniowej PH90. Kable powinny posiadać aktualne certyfikaty.</w:t>
      </w:r>
    </w:p>
    <w:p w14:paraId="663FF078" w14:textId="77777777" w:rsidR="00782E59" w:rsidRPr="00782E59" w:rsidRDefault="00782E59" w:rsidP="00782E59">
      <w:pPr>
        <w:jc w:val="both"/>
        <w:rPr>
          <w:b/>
          <w:bCs/>
        </w:rPr>
      </w:pPr>
      <w:r w:rsidRPr="00782E59">
        <w:rPr>
          <w:b/>
          <w:bCs/>
        </w:rPr>
        <w:t>Montaż urządzeń i instalacji</w:t>
      </w:r>
    </w:p>
    <w:p w14:paraId="3DF91910" w14:textId="3E33B385" w:rsidR="00782E59" w:rsidRPr="00782E59" w:rsidRDefault="00782E59" w:rsidP="00782E59">
      <w:pPr>
        <w:jc w:val="both"/>
      </w:pPr>
      <w:r w:rsidRPr="00782E59">
        <w:t>Montaż urządzeń i wyposażenia powinien zostać wykonany zgodnie z dokumentacją techniczno-ruch</w:t>
      </w:r>
      <w:r>
        <w:t xml:space="preserve"> </w:t>
      </w:r>
      <w:r w:rsidRPr="00782E59">
        <w:t>ową urządzeń przez wykwalifikowanego instalatora.</w:t>
      </w:r>
    </w:p>
    <w:p w14:paraId="1843631E" w14:textId="77777777" w:rsidR="00782E59" w:rsidRPr="00782E59" w:rsidRDefault="00782E59" w:rsidP="00782E59">
      <w:pPr>
        <w:jc w:val="both"/>
      </w:pPr>
      <w:r w:rsidRPr="00782E59">
        <w:t>Przy montażu urządzeń należy przestrzegać następujących zasad:</w:t>
      </w:r>
    </w:p>
    <w:p w14:paraId="6C3E2361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czujki wraz z gniazdami należy instalować na sufitach w miejscach oznaczonych w dokumentacji projektowej,</w:t>
      </w:r>
    </w:p>
    <w:p w14:paraId="26E023E5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 xml:space="preserve"> odległość instalowania czujek nie powinna być mniejsza niż 0,5 m od przeszkód, ścian, przewodów energetycznych, żarowych opraw oświetleniowych,</w:t>
      </w:r>
    </w:p>
    <w:p w14:paraId="7FCDD224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czujki powinny być instalowane w taki sposób, aby widoczna była dioda LED sygnalizująca zadziałanie,</w:t>
      </w:r>
    </w:p>
    <w:p w14:paraId="1603BA00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 pomieszczeniach, gdzie występują podciągi, belki lub przebiegają pod stropem kanały wentylacyjne, w odległości nie mniejszej niż 25 cm od stropu, odległość instalowania czujek</w:t>
      </w:r>
    </w:p>
    <w:p w14:paraId="28033C7C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od tych elementów nie powinna być mniejsza niż 0,5 m,</w:t>
      </w:r>
    </w:p>
    <w:p w14:paraId="1F343A8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odległość instalowania nie powinna być mniejsza niż 1,5 m od otworów wlotowych i wylotowych wentylacji oraz klimatyzacji,</w:t>
      </w:r>
    </w:p>
    <w:p w14:paraId="31B588C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sufity perforowane, przez które jest doprowadzane powietrze do pomieszczenia powinny być zakryte w promieniu min. 0,6 m wokół czujki,</w:t>
      </w:r>
    </w:p>
    <w:p w14:paraId="1C4D4EA7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czujek nie należy instalować w atmosferze korozyjnej, zawierającej gazy i opary żrące oraz zapylenie,</w:t>
      </w:r>
    </w:p>
    <w:p w14:paraId="5CCF2905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dodatkowe wskaźniki zadziałania powinny być instalowane w najbliższej możliwej odległości</w:t>
      </w:r>
    </w:p>
    <w:p w14:paraId="1265822E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od czujki, w miejscach gdzie będą dobrze widoczne,</w:t>
      </w:r>
    </w:p>
    <w:p w14:paraId="5B3FDEA0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 uzasadnionych przypadkach istnieje możliwość przesunięcia punktowej czujki w stosunku</w:t>
      </w:r>
    </w:p>
    <w:p w14:paraId="3C4C77A4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do położenia przedstawionego na planie. Należy jednak wówczas przyjąć ogólną zasadę,</w:t>
      </w:r>
    </w:p>
    <w:p w14:paraId="5C96AE69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by odległość pozioma od czujki do najdalszego dozorowanego punktu tego pomieszczenia nie była większa niż maksymalne zasięgi czujek czyli 6,2 m dla czujek dymu, 4,5 m dla czujek ciepła,</w:t>
      </w:r>
    </w:p>
    <w:p w14:paraId="1BADD83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lastRenderedPageBreak/>
        <w:t>dopuszcza się zmianę kolejności łączenia czujek w ramach jednej linii dozorowej, wszystkie zmiany należy umieścić w dokumentacji powykonawczej,</w:t>
      </w:r>
    </w:p>
    <w:p w14:paraId="774BDF2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ręczne ostrzegacze pożarowe należy instalować na ścianach, na wysokości od 0,9 m do 1,4 m</w:t>
      </w:r>
    </w:p>
    <w:p w14:paraId="34BC2DEA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od poziomu podłogi w taki sposób, aby były dobrze widoczne i dostępne, oraz możliwa była ich obsługa techniczna,</w:t>
      </w:r>
    </w:p>
    <w:p w14:paraId="323A289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przewody instalacji SSP należy układać w odległości minimum 0,5 od kabli innych instalacji,</w:t>
      </w:r>
    </w:p>
    <w:p w14:paraId="7C335C93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 szczególności zasilających i biegnących równolegle. Przecięcia zespołów kablowych,</w:t>
      </w:r>
    </w:p>
    <w:p w14:paraId="5973770D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których nie można uniknąć, wykonać pod kątem 90 stopni,</w:t>
      </w:r>
    </w:p>
    <w:p w14:paraId="3DAB0D1B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łączenie przewodów należy wykonywać tylko w gniazdach czujek lub na zaciskach modułów; należy unikać dodatkowych połączeń w puszkach instalacyjnych. Przejścia przez ściany winny być wykonane w rurkach instalacyjnych, lub za pomocą certyfikowanych przepustów przeciwpożarowych,</w:t>
      </w:r>
    </w:p>
    <w:p w14:paraId="6622A76A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ekran przewodów musi być połączony między sobą w poszczególnych punktach montażowych</w:t>
      </w:r>
    </w:p>
    <w:p w14:paraId="5A7D68D8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(np. w gniazdach, w specjalnym złączu). Przed instalacją czujek pożarowych należy sprawdzić ciągłość żył i ekranu oraz oporność i pojemność kabli linii dozorowej, które nie mogą przekroczyć wartości właściwych dla systemu,</w:t>
      </w:r>
    </w:p>
    <w:p w14:paraId="182C106C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przewody instalacji sygnalizacji pożarowej należy prowadzić w bruzdach wykutych w ścianach, sufitach lub w specjalnych trasach kablowych zgodnie z obowiązującymi przepisami,</w:t>
      </w:r>
    </w:p>
    <w:p w14:paraId="6D7EAC90" w14:textId="77777777" w:rsidR="00782E59" w:rsidRPr="00782E59" w:rsidRDefault="00782E59" w:rsidP="00782E5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przed montażem zweryfikować i potwierdzić u Inwestora szczegółowe rozplanowanie tras kablowych innych instalacji,</w:t>
      </w:r>
    </w:p>
    <w:p w14:paraId="781FCBE0" w14:textId="5AA60312" w:rsidR="00782E59" w:rsidRPr="00754879" w:rsidRDefault="00782E59" w:rsidP="00754879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82E59">
        <w:rPr>
          <w:rFonts w:cstheme="minorHAnsi"/>
        </w:rPr>
        <w:t>wszystkie przejścia kablowe między strefami pożarowymi uszczelnić zgodnie z obowiązującymi przepisami, materiałami o odpowiedniej odporności ogniowej, zgodnej z wymaganą klasą PH.</w:t>
      </w:r>
    </w:p>
    <w:p w14:paraId="6160C6CF" w14:textId="77777777" w:rsidR="00AE5E83" w:rsidRDefault="00AE5E83" w:rsidP="00797ECB">
      <w:pPr>
        <w:pStyle w:val="Nagwek3"/>
        <w:jc w:val="both"/>
        <w:rPr>
          <w:rFonts w:asciiTheme="minorHAnsi" w:hAnsiTheme="minorHAnsi" w:cstheme="minorHAnsi"/>
        </w:rPr>
      </w:pPr>
      <w:bookmarkStart w:id="47" w:name="_Toc145414196"/>
      <w:bookmarkStart w:id="48" w:name="_Toc161644096"/>
      <w:r w:rsidRPr="007E08B7">
        <w:rPr>
          <w:rFonts w:asciiTheme="minorHAnsi" w:hAnsiTheme="minorHAnsi" w:cstheme="minorHAnsi"/>
        </w:rPr>
        <w:t>Instalacja odgromowa</w:t>
      </w:r>
      <w:bookmarkEnd w:id="47"/>
      <w:bookmarkEnd w:id="48"/>
    </w:p>
    <w:p w14:paraId="58B7CAF0" w14:textId="77777777" w:rsidR="00AE5E83" w:rsidRDefault="00AE5E83" w:rsidP="00782E59">
      <w:pPr>
        <w:jc w:val="both"/>
      </w:pPr>
      <w:r>
        <w:t>W podmiotowym obiekcie istnieje instalacja odgromowa. Należy zmierzyć ciągłość istniejącej instalacji odgromowej oraz zmierzyć rezystancję istniejącego uziomu.  W przypadku stwierdzenia rezystancji uziemienia R&gt;10</w:t>
      </w:r>
      <w:r>
        <w:rPr>
          <w:rFonts w:cstheme="minorHAnsi"/>
        </w:rPr>
        <w:t>Ω</w:t>
      </w:r>
      <w:r>
        <w:t xml:space="preserve"> należy dobudować uziom fundamentowy, tak aby rezystancja wynosiła R&lt;10</w:t>
      </w:r>
      <w:r>
        <w:rPr>
          <w:rFonts w:cstheme="minorHAnsi"/>
        </w:rPr>
        <w:t>Ω</w:t>
      </w:r>
      <w:r>
        <w:t>.</w:t>
      </w:r>
    </w:p>
    <w:p w14:paraId="1DF14DEE" w14:textId="77777777" w:rsidR="00AE5E83" w:rsidRPr="008E170E" w:rsidRDefault="00AE5E83" w:rsidP="00797ECB">
      <w:pPr>
        <w:jc w:val="both"/>
      </w:pPr>
      <w:r>
        <w:t>W związku z ocieplaniem budynku w przypadku ponownego montażu instalacji odgromowej pod ociepleniem należy istniejące zwody odprowadzające umieścić w sztywnych rurach osłonowych.</w:t>
      </w:r>
    </w:p>
    <w:p w14:paraId="4D4756C9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ab/>
      </w:r>
      <w:r>
        <w:rPr>
          <w:rFonts w:cstheme="minorHAnsi"/>
        </w:rPr>
        <w:t>W przypadku wykonywania</w:t>
      </w:r>
      <w:r w:rsidRPr="007E08B7">
        <w:rPr>
          <w:rFonts w:cstheme="minorHAnsi"/>
        </w:rPr>
        <w:t xml:space="preserve"> instalacji odgromowej należy spełnić wymagania zawarte w poniższych normach:</w:t>
      </w:r>
    </w:p>
    <w:p w14:paraId="44D9471E" w14:textId="77777777" w:rsidR="00AE5E83" w:rsidRPr="007E08B7" w:rsidRDefault="00AE5E83" w:rsidP="00AE5E83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PN-EN 50164-1: Elementy urządzenia piorunochronnego (LPC). Część 1: Wymagania dotyczące elementów połączeniowych</w:t>
      </w:r>
    </w:p>
    <w:p w14:paraId="5E8A2B87" w14:textId="77777777" w:rsidR="00AE5E83" w:rsidRPr="007E08B7" w:rsidRDefault="00AE5E83" w:rsidP="00AE5E83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PN-EN 50164-2: Elementy urządzenia piorunochronnego (LPC). Część 2: Wymagania dotyczące przewodów i uziomów</w:t>
      </w:r>
    </w:p>
    <w:p w14:paraId="75B4CDE1" w14:textId="77777777" w:rsidR="00AE5E83" w:rsidRPr="007E08B7" w:rsidRDefault="00AE5E83" w:rsidP="00AE5E83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PN-EN 62305-1:2008 Ochrona odgromowa. Część 1: Zasady ogólne</w:t>
      </w:r>
    </w:p>
    <w:p w14:paraId="344B29E6" w14:textId="77777777" w:rsidR="00AE5E83" w:rsidRPr="007E08B7" w:rsidRDefault="00AE5E83" w:rsidP="00AE5E83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PN-EN 62305-2:2008 Ochrona odgromowa. Część 2: Zarządzanie ryzykiem</w:t>
      </w:r>
    </w:p>
    <w:p w14:paraId="42932B74" w14:textId="77777777" w:rsidR="00AE5E83" w:rsidRPr="007E08B7" w:rsidRDefault="00AE5E83" w:rsidP="00AE5E83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PN-EN 62305-3:2009 Ochrona odgromowa. Część 3: Uszkodzenia fizyczne obiektów i zagrożenie życia</w:t>
      </w:r>
    </w:p>
    <w:p w14:paraId="22F6E53F" w14:textId="77777777" w:rsidR="00AE5E83" w:rsidRPr="007E08B7" w:rsidRDefault="00AE5E83" w:rsidP="00AE5E83">
      <w:pPr>
        <w:pStyle w:val="Akapitzlist"/>
        <w:numPr>
          <w:ilvl w:val="0"/>
          <w:numId w:val="7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PN-EN 62305-4:2009 Ochrona odgromowa. Część 4: Urządzenia elektryczne i elektroniczne w obiektach</w:t>
      </w:r>
    </w:p>
    <w:p w14:paraId="74C56F23" w14:textId="77777777" w:rsidR="00AE5E83" w:rsidRDefault="00AE5E83" w:rsidP="00AE5E83">
      <w:pPr>
        <w:pStyle w:val="Akapitzlist"/>
        <w:rPr>
          <w:rFonts w:cstheme="minorHAnsi"/>
        </w:rPr>
      </w:pPr>
    </w:p>
    <w:p w14:paraId="3740FB9C" w14:textId="77777777" w:rsidR="00754879" w:rsidRDefault="00754879" w:rsidP="00AE5E83">
      <w:pPr>
        <w:pStyle w:val="Akapitzlist"/>
        <w:rPr>
          <w:rFonts w:cstheme="minorHAnsi"/>
        </w:rPr>
      </w:pPr>
    </w:p>
    <w:p w14:paraId="48428122" w14:textId="77777777" w:rsidR="00754879" w:rsidRDefault="00754879" w:rsidP="00AE5E83">
      <w:pPr>
        <w:pStyle w:val="Akapitzlist"/>
        <w:rPr>
          <w:rFonts w:cstheme="minorHAnsi"/>
        </w:rPr>
      </w:pPr>
    </w:p>
    <w:p w14:paraId="30A2C955" w14:textId="77777777" w:rsidR="00754879" w:rsidRDefault="00754879" w:rsidP="00AE5E83">
      <w:pPr>
        <w:pStyle w:val="Akapitzlist"/>
        <w:rPr>
          <w:rFonts w:cstheme="minorHAnsi"/>
        </w:rPr>
      </w:pPr>
    </w:p>
    <w:p w14:paraId="554575F8" w14:textId="77777777" w:rsidR="00AE5E83" w:rsidRPr="007E08B7" w:rsidRDefault="00AE5E83" w:rsidP="00AE5E83">
      <w:pPr>
        <w:pStyle w:val="Akapitzlist"/>
        <w:rPr>
          <w:rFonts w:cstheme="minorHAnsi"/>
        </w:rPr>
      </w:pPr>
      <w:r w:rsidRPr="007E08B7">
        <w:rPr>
          <w:rFonts w:cstheme="minorHAnsi"/>
        </w:rPr>
        <w:lastRenderedPageBreak/>
        <w:t>Instalacja odgromowa:</w:t>
      </w:r>
    </w:p>
    <w:p w14:paraId="64CB866E" w14:textId="77777777" w:rsidR="00AE5E83" w:rsidRPr="007E08B7" w:rsidRDefault="00AE5E83" w:rsidP="00AE5E83">
      <w:pPr>
        <w:pStyle w:val="Akapitzlist"/>
        <w:numPr>
          <w:ilvl w:val="0"/>
          <w:numId w:val="8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>Zwody na dachu wykonywać jako niskie prętami stalowymi DFe/Zn 8mm na wspornikach typowych nie uszkadzających pokrycia dachowego. Do zwodów na dachu przyłączyć zwody na kominach oraz konstrukcje metalowe itp.</w:t>
      </w:r>
    </w:p>
    <w:p w14:paraId="6EF113E8" w14:textId="77777777" w:rsidR="00AE5E83" w:rsidRPr="007E08B7" w:rsidRDefault="00AE5E83" w:rsidP="00AE5E83">
      <w:pPr>
        <w:pStyle w:val="Akapitzlist"/>
        <w:numPr>
          <w:ilvl w:val="0"/>
          <w:numId w:val="8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 xml:space="preserve">Zwody pionowe, przewody odprowadzające DFe/Zn 8mm w RL20 układać w bruzdach </w:t>
      </w:r>
      <w:r>
        <w:rPr>
          <w:rFonts w:cstheme="minorHAnsi"/>
        </w:rPr>
        <w:t>ś</w:t>
      </w:r>
      <w:r w:rsidRPr="007E08B7">
        <w:rPr>
          <w:rFonts w:cstheme="minorHAnsi"/>
        </w:rPr>
        <w:t>cian zewnętrznych, pod elewacją</w:t>
      </w:r>
      <w:r>
        <w:rPr>
          <w:rFonts w:cstheme="minorHAnsi"/>
        </w:rPr>
        <w:t>.</w:t>
      </w:r>
      <w:r w:rsidRPr="007E08B7">
        <w:rPr>
          <w:rFonts w:cstheme="minorHAnsi"/>
        </w:rPr>
        <w:t xml:space="preserve"> Zwraca się uwagę na odpowiednie (łagodne) przejście zwodów z dachu na ścianę. Przy odległościach od wejść mniejszych niż 2 m - prowadzić </w:t>
      </w:r>
      <w:r w:rsidRPr="007E08B7">
        <w:rPr>
          <w:rFonts w:cstheme="minorHAnsi"/>
        </w:rPr>
        <w:br/>
        <w:t xml:space="preserve">w rurach winidurowych o łącznej grubości ścianki min. 5 mm. - Złącza kontrolne instalować </w:t>
      </w:r>
      <w:r w:rsidRPr="007E08B7">
        <w:rPr>
          <w:rFonts w:cstheme="minorHAnsi"/>
        </w:rPr>
        <w:br/>
        <w:t xml:space="preserve">w studzienkach kontrolnych montowanych w poziomie chodników, trawników </w:t>
      </w:r>
      <w:r>
        <w:rPr>
          <w:rFonts w:cstheme="minorHAnsi"/>
        </w:rPr>
        <w:t>lub na</w:t>
      </w:r>
      <w:r w:rsidRPr="007E08B7">
        <w:rPr>
          <w:rFonts w:cstheme="minorHAnsi"/>
        </w:rPr>
        <w:t xml:space="preserve"> ścianie budynku</w:t>
      </w:r>
      <w:r>
        <w:rPr>
          <w:rFonts w:cstheme="minorHAnsi"/>
        </w:rPr>
        <w:t>.</w:t>
      </w:r>
    </w:p>
    <w:p w14:paraId="3195A557" w14:textId="77777777" w:rsidR="00AE5E83" w:rsidRPr="007E08B7" w:rsidRDefault="00AE5E83" w:rsidP="00AE5E83">
      <w:pPr>
        <w:pStyle w:val="Akapitzlist"/>
        <w:numPr>
          <w:ilvl w:val="0"/>
          <w:numId w:val="8"/>
        </w:numPr>
        <w:spacing w:line="240" w:lineRule="auto"/>
        <w:ind w:left="993" w:hanging="284"/>
        <w:jc w:val="both"/>
        <w:rPr>
          <w:rFonts w:cstheme="minorHAnsi"/>
        </w:rPr>
      </w:pPr>
      <w:r w:rsidRPr="007E08B7">
        <w:rPr>
          <w:rFonts w:cstheme="minorHAnsi"/>
        </w:rPr>
        <w:t xml:space="preserve">Rury i rynny deszczowe (metalowe) łączyć do zwodów w dolnym i górnym punkcie uchwytami typowymi. </w:t>
      </w:r>
    </w:p>
    <w:p w14:paraId="54F4D066" w14:textId="77777777" w:rsidR="00AE5E83" w:rsidRPr="00C97A9D" w:rsidRDefault="00AE5E83" w:rsidP="00AE5E83">
      <w:pPr>
        <w:pStyle w:val="Akapitzlist"/>
        <w:numPr>
          <w:ilvl w:val="0"/>
          <w:numId w:val="8"/>
        </w:numPr>
        <w:spacing w:line="240" w:lineRule="auto"/>
        <w:ind w:left="993" w:hanging="284"/>
        <w:jc w:val="both"/>
        <w:rPr>
          <w:rFonts w:cstheme="minorHAnsi"/>
        </w:rPr>
      </w:pPr>
      <w:r w:rsidRPr="00C97A9D">
        <w:rPr>
          <w:rFonts w:cstheme="minorHAnsi"/>
        </w:rPr>
        <w:t>Na dachu przewidziano dodatkowe maszty o wysokości 3m, aby zapewnić ochronę odgromową urządzeń zainstalowanych na dachu.</w:t>
      </w:r>
    </w:p>
    <w:p w14:paraId="4EEBB212" w14:textId="77777777" w:rsidR="00AE5E83" w:rsidRPr="00C97A9D" w:rsidRDefault="00AE5E83" w:rsidP="00AE5E83">
      <w:pPr>
        <w:pStyle w:val="Akapitzlist"/>
        <w:numPr>
          <w:ilvl w:val="0"/>
          <w:numId w:val="8"/>
        </w:numPr>
        <w:spacing w:line="240" w:lineRule="auto"/>
        <w:ind w:left="993" w:hanging="284"/>
        <w:jc w:val="both"/>
        <w:rPr>
          <w:rFonts w:cstheme="minorHAnsi"/>
        </w:rPr>
      </w:pPr>
      <w:r w:rsidRPr="00C97A9D">
        <w:rPr>
          <w:rFonts w:cstheme="minorHAnsi"/>
        </w:rPr>
        <w:t>Do istniejących kominów doprowadzić zwody odgromowe, które należy wyprowadzić 0,5m ponad kominy.</w:t>
      </w:r>
    </w:p>
    <w:p w14:paraId="431B2E49" w14:textId="77777777" w:rsidR="00AE5E83" w:rsidRPr="00C97A9D" w:rsidRDefault="00AE5E83" w:rsidP="00AE5E83">
      <w:pPr>
        <w:pStyle w:val="Akapitzlist"/>
        <w:numPr>
          <w:ilvl w:val="0"/>
          <w:numId w:val="8"/>
        </w:numPr>
        <w:spacing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Do istniejącego masztu antenowego należy dobudować iglicę którą należy wypuścić ponad istniejącą antenę. Konstrukcję należy zainstalować do istniejącej anteny za pomocą uchwytów izolacyjnych.</w:t>
      </w:r>
    </w:p>
    <w:p w14:paraId="04CB86E2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49" w:name="_Toc145414197"/>
      <w:bookmarkStart w:id="50" w:name="_Toc161644097"/>
      <w:r w:rsidRPr="007E08B7">
        <w:rPr>
          <w:rFonts w:asciiTheme="minorHAnsi" w:hAnsiTheme="minorHAnsi" w:cstheme="minorHAnsi"/>
        </w:rPr>
        <w:t>Ochrona przeciwporażeniowa</w:t>
      </w:r>
      <w:bookmarkEnd w:id="49"/>
      <w:bookmarkEnd w:id="50"/>
    </w:p>
    <w:p w14:paraId="0F022FD8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>Podstawą stosowania ochrony przeciwporażeniowej w instalacjach obiektów budowanych jest rozporządzenie Ministra Infrastruktury z dnia 12 kwietnia 2002r., w sprawie warunków technicznych, jakim powinny odpowiadać budynki i ich usytuowanie (Dz.U. Nr 75, poz. 690, z późniejszymi zmianami) wraz przywołanymi Polskimi Normami: PN-HD 60364-4-41:2009, PN-EN 61140:2005/A1:2008, PN-EN 61140:2005, PN-IEC 364-4-481:1994, PN-IEC 364-4-481:1994, PN-HD 60364-5-54:2010 i pozostałymi regulacjami zawartymi w normach i aktach prawnych związanych z w/w.</w:t>
      </w:r>
    </w:p>
    <w:p w14:paraId="61F23D98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>Uwzględniając w/w wytyczne w obiekcie zastosowano następujące środki ochrony:</w:t>
      </w:r>
    </w:p>
    <w:p w14:paraId="2531DF0A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  <w:b/>
          <w:bCs/>
        </w:rPr>
        <w:t>Ochrona podstawowa</w:t>
      </w:r>
      <w:r w:rsidRPr="007E08B7">
        <w:rPr>
          <w:rFonts w:cstheme="minorHAnsi"/>
        </w:rPr>
        <w:t xml:space="preserve"> (przed dotykiem bezpośrednim)- Realizowana przez izolowanie części czynnych: izolacja robocza przewodów oraz stosowanie obudów i osłon urządzeń elektrycznych </w:t>
      </w:r>
      <w:r w:rsidRPr="007E08B7">
        <w:rPr>
          <w:rFonts w:cstheme="minorHAnsi"/>
        </w:rPr>
        <w:br/>
        <w:t>o wymaganej klasie ochronności.</w:t>
      </w:r>
    </w:p>
    <w:p w14:paraId="05464EEA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  <w:b/>
          <w:bCs/>
        </w:rPr>
        <w:t>Ochrona dodatkowa</w:t>
      </w:r>
      <w:r w:rsidRPr="007E08B7">
        <w:rPr>
          <w:rFonts w:cstheme="minorHAnsi"/>
        </w:rPr>
        <w:t>(przed dotykiem pośrednim)- jako system dodatkowej ochrony od porażeń projektuje prądem elektrycznym projektuje się samoczynne wyłączenie zasilania w układzie TN-S z oddzielną żyłą PE. Wszystkie obwody odbiorcze/końcowe w układzie TN należy zabezpieczyć bezpiecznikami lub wyłącznikami nadmiarowo-prądowymi. Wymagany czas wyłączenia zasilania t&lt;0.4s dla napięcia: 120&lt;=U&lt;=230V oraz czas t&lt;=0,2s dla napięcia 230&lt;=U&lt;=400V. Obwody rozdzielcze należy zabezpieczać bezpiecznikami zapewniając wyłączenie zasilania w czasie t&lt;5s.</w:t>
      </w:r>
    </w:p>
    <w:p w14:paraId="754E1709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  <w:b/>
          <w:bCs/>
        </w:rPr>
        <w:t>Ochrona uzupełniająca</w:t>
      </w:r>
      <w:r w:rsidRPr="007E08B7">
        <w:rPr>
          <w:rFonts w:cstheme="minorHAnsi"/>
        </w:rPr>
        <w:t>- wyłączniki różnicowoprądowe (RCD)</w:t>
      </w:r>
      <w:r>
        <w:rPr>
          <w:rFonts w:cstheme="minorHAnsi"/>
        </w:rPr>
        <w:t xml:space="preserve"> </w:t>
      </w:r>
      <w:r w:rsidRPr="007E08B7">
        <w:rPr>
          <w:rFonts w:cstheme="minorHAnsi"/>
        </w:rPr>
        <w:t>I</w:t>
      </w:r>
      <w:r w:rsidRPr="007E08B7">
        <w:rPr>
          <w:rFonts w:cstheme="minorHAnsi"/>
          <w:vertAlign w:val="subscript"/>
        </w:rPr>
        <w:t>∆</w:t>
      </w:r>
      <w:r w:rsidRPr="007E08B7">
        <w:rPr>
          <w:rFonts w:cstheme="minorHAnsi"/>
        </w:rPr>
        <w:t>=30 mA oraz system szyn</w:t>
      </w:r>
      <w:r w:rsidRPr="007E08B7">
        <w:rPr>
          <w:rFonts w:cstheme="minorHAnsi"/>
        </w:rPr>
        <w:br/>
        <w:t xml:space="preserve"> i przewodów wyrównawczych połączonych z uziemieniem. </w:t>
      </w:r>
    </w:p>
    <w:p w14:paraId="4FD69EAB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ab/>
        <w:t xml:space="preserve">Żyły przewodu PEN projektowanych zasilających linii niskiego napięcia należy rozdzielić </w:t>
      </w:r>
      <w:r w:rsidRPr="007E08B7">
        <w:rPr>
          <w:rFonts w:cstheme="minorHAnsi"/>
        </w:rPr>
        <w:br/>
        <w:t xml:space="preserve">w  pomieszczeniu rozdzielni Miejsce rozdziały skutecznie uziemić przez przyłączenie do uziomu otokowego. Wewnętrzne instalacje elektryczne projektuje się do pracy w układzie TN-S. </w:t>
      </w:r>
    </w:p>
    <w:p w14:paraId="7791DD42" w14:textId="77777777" w:rsidR="00AE5E83" w:rsidRPr="007E08B7" w:rsidRDefault="00AE5E83" w:rsidP="00AE5E83">
      <w:pPr>
        <w:pStyle w:val="Nagwek2"/>
        <w:rPr>
          <w:rFonts w:asciiTheme="minorHAnsi" w:hAnsiTheme="minorHAnsi" w:cstheme="minorHAnsi"/>
        </w:rPr>
      </w:pPr>
      <w:bookmarkStart w:id="51" w:name="_Toc145414198"/>
      <w:bookmarkStart w:id="52" w:name="_Toc161644098"/>
      <w:r w:rsidRPr="007E08B7">
        <w:rPr>
          <w:rFonts w:asciiTheme="minorHAnsi" w:hAnsiTheme="minorHAnsi" w:cstheme="minorHAnsi"/>
        </w:rPr>
        <w:t>Ochrona przeciwprzepięciowa</w:t>
      </w:r>
      <w:bookmarkEnd w:id="51"/>
      <w:bookmarkEnd w:id="52"/>
    </w:p>
    <w:p w14:paraId="4C0B43D9" w14:textId="6DCC2D79" w:rsidR="00AE5E83" w:rsidRPr="00AC70ED" w:rsidRDefault="00AE5E83" w:rsidP="00AC70ED">
      <w:pPr>
        <w:jc w:val="both"/>
        <w:rPr>
          <w:rFonts w:cstheme="minorHAnsi"/>
        </w:rPr>
      </w:pPr>
      <w:r w:rsidRPr="007E08B7">
        <w:rPr>
          <w:rFonts w:cstheme="minorHAnsi"/>
        </w:rPr>
        <w:t xml:space="preserve">Projektuje się zastosowanie ochrony przeciwprzepięciowej. W tym celu w RG należy zabudować ograniczniki przepięć typ B+C. </w:t>
      </w:r>
      <w:r>
        <w:rPr>
          <w:rFonts w:cstheme="minorHAnsi"/>
        </w:rPr>
        <w:t xml:space="preserve"> Dodatkowo w TS należy zabudować ograniczniki przepięć typu C.</w:t>
      </w:r>
      <w:bookmarkStart w:id="53" w:name="_Toc145414199"/>
    </w:p>
    <w:p w14:paraId="3A35BCEC" w14:textId="1C134F3D" w:rsidR="006F2D7E" w:rsidRPr="00BA01F1" w:rsidRDefault="00AE5E83" w:rsidP="00BA01F1">
      <w:pPr>
        <w:pStyle w:val="Nagwek2"/>
        <w:rPr>
          <w:rFonts w:asciiTheme="minorHAnsi" w:hAnsiTheme="minorHAnsi" w:cstheme="minorHAnsi"/>
        </w:rPr>
      </w:pPr>
      <w:bookmarkStart w:id="54" w:name="_Toc161644099"/>
      <w:r w:rsidRPr="00237848">
        <w:rPr>
          <w:rFonts w:asciiTheme="minorHAnsi" w:hAnsiTheme="minorHAnsi" w:cstheme="minorHAnsi"/>
        </w:rPr>
        <w:lastRenderedPageBreak/>
        <w:t>Bilans mocy</w:t>
      </w:r>
      <w:bookmarkEnd w:id="53"/>
      <w:bookmarkEnd w:id="54"/>
    </w:p>
    <w:p w14:paraId="6631215D" w14:textId="6F125EF7" w:rsidR="00AE5E83" w:rsidRDefault="00614DDE" w:rsidP="00320F05">
      <w:pPr>
        <w:pStyle w:val="Nagwek2"/>
      </w:pPr>
      <w:r w:rsidRPr="00614DDE">
        <w:t xml:space="preserve"> </w:t>
      </w:r>
      <w:r w:rsidR="00237848" w:rsidRPr="00237848">
        <w:t xml:space="preserve"> </w:t>
      </w:r>
      <w:r w:rsidR="00AC70ED" w:rsidRPr="00AC70ED">
        <w:rPr>
          <w:noProof/>
        </w:rPr>
        <w:drawing>
          <wp:inline distT="0" distB="0" distL="0" distR="0" wp14:anchorId="2ED21ED8" wp14:editId="622D2BF2">
            <wp:extent cx="5262673" cy="5375082"/>
            <wp:effectExtent l="0" t="0" r="0" b="0"/>
            <wp:docPr id="1796855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99" cy="54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1E6">
        <w:br w:type="page"/>
      </w:r>
    </w:p>
    <w:p w14:paraId="31F07E00" w14:textId="77777777" w:rsidR="00AE5E83" w:rsidRPr="007E08B7" w:rsidRDefault="00AE5E83" w:rsidP="00AE5E83">
      <w:pPr>
        <w:pStyle w:val="Nagwek1"/>
        <w:rPr>
          <w:rFonts w:asciiTheme="minorHAnsi" w:hAnsiTheme="minorHAnsi" w:cstheme="minorHAnsi"/>
        </w:rPr>
      </w:pPr>
      <w:bookmarkStart w:id="55" w:name="_Toc145414201"/>
      <w:bookmarkStart w:id="56" w:name="_Toc161644101"/>
      <w:r w:rsidRPr="007E08B7">
        <w:rPr>
          <w:rFonts w:asciiTheme="minorHAnsi" w:hAnsiTheme="minorHAnsi" w:cstheme="minorHAnsi"/>
        </w:rPr>
        <w:lastRenderedPageBreak/>
        <w:t>Uwagi końcowe</w:t>
      </w:r>
      <w:bookmarkEnd w:id="55"/>
      <w:bookmarkEnd w:id="56"/>
    </w:p>
    <w:p w14:paraId="721E8F47" w14:textId="77777777" w:rsidR="00AE5E83" w:rsidRPr="007E08B7" w:rsidRDefault="00AE5E83" w:rsidP="00AE5E83">
      <w:pPr>
        <w:pStyle w:val="Nagwek4"/>
        <w:rPr>
          <w:rFonts w:asciiTheme="minorHAnsi" w:hAnsiTheme="minorHAnsi" w:cstheme="minorHAnsi"/>
        </w:rPr>
      </w:pPr>
      <w:r w:rsidRPr="007E08B7">
        <w:rPr>
          <w:rFonts w:asciiTheme="minorHAnsi" w:hAnsiTheme="minorHAnsi" w:cstheme="minorHAnsi"/>
        </w:rPr>
        <w:t>Zalecenia dla wykonawcy:</w:t>
      </w:r>
    </w:p>
    <w:p w14:paraId="196B895C" w14:textId="77777777" w:rsidR="00AE5E83" w:rsidRPr="007E08B7" w:rsidRDefault="00AE5E83" w:rsidP="00AE5E83">
      <w:pPr>
        <w:rPr>
          <w:rFonts w:cstheme="minorHAnsi"/>
        </w:rPr>
      </w:pPr>
      <w:r w:rsidRPr="007E08B7">
        <w:rPr>
          <w:rFonts w:cstheme="minorHAnsi"/>
        </w:rPr>
        <w:t>Przed przystąpieniem do robót należy:</w:t>
      </w:r>
    </w:p>
    <w:p w14:paraId="4D815DEC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Zapoznać się z projektem i ewentualne uwagi zgłosić projektantowi,</w:t>
      </w:r>
    </w:p>
    <w:p w14:paraId="76FCF5DB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Zapoznać się z dokumentacją instalacji elektrycznych, wodnych, wentylacyjnych, oświetleniowych i innych w celu uniknięcia uszkodzeń i kolizji z tymi instalacjami oraz prawidłowego wykonania instalacji.</w:t>
      </w:r>
    </w:p>
    <w:p w14:paraId="6170CB91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Instalacje wykonać metodami podanymi w niniejszym opracowaniu.</w:t>
      </w:r>
    </w:p>
    <w:p w14:paraId="3F3E6101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Trasy kablowe montować w sposób odpowiedni dla instalacji bezpieczeństwa (metalowe kołki i zawiesia). Korytka metalowe uziemić – wykonać niezbędne pomiary.</w:t>
      </w:r>
    </w:p>
    <w:p w14:paraId="571C2958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Instalacje wykonać wg dostarczonych z urządzeniami DTR.</w:t>
      </w:r>
    </w:p>
    <w:p w14:paraId="6E6B07D5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Wszystkie odstępstwa należy uzgadniać z osobą pełniącą nadzór.</w:t>
      </w:r>
    </w:p>
    <w:p w14:paraId="1B1861AE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Urządzenia systemowe instalować w pomieszczeniach o małym zapyleniu.</w:t>
      </w:r>
    </w:p>
    <w:p w14:paraId="116807E3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Do instalacji używać kabli wyspecyfikowanych w niniejszej dokumentacji.</w:t>
      </w:r>
    </w:p>
    <w:p w14:paraId="5F03415E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Wykonawcę realizującego budowę niniejszego systemu, obowiązuje w jego zakresie przestrzeganie przepisów BHP w odniesieniu do wszystkich szczegółów, które w projekcie nie zostały omówione.</w:t>
      </w:r>
    </w:p>
    <w:p w14:paraId="1AEF8BF1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1134" w:hanging="425"/>
        <w:jc w:val="both"/>
        <w:rPr>
          <w:rFonts w:cstheme="minorHAnsi"/>
        </w:rPr>
      </w:pPr>
      <w:r w:rsidRPr="007E08B7">
        <w:rPr>
          <w:rFonts w:cstheme="minorHAnsi"/>
        </w:rPr>
        <w:t>Zapewnić zgodność instalacji z wymogami prawa, przepisów budowlanych, przepisów pożarowych.</w:t>
      </w:r>
    </w:p>
    <w:p w14:paraId="72D85964" w14:textId="77777777" w:rsidR="00AE5E83" w:rsidRPr="007E08B7" w:rsidRDefault="00AE5E83" w:rsidP="00AE5E83">
      <w:pPr>
        <w:ind w:left="993" w:hanging="284"/>
        <w:rPr>
          <w:rFonts w:cstheme="minorHAnsi"/>
        </w:rPr>
      </w:pPr>
      <w:r w:rsidRPr="007E08B7">
        <w:rPr>
          <w:rFonts w:cstheme="minorHAnsi"/>
        </w:rPr>
        <w:t>Po wykonaniu instalacji Wykonawca dostarczy, a Użytkownik będzie zobowiązany przechowywać następujące dokumenty:</w:t>
      </w:r>
    </w:p>
    <w:p w14:paraId="70EA3E0C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</w:rPr>
      </w:pPr>
      <w:r w:rsidRPr="007E08B7">
        <w:rPr>
          <w:rFonts w:cstheme="minorHAnsi"/>
        </w:rPr>
        <w:t>Plan sytuacyjny nadzorowanego obiektu,</w:t>
      </w:r>
    </w:p>
    <w:p w14:paraId="655B41C7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</w:rPr>
      </w:pPr>
      <w:r w:rsidRPr="007E08B7">
        <w:rPr>
          <w:rFonts w:cstheme="minorHAnsi"/>
        </w:rPr>
        <w:t>Opis funkcjonowania i obsługi urządzeń systemu,</w:t>
      </w:r>
    </w:p>
    <w:p w14:paraId="78F74D06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</w:rPr>
      </w:pPr>
      <w:r w:rsidRPr="007E08B7">
        <w:rPr>
          <w:rFonts w:cstheme="minorHAnsi"/>
        </w:rPr>
        <w:t>Wskazówki jak należy postępować w przypadku alarmów, awarii,</w:t>
      </w:r>
    </w:p>
    <w:p w14:paraId="4252E84C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</w:rPr>
      </w:pPr>
      <w:r w:rsidRPr="007E08B7">
        <w:rPr>
          <w:rFonts w:cstheme="minorHAnsi"/>
        </w:rPr>
        <w:t>Książka kontroli wszystkich instalacji powyższego opracowania.</w:t>
      </w:r>
    </w:p>
    <w:p w14:paraId="01A6950A" w14:textId="77777777" w:rsidR="00AE5E83" w:rsidRPr="007E08B7" w:rsidRDefault="00AE5E83" w:rsidP="00AE5E83">
      <w:pPr>
        <w:pStyle w:val="Akapitzlist"/>
        <w:numPr>
          <w:ilvl w:val="0"/>
          <w:numId w:val="9"/>
        </w:numPr>
        <w:spacing w:line="240" w:lineRule="auto"/>
        <w:ind w:left="993" w:hanging="426"/>
        <w:jc w:val="both"/>
        <w:rPr>
          <w:rFonts w:cstheme="minorHAnsi"/>
        </w:rPr>
      </w:pPr>
      <w:r w:rsidRPr="007E08B7">
        <w:rPr>
          <w:rFonts w:cstheme="minorHAnsi"/>
        </w:rPr>
        <w:t>Ze względu na rozmiar i złożoność instalacji należy wykonać dokumentacje powykonawczą wraz z protokołami wymaganych pomiarów.</w:t>
      </w:r>
    </w:p>
    <w:p w14:paraId="6EB0438C" w14:textId="77777777" w:rsidR="00AE5E83" w:rsidRPr="007E08B7" w:rsidRDefault="00AE5E83" w:rsidP="00AE5E83">
      <w:pPr>
        <w:pStyle w:val="Nagwek4"/>
        <w:rPr>
          <w:rFonts w:asciiTheme="minorHAnsi" w:hAnsiTheme="minorHAnsi" w:cstheme="minorHAnsi"/>
        </w:rPr>
      </w:pPr>
      <w:r w:rsidRPr="007E08B7">
        <w:rPr>
          <w:rFonts w:asciiTheme="minorHAnsi" w:hAnsiTheme="minorHAnsi" w:cstheme="minorHAnsi"/>
        </w:rPr>
        <w:t>Zalecenia dotyczące eksploatacji i konserwacji urządzeń</w:t>
      </w:r>
    </w:p>
    <w:p w14:paraId="7B1C446C" w14:textId="77777777" w:rsidR="00AE5E83" w:rsidRPr="007E08B7" w:rsidRDefault="00AE5E83" w:rsidP="00797ECB">
      <w:pPr>
        <w:jc w:val="both"/>
        <w:rPr>
          <w:rFonts w:cstheme="minorHAnsi"/>
        </w:rPr>
      </w:pPr>
      <w:r w:rsidRPr="007E08B7">
        <w:rPr>
          <w:rFonts w:cstheme="minorHAnsi"/>
        </w:rPr>
        <w:t>Zainstalowane urządzenia należy poddawać regularnym badaniom okresowym wraz</w:t>
      </w:r>
      <w:r>
        <w:rPr>
          <w:rFonts w:cstheme="minorHAnsi"/>
        </w:rPr>
        <w:t xml:space="preserve"> </w:t>
      </w:r>
      <w:r w:rsidRPr="007E08B7">
        <w:rPr>
          <w:rFonts w:cstheme="minorHAnsi"/>
        </w:rPr>
        <w:t xml:space="preserve">z przeprowadzanymi przeglądami instalacji. Fakt przeprowadzenia wszelkich prac związanych </w:t>
      </w:r>
      <w:r w:rsidRPr="007E08B7">
        <w:rPr>
          <w:rFonts w:cstheme="minorHAnsi"/>
        </w:rPr>
        <w:br/>
        <w:t>z konserwacją lub naprawą systemów powinien być zapisany w zeszytach systemów, przechowywanych u użytkownika obiektu. Konserwację systemu należy zlecić wyspecjalizowanej firmie.</w:t>
      </w:r>
    </w:p>
    <w:p w14:paraId="0679E4A4" w14:textId="77777777" w:rsidR="00AE5E83" w:rsidRPr="007E08B7" w:rsidRDefault="00AE5E83" w:rsidP="00AE5E83">
      <w:pPr>
        <w:rPr>
          <w:rFonts w:cstheme="minorHAnsi"/>
        </w:rPr>
      </w:pPr>
    </w:p>
    <w:p w14:paraId="0D450F5E" w14:textId="77777777" w:rsidR="00AE5E83" w:rsidRPr="007E08B7" w:rsidRDefault="00AE5E83" w:rsidP="00AE5E83">
      <w:pPr>
        <w:rPr>
          <w:rFonts w:cstheme="minorHAnsi"/>
        </w:rPr>
      </w:pPr>
      <w:r w:rsidRPr="007E08B7">
        <w:rPr>
          <w:rFonts w:cstheme="minorHAnsi"/>
        </w:rPr>
        <w:t xml:space="preserve"> </w:t>
      </w:r>
    </w:p>
    <w:p w14:paraId="2D6B4DEF" w14:textId="77777777" w:rsidR="00AE5E83" w:rsidRPr="007E08B7" w:rsidRDefault="00AE5E83" w:rsidP="00AE5E83">
      <w:pPr>
        <w:rPr>
          <w:rFonts w:cstheme="minorHAnsi"/>
        </w:rPr>
      </w:pPr>
      <w:r w:rsidRPr="007E08B7">
        <w:rPr>
          <w:rFonts w:cstheme="minorHAnsi"/>
        </w:rPr>
        <w:tab/>
      </w:r>
    </w:p>
    <w:p w14:paraId="089999ED" w14:textId="77777777" w:rsidR="00AE5E83" w:rsidRPr="007E08B7" w:rsidRDefault="00AE5E83" w:rsidP="00AE5E83">
      <w:pPr>
        <w:rPr>
          <w:rFonts w:cstheme="minorHAnsi"/>
        </w:rPr>
      </w:pPr>
    </w:p>
    <w:p w14:paraId="27F0A706" w14:textId="77777777" w:rsidR="00AE5E83" w:rsidRPr="002B47A8" w:rsidRDefault="00AE5E83" w:rsidP="00AE5E83">
      <w:pPr>
        <w:rPr>
          <w:rFonts w:ascii="Calibri" w:hAnsi="Calibri" w:cs="Calibri"/>
        </w:rPr>
      </w:pPr>
    </w:p>
    <w:sectPr w:rsidR="00AE5E83" w:rsidRPr="002B47A8" w:rsidSect="002F7B87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644E" w14:textId="77777777" w:rsidR="00BB345B" w:rsidRDefault="00BB345B">
      <w:pPr>
        <w:spacing w:after="0" w:line="240" w:lineRule="auto"/>
      </w:pPr>
      <w:r>
        <w:separator/>
      </w:r>
    </w:p>
  </w:endnote>
  <w:endnote w:type="continuationSeparator" w:id="0">
    <w:p w14:paraId="48795478" w14:textId="77777777" w:rsidR="00BB345B" w:rsidRDefault="00BB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B588" w14:textId="77777777" w:rsidR="00BB345B" w:rsidRDefault="00BB345B">
      <w:pPr>
        <w:spacing w:after="0" w:line="240" w:lineRule="auto"/>
      </w:pPr>
      <w:r>
        <w:separator/>
      </w:r>
    </w:p>
  </w:footnote>
  <w:footnote w:type="continuationSeparator" w:id="0">
    <w:p w14:paraId="4BFDBADB" w14:textId="77777777" w:rsidR="00BB345B" w:rsidRDefault="00BB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90665"/>
      <w:docPartObj>
        <w:docPartGallery w:val="Page Numbers (Top of Page)"/>
        <w:docPartUnique/>
      </w:docPartObj>
    </w:sdtPr>
    <w:sdtEndPr/>
    <w:sdtContent>
      <w:p w14:paraId="0E8810EE" w14:textId="77777777" w:rsidR="002B47A8" w:rsidRDefault="002B47A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45510D"/>
    <w:multiLevelType w:val="hybridMultilevel"/>
    <w:tmpl w:val="638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0A19"/>
    <w:multiLevelType w:val="hybridMultilevel"/>
    <w:tmpl w:val="4B904D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7132A6"/>
    <w:multiLevelType w:val="multilevel"/>
    <w:tmpl w:val="1264C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29FE37D9"/>
    <w:multiLevelType w:val="hybridMultilevel"/>
    <w:tmpl w:val="5BB23F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6011"/>
    <w:multiLevelType w:val="hybridMultilevel"/>
    <w:tmpl w:val="443060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5375F"/>
    <w:multiLevelType w:val="hybridMultilevel"/>
    <w:tmpl w:val="F578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4616"/>
    <w:multiLevelType w:val="hybridMultilevel"/>
    <w:tmpl w:val="F8DE12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3C2950"/>
    <w:multiLevelType w:val="hybridMultilevel"/>
    <w:tmpl w:val="5FD6FC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B708F6"/>
    <w:multiLevelType w:val="hybridMultilevel"/>
    <w:tmpl w:val="1E9A63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1913"/>
    <w:multiLevelType w:val="hybridMultilevel"/>
    <w:tmpl w:val="67C8CD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6DBD"/>
    <w:multiLevelType w:val="hybridMultilevel"/>
    <w:tmpl w:val="464C6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6174"/>
    <w:multiLevelType w:val="hybridMultilevel"/>
    <w:tmpl w:val="CCB0253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F055A"/>
    <w:multiLevelType w:val="hybridMultilevel"/>
    <w:tmpl w:val="A02E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09C"/>
    <w:multiLevelType w:val="hybridMultilevel"/>
    <w:tmpl w:val="305E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39EA"/>
    <w:multiLevelType w:val="hybridMultilevel"/>
    <w:tmpl w:val="1592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B1B60"/>
    <w:multiLevelType w:val="hybridMultilevel"/>
    <w:tmpl w:val="C4F20C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577F00"/>
    <w:multiLevelType w:val="hybridMultilevel"/>
    <w:tmpl w:val="DA2688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8661080">
    <w:abstractNumId w:val="2"/>
  </w:num>
  <w:num w:numId="2" w16cid:durableId="1608078119">
    <w:abstractNumId w:val="15"/>
  </w:num>
  <w:num w:numId="3" w16cid:durableId="283973989">
    <w:abstractNumId w:val="16"/>
  </w:num>
  <w:num w:numId="4" w16cid:durableId="1055933572">
    <w:abstractNumId w:val="14"/>
  </w:num>
  <w:num w:numId="5" w16cid:durableId="1566842504">
    <w:abstractNumId w:val="18"/>
  </w:num>
  <w:num w:numId="6" w16cid:durableId="1136489887">
    <w:abstractNumId w:val="17"/>
  </w:num>
  <w:num w:numId="7" w16cid:durableId="1450657983">
    <w:abstractNumId w:val="3"/>
  </w:num>
  <w:num w:numId="8" w16cid:durableId="1877304210">
    <w:abstractNumId w:val="8"/>
  </w:num>
  <w:num w:numId="9" w16cid:durableId="2066369709">
    <w:abstractNumId w:val="9"/>
  </w:num>
  <w:num w:numId="10" w16cid:durableId="1537498182">
    <w:abstractNumId w:val="1"/>
  </w:num>
  <w:num w:numId="11" w16cid:durableId="369888083">
    <w:abstractNumId w:val="0"/>
  </w:num>
  <w:num w:numId="12" w16cid:durableId="255944978">
    <w:abstractNumId w:val="13"/>
  </w:num>
  <w:num w:numId="13" w16cid:durableId="563027492">
    <w:abstractNumId w:val="7"/>
  </w:num>
  <w:num w:numId="14" w16cid:durableId="2125689021">
    <w:abstractNumId w:val="12"/>
  </w:num>
  <w:num w:numId="15" w16cid:durableId="505288064">
    <w:abstractNumId w:val="5"/>
  </w:num>
  <w:num w:numId="16" w16cid:durableId="338579256">
    <w:abstractNumId w:val="10"/>
  </w:num>
  <w:num w:numId="17" w16cid:durableId="1595355715">
    <w:abstractNumId w:val="11"/>
  </w:num>
  <w:num w:numId="18" w16cid:durableId="1976250471">
    <w:abstractNumId w:val="6"/>
  </w:num>
  <w:num w:numId="19" w16cid:durableId="644969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8"/>
    <w:rsid w:val="000227FA"/>
    <w:rsid w:val="000E5206"/>
    <w:rsid w:val="00104309"/>
    <w:rsid w:val="00132A40"/>
    <w:rsid w:val="0022230E"/>
    <w:rsid w:val="00237848"/>
    <w:rsid w:val="00282810"/>
    <w:rsid w:val="002B47A8"/>
    <w:rsid w:val="002E6F86"/>
    <w:rsid w:val="0030611D"/>
    <w:rsid w:val="00320F05"/>
    <w:rsid w:val="003446A0"/>
    <w:rsid w:val="003501E6"/>
    <w:rsid w:val="003505C8"/>
    <w:rsid w:val="003629F9"/>
    <w:rsid w:val="003B45F4"/>
    <w:rsid w:val="003C48FE"/>
    <w:rsid w:val="003E2E84"/>
    <w:rsid w:val="00424156"/>
    <w:rsid w:val="00473384"/>
    <w:rsid w:val="004F0A0D"/>
    <w:rsid w:val="00564B23"/>
    <w:rsid w:val="00614DDE"/>
    <w:rsid w:val="006F2D7E"/>
    <w:rsid w:val="00733EC0"/>
    <w:rsid w:val="00754879"/>
    <w:rsid w:val="00782758"/>
    <w:rsid w:val="00782E59"/>
    <w:rsid w:val="00797ECB"/>
    <w:rsid w:val="007B1A55"/>
    <w:rsid w:val="008452A1"/>
    <w:rsid w:val="00851857"/>
    <w:rsid w:val="008D4E15"/>
    <w:rsid w:val="009621D3"/>
    <w:rsid w:val="00A37F6A"/>
    <w:rsid w:val="00A8409F"/>
    <w:rsid w:val="00A86D29"/>
    <w:rsid w:val="00AB69C6"/>
    <w:rsid w:val="00AC2956"/>
    <w:rsid w:val="00AC59C0"/>
    <w:rsid w:val="00AC70ED"/>
    <w:rsid w:val="00AE5E83"/>
    <w:rsid w:val="00B22323"/>
    <w:rsid w:val="00B612CB"/>
    <w:rsid w:val="00B8086B"/>
    <w:rsid w:val="00BA01F1"/>
    <w:rsid w:val="00BB345B"/>
    <w:rsid w:val="00BD41CB"/>
    <w:rsid w:val="00C41E0A"/>
    <w:rsid w:val="00CA580F"/>
    <w:rsid w:val="00D5524F"/>
    <w:rsid w:val="00DE5CC7"/>
    <w:rsid w:val="00E10AA2"/>
    <w:rsid w:val="00F043C0"/>
    <w:rsid w:val="00F55531"/>
    <w:rsid w:val="00F77B4C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22A6"/>
  <w15:chartTrackingRefBased/>
  <w15:docId w15:val="{D9EAACA9-3BD7-4268-9108-9950C9D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A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B4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7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B47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7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B47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B47A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B47A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B47A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B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47A8"/>
    <w:rPr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47A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7A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47A8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B47A8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B47A8"/>
    <w:pPr>
      <w:spacing w:after="100"/>
      <w:ind w:left="440"/>
    </w:pPr>
  </w:style>
  <w:style w:type="character" w:styleId="Odwoanieintensywne">
    <w:name w:val="Intense Reference"/>
    <w:basedOn w:val="Domylnaczcionkaakapitu"/>
    <w:uiPriority w:val="32"/>
    <w:qFormat/>
    <w:rsid w:val="00AE5E83"/>
    <w:rPr>
      <w:b/>
      <w:bCs/>
      <w:smallCaps/>
      <w:color w:val="4472C4" w:themeColor="accent1"/>
      <w:spacing w:val="5"/>
    </w:rPr>
  </w:style>
  <w:style w:type="table" w:styleId="Tabelasiatki1jasna">
    <w:name w:val="Grid Table 1 Light"/>
    <w:basedOn w:val="Standardowy"/>
    <w:uiPriority w:val="46"/>
    <w:rsid w:val="00AE5E8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gkelc">
    <w:name w:val="hgkelc"/>
    <w:basedOn w:val="Domylnaczcionkaakapitu"/>
    <w:rsid w:val="00AC59C0"/>
  </w:style>
  <w:style w:type="character" w:customStyle="1" w:styleId="AkapitzlistZnak">
    <w:name w:val="Akapit z listą Znak"/>
    <w:link w:val="Akapitzlist"/>
    <w:uiPriority w:val="34"/>
    <w:locked/>
    <w:rsid w:val="00282810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82E59"/>
    <w:pPr>
      <w:suppressAutoHyphens/>
      <w:spacing w:after="0" w:line="360" w:lineRule="auto"/>
    </w:pPr>
    <w:rPr>
      <w:rFonts w:ascii="Arial" w:eastAsia="Batang" w:hAnsi="Arial" w:cs="Arial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2E59"/>
    <w:rPr>
      <w:rFonts w:ascii="Arial" w:eastAsia="Batang" w:hAnsi="Arial" w:cs="Arial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26E0-52F8-4862-B12F-03E01B40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16</Pages>
  <Words>5670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Marcin Rokita</cp:lastModifiedBy>
  <cp:revision>50</cp:revision>
  <cp:lastPrinted>2023-12-21T09:03:00Z</cp:lastPrinted>
  <dcterms:created xsi:type="dcterms:W3CDTF">2023-11-16T10:41:00Z</dcterms:created>
  <dcterms:modified xsi:type="dcterms:W3CDTF">2024-03-21T13:58:00Z</dcterms:modified>
</cp:coreProperties>
</file>