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5618068D" w:rsidR="00886F6C" w:rsidRPr="00837F65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837F65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</w:t>
      </w:r>
      <w:r w:rsidR="00E675CF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</w:t>
      </w:r>
      <w:r w:rsidR="00A415D2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do SWZ</w:t>
      </w:r>
    </w:p>
    <w:p w14:paraId="2592921D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02FC3BA1" w14:textId="76DAB8B5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837F65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6DF2D1BC" w:rsidR="00D458F7" w:rsidRPr="00DA1216" w:rsidRDefault="00DA1216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color w:val="FF0000"/>
          <w:sz w:val="20"/>
          <w:szCs w:val="20"/>
        </w:rPr>
      </w:pPr>
      <w:r w:rsidRPr="00DA1216">
        <w:rPr>
          <w:rFonts w:ascii="Verdana" w:hAnsi="Verdana" w:cstheme="minorBidi"/>
          <w:b/>
          <w:bCs/>
          <w:i/>
          <w:iCs/>
          <w:color w:val="FF0000"/>
          <w:sz w:val="20"/>
          <w:szCs w:val="20"/>
        </w:rPr>
        <w:t>po modyfikacji w dn. 24.09.2021 r.</w:t>
      </w:r>
    </w:p>
    <w:p w14:paraId="17650A4B" w14:textId="77777777" w:rsidR="00DA1216" w:rsidRPr="00DA1216" w:rsidRDefault="00DA1216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color w:val="FF0000"/>
          <w:sz w:val="20"/>
          <w:szCs w:val="20"/>
        </w:rPr>
      </w:pPr>
    </w:p>
    <w:bookmarkEnd w:id="0"/>
    <w:p w14:paraId="61B5D9E5" w14:textId="77777777" w:rsidR="00491802" w:rsidRPr="00491802" w:rsidRDefault="00491802" w:rsidP="00491802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491802">
        <w:rPr>
          <w:rFonts w:ascii="Verdana" w:hAnsi="Verdana" w:cstheme="minorHAnsi"/>
          <w:b/>
          <w:bCs/>
        </w:rPr>
        <w:t>Czytnik płytek  (absorbancja, luminescencja, fluorescencja)– 1 szt.</w:t>
      </w:r>
    </w:p>
    <w:p w14:paraId="211E93F4" w14:textId="6C8B55B8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</w:p>
    <w:p w14:paraId="2D1EAF04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Producent …………………………………</w:t>
      </w:r>
    </w:p>
    <w:p w14:paraId="0D2CE8D9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Model ……………………………</w:t>
      </w:r>
    </w:p>
    <w:p w14:paraId="0EED8FBF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Rok produkcji …………</w:t>
      </w:r>
    </w:p>
    <w:p w14:paraId="4AB04DBB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Cs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"/>
        <w:gridCol w:w="5432"/>
        <w:gridCol w:w="1967"/>
        <w:gridCol w:w="2539"/>
      </w:tblGrid>
      <w:tr w:rsidR="002724EA" w:rsidRPr="00F86A5F" w14:paraId="13213B0C" w14:textId="3D985881" w:rsidTr="002724EA">
        <w:tc>
          <w:tcPr>
            <w:tcW w:w="694" w:type="dxa"/>
            <w:vAlign w:val="center"/>
          </w:tcPr>
          <w:p w14:paraId="68A2D360" w14:textId="25519EE3" w:rsidR="002724EA" w:rsidRPr="00F86A5F" w:rsidRDefault="00C23CBD" w:rsidP="002724EA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Lp.</w:t>
            </w:r>
          </w:p>
        </w:tc>
        <w:tc>
          <w:tcPr>
            <w:tcW w:w="5432" w:type="dxa"/>
            <w:vAlign w:val="center"/>
          </w:tcPr>
          <w:p w14:paraId="4993FEEA" w14:textId="5283B109" w:rsidR="002724EA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Parametry jakościowe</w:t>
            </w:r>
          </w:p>
        </w:tc>
        <w:tc>
          <w:tcPr>
            <w:tcW w:w="1967" w:type="dxa"/>
            <w:vAlign w:val="center"/>
          </w:tcPr>
          <w:p w14:paraId="24831C89" w14:textId="77777777" w:rsidR="00C23CBD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Parametry</w:t>
            </w:r>
            <w:proofErr w:type="spellEnd"/>
          </w:p>
          <w:p w14:paraId="41025FC7" w14:textId="54EA860A" w:rsidR="002724EA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graniczne</w:t>
            </w:r>
            <w:proofErr w:type="spellEnd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wymagane</w:t>
            </w:r>
            <w:proofErr w:type="spellEnd"/>
          </w:p>
        </w:tc>
        <w:tc>
          <w:tcPr>
            <w:tcW w:w="2539" w:type="dxa"/>
          </w:tcPr>
          <w:p w14:paraId="4A4F7B2E" w14:textId="77777777" w:rsidR="00C23CBD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Parametry Wykonawcy:</w:t>
            </w:r>
          </w:p>
          <w:p w14:paraId="66355F03" w14:textId="77777777" w:rsidR="00C23CBD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TAK/NIE, podać parametr</w:t>
            </w:r>
          </w:p>
          <w:p w14:paraId="1888219C" w14:textId="288AE4FC" w:rsidR="002724EA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(właściwą odpowiedź zaznaczyć/wpisać)</w:t>
            </w:r>
          </w:p>
        </w:tc>
      </w:tr>
      <w:tr w:rsidR="00491802" w:rsidRPr="00491802" w14:paraId="1832D2AA" w14:textId="25294F54" w:rsidTr="00B34052">
        <w:tc>
          <w:tcPr>
            <w:tcW w:w="694" w:type="dxa"/>
            <w:vMerge w:val="restart"/>
            <w:vAlign w:val="center"/>
          </w:tcPr>
          <w:p w14:paraId="14511D9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4B2B1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sz w:val="18"/>
                <w:szCs w:val="18"/>
              </w:rPr>
              <w:t xml:space="preserve">Odczyt płytek przynajmniej 96 dołkowych </w:t>
            </w:r>
          </w:p>
          <w:p w14:paraId="06E99B21" w14:textId="78C149E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sz w:val="18"/>
                <w:szCs w:val="18"/>
              </w:rPr>
              <w:t xml:space="preserve"> Możliwość wprowadzania dowolnej geometrii płytki z poziomu oprogramowania.</w:t>
            </w:r>
          </w:p>
        </w:tc>
        <w:tc>
          <w:tcPr>
            <w:tcW w:w="1967" w:type="dxa"/>
            <w:vAlign w:val="center"/>
          </w:tcPr>
          <w:p w14:paraId="4AF0EFF8" w14:textId="3BFA77F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CD51E8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7D57E2" w14:textId="77777777" w:rsidTr="00A53C95">
        <w:tc>
          <w:tcPr>
            <w:tcW w:w="694" w:type="dxa"/>
            <w:vMerge/>
            <w:vAlign w:val="center"/>
          </w:tcPr>
          <w:p w14:paraId="5D09000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2E19E3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>Opcjonalnie: Odczyt z płytek 6,12, 24, 48, 96 i 384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, płytek do PCR. </w:t>
            </w: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Opcja do rozbudowy: odczyt w 16 lub 48 </w:t>
            </w:r>
            <w:proofErr w:type="spellStart"/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>mikrokroplach</w:t>
            </w:r>
            <w:proofErr w:type="spellEnd"/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 (2µl) jednocześnie.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</w:t>
            </w: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Opcja do rozbudowy: 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szalkach </w:t>
            </w:r>
            <w:proofErr w:type="spellStart"/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>Petriego</w:t>
            </w:r>
            <w:proofErr w:type="spellEnd"/>
          </w:p>
          <w:p w14:paraId="3D532BFE" w14:textId="2D1D97E4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>-dodatkowo punktowane</w:t>
            </w:r>
          </w:p>
        </w:tc>
        <w:tc>
          <w:tcPr>
            <w:tcW w:w="4506" w:type="dxa"/>
            <w:gridSpan w:val="2"/>
          </w:tcPr>
          <w:p w14:paraId="3846E2A7" w14:textId="77777777" w:rsidR="00C15220" w:rsidRDefault="00C15220" w:rsidP="00C15220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  <w:p w14:paraId="2AA60E3F" w14:textId="4446EE15" w:rsidR="00491802" w:rsidRPr="00491802" w:rsidRDefault="00F64A1E" w:rsidP="00C15220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10</w:t>
            </w:r>
            <w:r w:rsidR="00C15220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C15220" w:rsidRPr="00EC7823">
              <w:rPr>
                <w:rFonts w:ascii="Verdana" w:hAnsi="Verdana" w:cstheme="minorHAnsi"/>
                <w:color w:val="FF0000"/>
                <w:lang w:eastAsia="pl-PL"/>
              </w:rPr>
              <w:t>pkt – wypełnić w formularzu oferty</w:t>
            </w:r>
          </w:p>
        </w:tc>
      </w:tr>
      <w:tr w:rsidR="00491802" w:rsidRPr="00491802" w14:paraId="19DFFCCA" w14:textId="57023402" w:rsidTr="00B34052">
        <w:tc>
          <w:tcPr>
            <w:tcW w:w="694" w:type="dxa"/>
            <w:vAlign w:val="center"/>
          </w:tcPr>
          <w:p w14:paraId="70C887D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8112DC2" w14:textId="51FB378E" w:rsidR="00491802" w:rsidRPr="00C15220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C15220">
              <w:rPr>
                <w:rFonts w:ascii="Verdana" w:hAnsi="Verdana"/>
                <w:sz w:val="18"/>
                <w:szCs w:val="18"/>
              </w:rPr>
              <w:t>Metody detekcji: absorbancja, intensywność fluorescencji, luminescencja.</w:t>
            </w:r>
          </w:p>
        </w:tc>
        <w:tc>
          <w:tcPr>
            <w:tcW w:w="1967" w:type="dxa"/>
          </w:tcPr>
          <w:p w14:paraId="26154AB6" w14:textId="4D76790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A92055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15220" w:rsidRPr="00491802" w14:paraId="48C56E42" w14:textId="1EE2F767" w:rsidTr="00B66449">
        <w:tc>
          <w:tcPr>
            <w:tcW w:w="10632" w:type="dxa"/>
            <w:gridSpan w:val="4"/>
            <w:vAlign w:val="center"/>
          </w:tcPr>
          <w:p w14:paraId="0439F161" w14:textId="308C4900" w:rsidR="00C15220" w:rsidRPr="00491802" w:rsidRDefault="00C15220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C15220">
              <w:rPr>
                <w:rFonts w:ascii="Verdana" w:hAnsi="Verdana"/>
                <w:sz w:val="18"/>
                <w:szCs w:val="18"/>
              </w:rPr>
              <w:t>Pomiar absorbancji:</w:t>
            </w:r>
          </w:p>
        </w:tc>
      </w:tr>
      <w:tr w:rsidR="00491802" w:rsidRPr="00491802" w14:paraId="7DB5C774" w14:textId="3DEDCA3D" w:rsidTr="00B34052">
        <w:tc>
          <w:tcPr>
            <w:tcW w:w="694" w:type="dxa"/>
            <w:vAlign w:val="center"/>
          </w:tcPr>
          <w:p w14:paraId="5923A84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7FB7E83" w14:textId="68E0152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Źródło światła:</w:t>
            </w:r>
            <w:r w:rsidRPr="00491802">
              <w:rPr>
                <w:rFonts w:ascii="Verdana" w:hAnsi="Verdana"/>
                <w:sz w:val="18"/>
                <w:szCs w:val="18"/>
              </w:rPr>
              <w:br/>
              <w:t>ksenonowa lampa błyskowa</w:t>
            </w:r>
          </w:p>
        </w:tc>
        <w:tc>
          <w:tcPr>
            <w:tcW w:w="1967" w:type="dxa"/>
          </w:tcPr>
          <w:p w14:paraId="163155D0" w14:textId="0520A97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6674623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6B3D048" w14:textId="19E9EDCB" w:rsidTr="00B34052">
        <w:tc>
          <w:tcPr>
            <w:tcW w:w="694" w:type="dxa"/>
            <w:vAlign w:val="center"/>
          </w:tcPr>
          <w:p w14:paraId="41B1A480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797B7F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wyboru długości fali:</w:t>
            </w:r>
          </w:p>
          <w:p w14:paraId="5700A9FA" w14:textId="1279F0F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monochromator</w:t>
            </w:r>
          </w:p>
        </w:tc>
        <w:tc>
          <w:tcPr>
            <w:tcW w:w="1967" w:type="dxa"/>
          </w:tcPr>
          <w:p w14:paraId="4F85AFBD" w14:textId="51119344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E54559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7DC98DB" w14:textId="446481AF" w:rsidTr="00B34052">
        <w:tc>
          <w:tcPr>
            <w:tcW w:w="694" w:type="dxa"/>
            <w:vAlign w:val="center"/>
          </w:tcPr>
          <w:p w14:paraId="4B4A463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B1E63BC" w14:textId="0A51E308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długości fal monochromatora</w:t>
            </w:r>
            <w:r w:rsidR="00BD2521">
              <w:rPr>
                <w:rFonts w:ascii="Verdana" w:hAnsi="Verdana"/>
                <w:sz w:val="18"/>
                <w:szCs w:val="18"/>
              </w:rPr>
              <w:t xml:space="preserve"> co najmniej</w:t>
            </w:r>
          </w:p>
          <w:p w14:paraId="7B740FE1" w14:textId="07E516F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230 – 999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2E922685" w14:textId="2A4B8686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ECFEBC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37346A4" w14:textId="6994AC32" w:rsidTr="00B34052">
        <w:tc>
          <w:tcPr>
            <w:tcW w:w="694" w:type="dxa"/>
            <w:vAlign w:val="center"/>
          </w:tcPr>
          <w:p w14:paraId="24E0C98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AAFACC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Szerokość połówkowa wiązki:</w:t>
            </w:r>
          </w:p>
          <w:p w14:paraId="5EA0DE58" w14:textId="4083D8A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(230-285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), 4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(&gt;285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967" w:type="dxa"/>
          </w:tcPr>
          <w:p w14:paraId="5C7EB1AE" w14:textId="2E748EF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79EECE2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772242D" w14:textId="76F25119" w:rsidTr="00B34052">
        <w:tc>
          <w:tcPr>
            <w:tcW w:w="694" w:type="dxa"/>
            <w:vAlign w:val="center"/>
          </w:tcPr>
          <w:p w14:paraId="7869C0A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C1137B7" w14:textId="1D1A9B6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Ustawianie długości fali z krokiem</w:t>
            </w:r>
            <w:r w:rsidRPr="00491802">
              <w:rPr>
                <w:rFonts w:ascii="Verdana" w:hAnsi="Verdana"/>
                <w:sz w:val="18"/>
                <w:szCs w:val="18"/>
              </w:rPr>
              <w:br/>
              <w:t xml:space="preserve">1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0B9327FF" w14:textId="489D236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491E125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95F4F9E" w14:textId="21B32B04" w:rsidTr="00B34052">
        <w:tc>
          <w:tcPr>
            <w:tcW w:w="694" w:type="dxa"/>
            <w:vAlign w:val="center"/>
          </w:tcPr>
          <w:p w14:paraId="60E29136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0C80B52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pomiarowy:</w:t>
            </w:r>
          </w:p>
          <w:p w14:paraId="6EE9ADAA" w14:textId="53426F4C" w:rsidR="00491802" w:rsidRPr="00491802" w:rsidRDefault="00BD2521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 najmniej od </w:t>
            </w:r>
            <w:r w:rsidR="00491802" w:rsidRPr="00491802">
              <w:rPr>
                <w:rFonts w:ascii="Verdana" w:hAnsi="Verdana"/>
                <w:sz w:val="18"/>
                <w:szCs w:val="18"/>
              </w:rPr>
              <w:t xml:space="preserve">0 do 4,000 </w:t>
            </w:r>
            <w:proofErr w:type="spellStart"/>
            <w:r w:rsidR="00491802" w:rsidRPr="00491802">
              <w:rPr>
                <w:rFonts w:ascii="Verdana" w:hAnsi="Verdana"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967" w:type="dxa"/>
          </w:tcPr>
          <w:p w14:paraId="15B845ED" w14:textId="4F63C417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185F8E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040C866" w14:textId="3BAA24C3" w:rsidTr="00B34052">
        <w:tc>
          <w:tcPr>
            <w:tcW w:w="694" w:type="dxa"/>
            <w:vAlign w:val="center"/>
          </w:tcPr>
          <w:p w14:paraId="387E34E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B9AC65B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Dokładność odczytu:&lt;1% przy 2 OD,</w:t>
            </w:r>
          </w:p>
          <w:p w14:paraId="5CC0F103" w14:textId="0BB8777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Liniowość odczytu: &lt;1% od 0 do 3 OD</w:t>
            </w:r>
          </w:p>
        </w:tc>
        <w:tc>
          <w:tcPr>
            <w:tcW w:w="1967" w:type="dxa"/>
          </w:tcPr>
          <w:p w14:paraId="70EAF187" w14:textId="41667D7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9510FE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7DF093F" w14:textId="05DBDA34" w:rsidTr="00B34052">
        <w:tc>
          <w:tcPr>
            <w:tcW w:w="694" w:type="dxa"/>
            <w:vAlign w:val="center"/>
          </w:tcPr>
          <w:p w14:paraId="5054AA60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B18FCFE" w14:textId="3ECCB580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Rozdzielczość 0,0001 OD</w:t>
            </w:r>
          </w:p>
        </w:tc>
        <w:tc>
          <w:tcPr>
            <w:tcW w:w="1967" w:type="dxa"/>
          </w:tcPr>
          <w:p w14:paraId="68AE7583" w14:textId="13E9547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E4EA2B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720829A" w14:textId="09C5AF5C" w:rsidTr="00B34052">
        <w:tc>
          <w:tcPr>
            <w:tcW w:w="694" w:type="dxa"/>
            <w:vAlign w:val="center"/>
          </w:tcPr>
          <w:p w14:paraId="1272638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960B08B" w14:textId="4E5BC71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Powtarzalność odczytu: &lt;0,5% przy 2 OD</w:t>
            </w:r>
          </w:p>
        </w:tc>
        <w:tc>
          <w:tcPr>
            <w:tcW w:w="1967" w:type="dxa"/>
          </w:tcPr>
          <w:p w14:paraId="1D61AC6D" w14:textId="795B3A1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FE5249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08FD508" w14:textId="14B91889" w:rsidTr="00B34052">
        <w:tc>
          <w:tcPr>
            <w:tcW w:w="694" w:type="dxa"/>
            <w:vAlign w:val="center"/>
          </w:tcPr>
          <w:p w14:paraId="453F1FD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1B56967" w14:textId="31F1A42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Odczyty typu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endpoint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kinetyczne, spektralne, skanowanie powierzchni dna dołka</w:t>
            </w:r>
          </w:p>
        </w:tc>
        <w:tc>
          <w:tcPr>
            <w:tcW w:w="1967" w:type="dxa"/>
          </w:tcPr>
          <w:p w14:paraId="47995648" w14:textId="3BCF8547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BEF006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1B79A25" w14:textId="45455784" w:rsidTr="00B34052">
        <w:tc>
          <w:tcPr>
            <w:tcW w:w="694" w:type="dxa"/>
            <w:vAlign w:val="center"/>
          </w:tcPr>
          <w:p w14:paraId="59C11B2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03AD951" w14:textId="1E3374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96-dołkowej nie dłuższy niż 6 s</w:t>
            </w:r>
          </w:p>
        </w:tc>
        <w:tc>
          <w:tcPr>
            <w:tcW w:w="1967" w:type="dxa"/>
          </w:tcPr>
          <w:p w14:paraId="4CAFDCD4" w14:textId="1E546E4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03B4F1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91667C5" w14:textId="4E5569DD" w:rsidTr="00B34052">
        <w:tc>
          <w:tcPr>
            <w:tcW w:w="694" w:type="dxa"/>
            <w:vAlign w:val="center"/>
          </w:tcPr>
          <w:p w14:paraId="4BA12AD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0F5A386" w14:textId="3707BC3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384-dołkowej nie dłuższy niż 11 s</w:t>
            </w:r>
          </w:p>
        </w:tc>
        <w:tc>
          <w:tcPr>
            <w:tcW w:w="1967" w:type="dxa"/>
          </w:tcPr>
          <w:p w14:paraId="6A8EF33D" w14:textId="2816587B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DCB1495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67EDF0" w14:textId="32E1750B" w:rsidTr="00B34052">
        <w:tc>
          <w:tcPr>
            <w:tcW w:w="694" w:type="dxa"/>
            <w:vAlign w:val="center"/>
          </w:tcPr>
          <w:p w14:paraId="3B97B221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599735B" w14:textId="3ECC72A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1536-dołkowej nie dłuższy niż 25 s</w:t>
            </w:r>
          </w:p>
        </w:tc>
        <w:tc>
          <w:tcPr>
            <w:tcW w:w="1967" w:type="dxa"/>
          </w:tcPr>
          <w:p w14:paraId="2AEB3BF5" w14:textId="7C4D283E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E53E37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10304D9" w14:textId="434A161C" w:rsidTr="00B34052">
        <w:tc>
          <w:tcPr>
            <w:tcW w:w="694" w:type="dxa"/>
            <w:vAlign w:val="center"/>
          </w:tcPr>
          <w:p w14:paraId="371FD20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CA0999" w14:textId="4457675B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Możliwość korekcji wyniku z mikropłytki do wyniku na drodze optycznej = 1 cm</w:t>
            </w:r>
          </w:p>
        </w:tc>
        <w:tc>
          <w:tcPr>
            <w:tcW w:w="1967" w:type="dxa"/>
          </w:tcPr>
          <w:p w14:paraId="13DF1A5C" w14:textId="370DD04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C3F0DC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75F4CB7A" w14:textId="69FFA04B" w:rsidTr="00F70E41">
        <w:tc>
          <w:tcPr>
            <w:tcW w:w="10632" w:type="dxa"/>
            <w:gridSpan w:val="4"/>
            <w:vAlign w:val="center"/>
          </w:tcPr>
          <w:p w14:paraId="0EB54EC4" w14:textId="5934A2E1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Pomiar intensywności fluorescencji </w:t>
            </w:r>
          </w:p>
        </w:tc>
      </w:tr>
      <w:tr w:rsidR="00491802" w:rsidRPr="00491802" w14:paraId="3FD2D5FE" w14:textId="5C9B6FCC" w:rsidTr="00B34052">
        <w:trPr>
          <w:trHeight w:val="113"/>
        </w:trPr>
        <w:tc>
          <w:tcPr>
            <w:tcW w:w="694" w:type="dxa"/>
            <w:vAlign w:val="center"/>
          </w:tcPr>
          <w:p w14:paraId="4B2EEBB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160154" w14:textId="694346D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Źródło światła: ksenonowa lampa błyskowa</w:t>
            </w:r>
          </w:p>
        </w:tc>
        <w:tc>
          <w:tcPr>
            <w:tcW w:w="1967" w:type="dxa"/>
          </w:tcPr>
          <w:p w14:paraId="013DEDA7" w14:textId="67FA6C4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21CC09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17BD432" w14:textId="34157F1B" w:rsidTr="00B34052">
        <w:tc>
          <w:tcPr>
            <w:tcW w:w="694" w:type="dxa"/>
            <w:vAlign w:val="center"/>
          </w:tcPr>
          <w:p w14:paraId="16683F3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1BAB5DB3" w14:textId="77777777" w:rsid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wyboru długości fal:</w:t>
            </w:r>
          </w:p>
          <w:p w14:paraId="43B655E5" w14:textId="3F22232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monochromator (pomiar z góry i dołu płytki), </w:t>
            </w:r>
          </w:p>
          <w:p w14:paraId="384D693C" w14:textId="450A065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filtry interferencyjne (pomiar z góry)</w:t>
            </w:r>
          </w:p>
        </w:tc>
        <w:tc>
          <w:tcPr>
            <w:tcW w:w="1967" w:type="dxa"/>
          </w:tcPr>
          <w:p w14:paraId="0CCAF73F" w14:textId="0D182654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7B9FA4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DABF608" w14:textId="3326EFFD" w:rsidTr="00B34052">
        <w:tc>
          <w:tcPr>
            <w:tcW w:w="694" w:type="dxa"/>
            <w:vAlign w:val="center"/>
          </w:tcPr>
          <w:p w14:paraId="5FC3190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A49150" w14:textId="2CA1EA6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Zakres długości fali: min 250 - 850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76678D7D" w14:textId="3A191592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D18151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611342E" w14:textId="3B5AFA69" w:rsidTr="00B34052">
        <w:tc>
          <w:tcPr>
            <w:tcW w:w="694" w:type="dxa"/>
            <w:vAlign w:val="center"/>
          </w:tcPr>
          <w:p w14:paraId="490A9A66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6D220E2" w14:textId="5AAA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Zmienna szerokość połówkowa wiązki (szczelina monochromatora) w zakresie nie węższym niż od 3 do 50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, z krokiem 1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3644522C" w14:textId="6F5D471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C455CE5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B423B52" w14:textId="7C09935B" w:rsidTr="00B34052">
        <w:tc>
          <w:tcPr>
            <w:tcW w:w="694" w:type="dxa"/>
            <w:vAlign w:val="center"/>
          </w:tcPr>
          <w:p w14:paraId="0D0BAC8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13E61BB2" w14:textId="58B5E85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detekcji: fotopowielacz</w:t>
            </w:r>
          </w:p>
        </w:tc>
        <w:tc>
          <w:tcPr>
            <w:tcW w:w="1967" w:type="dxa"/>
          </w:tcPr>
          <w:p w14:paraId="7DC14A09" w14:textId="687E5C3B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66705EB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F4596D6" w14:textId="095AC597" w:rsidTr="00B34052">
        <w:tc>
          <w:tcPr>
            <w:tcW w:w="694" w:type="dxa"/>
            <w:vAlign w:val="center"/>
          </w:tcPr>
          <w:p w14:paraId="36EAA2F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7AA00A" w14:textId="559F692F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dynamiki &gt;7 dekad</w:t>
            </w:r>
          </w:p>
        </w:tc>
        <w:tc>
          <w:tcPr>
            <w:tcW w:w="1967" w:type="dxa"/>
          </w:tcPr>
          <w:p w14:paraId="155A9652" w14:textId="52A539E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A5AF4B0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E5BE501" w14:textId="0E6A050B" w:rsidTr="00B34052">
        <w:tc>
          <w:tcPr>
            <w:tcW w:w="694" w:type="dxa"/>
            <w:vAlign w:val="center"/>
          </w:tcPr>
          <w:p w14:paraId="3BB881C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057C108" w14:textId="5F931B85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2 sondy: górna i dolna (pomiar z dołu i z góry płytki)</w:t>
            </w:r>
          </w:p>
        </w:tc>
        <w:tc>
          <w:tcPr>
            <w:tcW w:w="1967" w:type="dxa"/>
          </w:tcPr>
          <w:p w14:paraId="31950E8C" w14:textId="27AAE6B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450294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4ECFFCB" w14:textId="624C37B2" w:rsidTr="00B34052">
        <w:tc>
          <w:tcPr>
            <w:tcW w:w="694" w:type="dxa"/>
            <w:vAlign w:val="center"/>
          </w:tcPr>
          <w:p w14:paraId="666D308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5EB8ABB" w14:textId="2993A94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Odczyty typu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endpoint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kinetyczne oraz skanowanie dna dołka</w:t>
            </w:r>
          </w:p>
        </w:tc>
        <w:tc>
          <w:tcPr>
            <w:tcW w:w="1967" w:type="dxa"/>
            <w:vAlign w:val="center"/>
          </w:tcPr>
          <w:p w14:paraId="3835D9B0" w14:textId="6261391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1019CA1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D872E5D" w14:textId="55E294B8" w:rsidTr="00B34052">
        <w:tc>
          <w:tcPr>
            <w:tcW w:w="694" w:type="dxa"/>
            <w:vAlign w:val="center"/>
          </w:tcPr>
          <w:p w14:paraId="131DD3D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A5457FC" w14:textId="20D24BE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Czułość dla pomiaru fluoresceiny, modułem filtrowym z góry: 0.2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pM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(4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amol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/dołek, 20 µL, płytka 384-dołkowa “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low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volume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”)</w:t>
            </w:r>
          </w:p>
        </w:tc>
        <w:tc>
          <w:tcPr>
            <w:tcW w:w="1967" w:type="dxa"/>
          </w:tcPr>
          <w:p w14:paraId="10C054F0" w14:textId="5DE6AAF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070349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347003" w14:textId="1B9DF486" w:rsidTr="00B34052">
        <w:tc>
          <w:tcPr>
            <w:tcW w:w="694" w:type="dxa"/>
            <w:vAlign w:val="center"/>
          </w:tcPr>
          <w:p w14:paraId="060A81F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C280AC9" w14:textId="3EB6DCD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96-dołkowej nie dłuższy niż 6 s</w:t>
            </w:r>
          </w:p>
        </w:tc>
        <w:tc>
          <w:tcPr>
            <w:tcW w:w="1967" w:type="dxa"/>
          </w:tcPr>
          <w:p w14:paraId="0732B41D" w14:textId="7538D4F6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5BA7BBE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14F626" w14:textId="2E29F14E" w:rsidTr="00B34052">
        <w:tc>
          <w:tcPr>
            <w:tcW w:w="694" w:type="dxa"/>
            <w:vAlign w:val="center"/>
          </w:tcPr>
          <w:p w14:paraId="59B9F4C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DEFB63B" w14:textId="0842407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384-dołkowej nie dłuższy niż 11 s</w:t>
            </w:r>
          </w:p>
        </w:tc>
        <w:tc>
          <w:tcPr>
            <w:tcW w:w="1967" w:type="dxa"/>
          </w:tcPr>
          <w:p w14:paraId="002EC3AA" w14:textId="204ED36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A1B098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9D4452F" w14:textId="77777777" w:rsidTr="00B34052">
        <w:tc>
          <w:tcPr>
            <w:tcW w:w="694" w:type="dxa"/>
            <w:vAlign w:val="center"/>
          </w:tcPr>
          <w:p w14:paraId="6DECD87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239AFF7" w14:textId="70AF65A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1536-dołkowej nie dłuższy niż 25 s</w:t>
            </w:r>
          </w:p>
        </w:tc>
        <w:tc>
          <w:tcPr>
            <w:tcW w:w="1967" w:type="dxa"/>
          </w:tcPr>
          <w:p w14:paraId="6A206315" w14:textId="6CE2E0A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85F9FD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7BF1B897" w14:textId="77777777" w:rsidTr="00267048">
        <w:tc>
          <w:tcPr>
            <w:tcW w:w="10632" w:type="dxa"/>
            <w:gridSpan w:val="4"/>
            <w:vAlign w:val="center"/>
          </w:tcPr>
          <w:p w14:paraId="3103DAE8" w14:textId="79E7D9AB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>Pomiar Luminescencji</w:t>
            </w:r>
          </w:p>
        </w:tc>
      </w:tr>
      <w:tr w:rsidR="00491802" w:rsidRPr="00491802" w14:paraId="3B26CD61" w14:textId="77777777" w:rsidTr="00B34052">
        <w:tc>
          <w:tcPr>
            <w:tcW w:w="694" w:type="dxa"/>
            <w:vAlign w:val="center"/>
          </w:tcPr>
          <w:p w14:paraId="03436F8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D1AF68C" w14:textId="6772F08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Zakres długości fali: min 300-700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1E71248B" w14:textId="4B30894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5939E2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24F2F6A" w14:textId="77777777" w:rsidTr="00B34052">
        <w:tc>
          <w:tcPr>
            <w:tcW w:w="694" w:type="dxa"/>
            <w:vAlign w:val="center"/>
          </w:tcPr>
          <w:p w14:paraId="5AA1D74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DCCC538" w14:textId="3F82631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Zakres dynamiki &gt;6 dekad</w:t>
            </w:r>
          </w:p>
        </w:tc>
        <w:tc>
          <w:tcPr>
            <w:tcW w:w="1967" w:type="dxa"/>
          </w:tcPr>
          <w:p w14:paraId="03B6A394" w14:textId="200FA14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0AE1B0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92C8873" w14:textId="77777777" w:rsidTr="00B34052">
        <w:tc>
          <w:tcPr>
            <w:tcW w:w="694" w:type="dxa"/>
            <w:vAlign w:val="center"/>
          </w:tcPr>
          <w:p w14:paraId="32DAA98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9A5BC52" w14:textId="081FCFA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Metoda detekcji: niskoszumowy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br/>
              <w:t>fotopowielacz</w:t>
            </w:r>
          </w:p>
        </w:tc>
        <w:tc>
          <w:tcPr>
            <w:tcW w:w="1967" w:type="dxa"/>
          </w:tcPr>
          <w:p w14:paraId="363642F9" w14:textId="12AA8F3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AB4123D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1DB6E71" w14:textId="77777777" w:rsidTr="00B34052">
        <w:tc>
          <w:tcPr>
            <w:tcW w:w="694" w:type="dxa"/>
            <w:vAlign w:val="center"/>
          </w:tcPr>
          <w:p w14:paraId="4C7B78E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7D9D038" w14:textId="476E2E4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Czułość: 5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amol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 ATP (płytka 384-dołkowa “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low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volume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>”)</w:t>
            </w:r>
          </w:p>
        </w:tc>
        <w:tc>
          <w:tcPr>
            <w:tcW w:w="1967" w:type="dxa"/>
          </w:tcPr>
          <w:p w14:paraId="3A15C4D1" w14:textId="3443E3F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02C62E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37F7913" w14:textId="77777777" w:rsidTr="00B34052">
        <w:tc>
          <w:tcPr>
            <w:tcW w:w="694" w:type="dxa"/>
            <w:vAlign w:val="center"/>
          </w:tcPr>
          <w:p w14:paraId="0A28D12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ED6305" w14:textId="68F165B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Wbudowany inkubator </w:t>
            </w:r>
          </w:p>
        </w:tc>
        <w:tc>
          <w:tcPr>
            <w:tcW w:w="1967" w:type="dxa"/>
          </w:tcPr>
          <w:p w14:paraId="5FFC8F15" w14:textId="2B8DC8DC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09F16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E02B3CD" w14:textId="77777777" w:rsidTr="00B34052">
        <w:tc>
          <w:tcPr>
            <w:tcW w:w="694" w:type="dxa"/>
            <w:vAlign w:val="center"/>
          </w:tcPr>
          <w:p w14:paraId="5C54BA9F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988551B" w14:textId="0FD882E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4-strefowy inkubator (ogrzewający płytkę od góry i od dołu niezależnie) z kontrolą kondensacji w pokrywie (wytwarzanie gradientu temperatury pomiędzy grzałką górną i dolną) i zakresem temp. od +4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 powyżej temp. otoczenia do +65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C </w:t>
            </w:r>
          </w:p>
        </w:tc>
        <w:tc>
          <w:tcPr>
            <w:tcW w:w="1967" w:type="dxa"/>
          </w:tcPr>
          <w:p w14:paraId="3E35C380" w14:textId="795F6DFE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F99E56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5145441" w14:textId="77777777" w:rsidTr="00B34052">
        <w:tc>
          <w:tcPr>
            <w:tcW w:w="694" w:type="dxa"/>
            <w:vAlign w:val="center"/>
          </w:tcPr>
          <w:p w14:paraId="08B8A45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E84F0BA" w14:textId="61DBE9DE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Dokładność utrzymywania temperatury</w:t>
            </w:r>
            <w:r w:rsidR="00BD2521">
              <w:rPr>
                <w:rFonts w:ascii="Verdana" w:hAnsi="Verdana" w:cs="Times New Roman"/>
                <w:sz w:val="18"/>
                <w:szCs w:val="18"/>
              </w:rPr>
              <w:t xml:space="preserve"> nie gorsza niż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: ±0.2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 przy 37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</w:t>
            </w:r>
          </w:p>
        </w:tc>
        <w:tc>
          <w:tcPr>
            <w:tcW w:w="1967" w:type="dxa"/>
          </w:tcPr>
          <w:p w14:paraId="3D13CA9D" w14:textId="5D0BB3D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B50C7F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F622951" w14:textId="1A49C28F" w:rsidTr="00B34052">
        <w:tc>
          <w:tcPr>
            <w:tcW w:w="694" w:type="dxa"/>
            <w:vAlign w:val="center"/>
          </w:tcPr>
          <w:p w14:paraId="4833DBC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88376EE" w14:textId="5A97E090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Wytrząsanie: Liniowe (w zakresie 360-1096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cpm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), orbitalne (w zakresie 180-807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cpm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>), podwójnie orbitalne</w:t>
            </w:r>
          </w:p>
        </w:tc>
        <w:tc>
          <w:tcPr>
            <w:tcW w:w="1967" w:type="dxa"/>
          </w:tcPr>
          <w:p w14:paraId="367631D3" w14:textId="0B11284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AB9B01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8953D9A" w14:textId="60A5D293" w:rsidTr="00B34052">
        <w:tc>
          <w:tcPr>
            <w:tcW w:w="694" w:type="dxa"/>
            <w:vAlign w:val="center"/>
          </w:tcPr>
          <w:p w14:paraId="23D7F51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EE19C11" w14:textId="5F95610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>Oprogramowanie do obsługi urządzenia i analizy danych</w:t>
            </w:r>
            <w:r w:rsidRPr="00491802">
              <w:rPr>
                <w:rFonts w:ascii="Verdana" w:hAnsi="Verdana"/>
                <w:sz w:val="18"/>
                <w:szCs w:val="18"/>
              </w:rPr>
              <w:t xml:space="preserve">: umożliwiające kontrolę czytnika, serwis i kwalifikację czytnika, obsługę płytki, proste i intuicyjne wprowadzanie własnych protokołów pomiarowych, analiza uzyskanych danych (modele dopasowania krzywej standardowej, operacje na wynikach: transformacje,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cut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offs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formuły przekształceń związanych z pomiarami, kinetyka i inne; funkcje, sprawdzenie warunków walidacji testu</w:t>
            </w:r>
            <w:r w:rsidRPr="00DA2DD8">
              <w:rPr>
                <w:rFonts w:ascii="Verdana" w:hAnsi="Verdana"/>
                <w:sz w:val="18"/>
                <w:szCs w:val="18"/>
              </w:rPr>
              <w:t>), pełna integracja z programem MS Excel, Ilość licencji = 5.</w:t>
            </w:r>
          </w:p>
        </w:tc>
        <w:tc>
          <w:tcPr>
            <w:tcW w:w="1967" w:type="dxa"/>
          </w:tcPr>
          <w:p w14:paraId="202CFA91" w14:textId="2C4404E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48C384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E00C4FD" w14:textId="2257E4B2" w:rsidTr="00B34052">
        <w:tc>
          <w:tcPr>
            <w:tcW w:w="694" w:type="dxa"/>
            <w:vAlign w:val="center"/>
          </w:tcPr>
          <w:p w14:paraId="10692E3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29A1F15" w14:textId="5007963B" w:rsidR="00DA1216" w:rsidRPr="00DA1216" w:rsidRDefault="00DA1216" w:rsidP="00491802">
            <w:pPr>
              <w:spacing w:after="0" w:line="240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DA1216">
              <w:rPr>
                <w:rFonts w:ascii="Verdana" w:hAnsi="Verdana"/>
                <w:strike/>
                <w:sz w:val="18"/>
                <w:szCs w:val="18"/>
              </w:rPr>
              <w:t xml:space="preserve">Akcesorium umożliwiające pomiar w 16 lub 48 </w:t>
            </w:r>
            <w:proofErr w:type="spellStart"/>
            <w:r w:rsidRPr="00DA1216">
              <w:rPr>
                <w:rFonts w:ascii="Verdana" w:hAnsi="Verdana"/>
                <w:strike/>
                <w:sz w:val="18"/>
                <w:szCs w:val="18"/>
              </w:rPr>
              <w:t>mikrokroplach</w:t>
            </w:r>
            <w:proofErr w:type="spellEnd"/>
            <w:r w:rsidRPr="00DA1216">
              <w:rPr>
                <w:rFonts w:ascii="Verdana" w:hAnsi="Verdana"/>
                <w:strike/>
                <w:sz w:val="18"/>
                <w:szCs w:val="18"/>
              </w:rPr>
              <w:t xml:space="preserve"> o objętościach 2 ul, pomiar w 2 kuwetach specjalnych o drodze optycznej 1 cm oraz 1 kuwecie standardowej o drodze optycznej 1 cm</w:t>
            </w:r>
          </w:p>
          <w:p w14:paraId="2E1FA637" w14:textId="72C1745E" w:rsidR="00491802" w:rsidRPr="00DA1216" w:rsidRDefault="00491802" w:rsidP="00491802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  <w:bookmarkStart w:id="1" w:name="_Hlk83383482"/>
            <w:r w:rsidRPr="00DA1216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Akcesorium</w:t>
            </w:r>
            <w:r w:rsidRPr="00DA1216">
              <w:rPr>
                <w:rFonts w:ascii="Verdana" w:hAnsi="Verdana"/>
                <w:color w:val="FF0000"/>
                <w:sz w:val="18"/>
                <w:szCs w:val="18"/>
              </w:rPr>
              <w:t xml:space="preserve"> umożliwiające pomiar w 16 </w:t>
            </w:r>
            <w:proofErr w:type="spellStart"/>
            <w:r w:rsidRPr="00DA1216">
              <w:rPr>
                <w:rFonts w:ascii="Verdana" w:hAnsi="Verdana"/>
                <w:color w:val="FF0000"/>
                <w:sz w:val="18"/>
                <w:szCs w:val="18"/>
              </w:rPr>
              <w:t>mikrokroplach</w:t>
            </w:r>
            <w:proofErr w:type="spellEnd"/>
            <w:r w:rsidRPr="00DA1216">
              <w:rPr>
                <w:rFonts w:ascii="Verdana" w:hAnsi="Verdana"/>
                <w:color w:val="FF0000"/>
                <w:sz w:val="18"/>
                <w:szCs w:val="18"/>
              </w:rPr>
              <w:t xml:space="preserve"> o objętościach 2 ul</w:t>
            </w:r>
            <w:r w:rsidR="00E7664A" w:rsidRPr="00DA1216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bookmarkEnd w:id="1"/>
          </w:p>
        </w:tc>
        <w:tc>
          <w:tcPr>
            <w:tcW w:w="1967" w:type="dxa"/>
          </w:tcPr>
          <w:p w14:paraId="0F384D79" w14:textId="487D50E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0ED3F8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2D708F2" w14:textId="77777777" w:rsidTr="00B34052">
        <w:tc>
          <w:tcPr>
            <w:tcW w:w="694" w:type="dxa"/>
            <w:vAlign w:val="center"/>
          </w:tcPr>
          <w:p w14:paraId="1906F64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B2207F6" w14:textId="6F489A1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Waga urządzenia nie większa niż 35 kg</w:t>
            </w:r>
          </w:p>
        </w:tc>
        <w:tc>
          <w:tcPr>
            <w:tcW w:w="1967" w:type="dxa"/>
          </w:tcPr>
          <w:p w14:paraId="239834DF" w14:textId="7851FD18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13113F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F0E5AD9" w14:textId="77777777" w:rsidTr="00B34052">
        <w:tc>
          <w:tcPr>
            <w:tcW w:w="694" w:type="dxa"/>
            <w:vAlign w:val="center"/>
          </w:tcPr>
          <w:p w14:paraId="3E7F2A8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F8FEF70" w14:textId="26BE1798" w:rsidR="00491802" w:rsidRPr="001B11AC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1B11AC">
              <w:rPr>
                <w:rFonts w:ascii="Verdana" w:hAnsi="Verdana"/>
                <w:sz w:val="18"/>
                <w:szCs w:val="18"/>
              </w:rPr>
              <w:t>Certyfikaty</w:t>
            </w:r>
            <w:r w:rsidR="00F64A1E" w:rsidRPr="001B11AC">
              <w:rPr>
                <w:rFonts w:ascii="Verdana" w:hAnsi="Verdana"/>
                <w:sz w:val="18"/>
                <w:szCs w:val="18"/>
              </w:rPr>
              <w:t>/deklaracje</w:t>
            </w:r>
            <w:r w:rsidRPr="001B11AC">
              <w:rPr>
                <w:rFonts w:ascii="Verdana" w:hAnsi="Verdana"/>
                <w:sz w:val="18"/>
                <w:szCs w:val="18"/>
              </w:rPr>
              <w:t>: CE - IVD</w:t>
            </w:r>
          </w:p>
        </w:tc>
        <w:tc>
          <w:tcPr>
            <w:tcW w:w="1967" w:type="dxa"/>
          </w:tcPr>
          <w:p w14:paraId="3FE16677" w14:textId="7C678CB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4524C7B6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E4B4F0" w14:textId="77777777" w:rsidTr="00B34052">
        <w:tc>
          <w:tcPr>
            <w:tcW w:w="694" w:type="dxa"/>
            <w:vAlign w:val="center"/>
          </w:tcPr>
          <w:p w14:paraId="54C0067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5C579BE" w14:textId="3A03A10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Automatyzacja </w:t>
            </w:r>
            <w:r w:rsidRPr="00491802">
              <w:rPr>
                <w:rFonts w:ascii="Verdana" w:hAnsi="Verdana"/>
                <w:bCs/>
                <w:sz w:val="18"/>
                <w:szCs w:val="18"/>
              </w:rPr>
              <w:t>– czytnik przystosowany do pracy z automatycznymi podajnikami i automatycznym inkubatorem.</w:t>
            </w: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14:paraId="63DC5ECA" w14:textId="2B8DF9DC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82D536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116BF802" w14:textId="77777777" w:rsidTr="00103559">
        <w:tc>
          <w:tcPr>
            <w:tcW w:w="694" w:type="dxa"/>
            <w:vAlign w:val="center"/>
          </w:tcPr>
          <w:p w14:paraId="69FE28F6" w14:textId="77777777" w:rsidR="00F64A1E" w:rsidRPr="00491802" w:rsidRDefault="00F64A1E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6765409" w14:textId="735C8FF3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Opcjonalnie: 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>Możliwość rozbudowy w przyszłości o skaner kodów 1D i 2D oraz o moduł do kontroli CO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  <w:vertAlign w:val="subscript"/>
              </w:rPr>
              <w:t>2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i O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  <w:vertAlign w:val="subscript"/>
              </w:rPr>
              <w:t>2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w komorze pomiarowej</w:t>
            </w:r>
            <w:r>
              <w:rPr>
                <w:rFonts w:ascii="Verdana" w:hAnsi="Verdana"/>
                <w:bCs/>
                <w:color w:val="FF0000"/>
                <w:sz w:val="18"/>
                <w:szCs w:val="18"/>
              </w:rPr>
              <w:t>- dodatkowo punktowana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06" w:type="dxa"/>
            <w:gridSpan w:val="2"/>
          </w:tcPr>
          <w:p w14:paraId="5098074A" w14:textId="77777777" w:rsidR="00F64A1E" w:rsidRDefault="00F64A1E" w:rsidP="00F64A1E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  <w:p w14:paraId="77584C17" w14:textId="2E9977DC" w:rsidR="00F64A1E" w:rsidRPr="00491802" w:rsidRDefault="00F64A1E" w:rsidP="00F64A1E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10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EC7823">
              <w:rPr>
                <w:rFonts w:ascii="Verdana" w:hAnsi="Verdana" w:cstheme="minorHAnsi"/>
                <w:color w:val="FF0000"/>
                <w:lang w:eastAsia="pl-PL"/>
              </w:rPr>
              <w:t>pkt – wypełnić w formularzu oferty</w:t>
            </w:r>
          </w:p>
        </w:tc>
      </w:tr>
      <w:tr w:rsidR="00491802" w:rsidRPr="00491802" w14:paraId="5C5B1A6C" w14:textId="1C6F641D" w:rsidTr="00633EF7">
        <w:tc>
          <w:tcPr>
            <w:tcW w:w="694" w:type="dxa"/>
            <w:vAlign w:val="center"/>
          </w:tcPr>
          <w:p w14:paraId="704C755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  <w:vAlign w:val="center"/>
          </w:tcPr>
          <w:p w14:paraId="403E1FE3" w14:textId="5CA4C04C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Autoryzowany serwis gwarancyjny i pogwarancyjny</w:t>
            </w:r>
          </w:p>
        </w:tc>
        <w:tc>
          <w:tcPr>
            <w:tcW w:w="1967" w:type="dxa"/>
          </w:tcPr>
          <w:p w14:paraId="2A5A116C" w14:textId="2622582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860773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96AA20" w14:textId="27CB3CAC" w:rsidTr="00633EF7">
        <w:tc>
          <w:tcPr>
            <w:tcW w:w="694" w:type="dxa"/>
            <w:vAlign w:val="center"/>
          </w:tcPr>
          <w:p w14:paraId="2E11984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  <w:vAlign w:val="center"/>
          </w:tcPr>
          <w:p w14:paraId="740C6722" w14:textId="7510B02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Gwarancja - 60 miesięcy</w:t>
            </w:r>
          </w:p>
        </w:tc>
        <w:tc>
          <w:tcPr>
            <w:tcW w:w="1967" w:type="dxa"/>
          </w:tcPr>
          <w:p w14:paraId="1ADD8727" w14:textId="0E9B923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AE36056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3688B83" w14:textId="77777777" w:rsidR="002724EA" w:rsidRPr="00491802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7CBCD676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737C5DB5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35B999A7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70330C07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11617E5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E68BF8B" w14:textId="77777777" w:rsidR="00CC22B1" w:rsidRPr="00F86A5F" w:rsidRDefault="00CC22B1" w:rsidP="00CC22B1">
      <w:pPr>
        <w:rPr>
          <w:rFonts w:ascii="Verdana" w:hAnsi="Verdana"/>
          <w:sz w:val="18"/>
          <w:szCs w:val="18"/>
        </w:rPr>
      </w:pPr>
      <w:r w:rsidRPr="00F86A5F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p w14:paraId="1F7F886B" w14:textId="77777777" w:rsidR="00A84E4A" w:rsidRPr="00F86A5F" w:rsidRDefault="00A84E4A" w:rsidP="00CC22B1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sectPr w:rsidR="00A84E4A" w:rsidRPr="00F86A5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F74E" w14:textId="77777777" w:rsidR="00626192" w:rsidRDefault="00626192" w:rsidP="00886F6C">
      <w:pPr>
        <w:spacing w:after="0" w:line="240" w:lineRule="auto"/>
      </w:pPr>
      <w:r>
        <w:separator/>
      </w:r>
    </w:p>
  </w:endnote>
  <w:endnote w:type="continuationSeparator" w:id="0">
    <w:p w14:paraId="584B4BE6" w14:textId="77777777" w:rsidR="00626192" w:rsidRDefault="00626192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81F" w14:textId="77777777" w:rsidR="00D9383D" w:rsidRDefault="00D9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B73" w14:textId="77777777" w:rsidR="00D9383D" w:rsidRDefault="00D9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C32F" w14:textId="77777777" w:rsidR="00626192" w:rsidRDefault="00626192" w:rsidP="00886F6C">
      <w:pPr>
        <w:spacing w:after="0" w:line="240" w:lineRule="auto"/>
      </w:pPr>
      <w:r>
        <w:separator/>
      </w:r>
    </w:p>
  </w:footnote>
  <w:footnote w:type="continuationSeparator" w:id="0">
    <w:p w14:paraId="338A6A2A" w14:textId="77777777" w:rsidR="00626192" w:rsidRDefault="00626192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9E" w14:textId="77777777" w:rsidR="00D9383D" w:rsidRDefault="00D9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4386" w14:textId="77777777" w:rsidR="00D9383D" w:rsidRDefault="00D9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64B7A519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2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D9383D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2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6EE1"/>
    <w:multiLevelType w:val="hybridMultilevel"/>
    <w:tmpl w:val="0DB8CDEA"/>
    <w:lvl w:ilvl="0" w:tplc="A50E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F00A4F"/>
    <w:multiLevelType w:val="hybridMultilevel"/>
    <w:tmpl w:val="68EEEA4C"/>
    <w:lvl w:ilvl="0" w:tplc="74708F58">
      <w:start w:val="1"/>
      <w:numFmt w:val="decimal"/>
      <w:lvlText w:val="%1."/>
      <w:lvlJc w:val="left"/>
      <w:pPr>
        <w:ind w:left="7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0482FBF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B2541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A6644"/>
    <w:multiLevelType w:val="hybridMultilevel"/>
    <w:tmpl w:val="1ADA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8"/>
  </w:num>
  <w:num w:numId="4">
    <w:abstractNumId w:val="58"/>
  </w:num>
  <w:num w:numId="5">
    <w:abstractNumId w:val="38"/>
  </w:num>
  <w:num w:numId="6">
    <w:abstractNumId w:val="4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13"/>
  </w:num>
  <w:num w:numId="10">
    <w:abstractNumId w:val="12"/>
  </w:num>
  <w:num w:numId="11">
    <w:abstractNumId w:val="49"/>
  </w:num>
  <w:num w:numId="12">
    <w:abstractNumId w:val="30"/>
  </w:num>
  <w:num w:numId="13">
    <w:abstractNumId w:val="15"/>
  </w:num>
  <w:num w:numId="14">
    <w:abstractNumId w:val="7"/>
  </w:num>
  <w:num w:numId="15">
    <w:abstractNumId w:val="16"/>
  </w:num>
  <w:num w:numId="16">
    <w:abstractNumId w:val="45"/>
  </w:num>
  <w:num w:numId="17">
    <w:abstractNumId w:val="42"/>
  </w:num>
  <w:num w:numId="18">
    <w:abstractNumId w:val="54"/>
  </w:num>
  <w:num w:numId="19">
    <w:abstractNumId w:val="62"/>
  </w:num>
  <w:num w:numId="20">
    <w:abstractNumId w:val="50"/>
  </w:num>
  <w:num w:numId="21">
    <w:abstractNumId w:val="0"/>
  </w:num>
  <w:num w:numId="22">
    <w:abstractNumId w:val="27"/>
  </w:num>
  <w:num w:numId="23">
    <w:abstractNumId w:val="5"/>
  </w:num>
  <w:num w:numId="24">
    <w:abstractNumId w:val="31"/>
  </w:num>
  <w:num w:numId="25">
    <w:abstractNumId w:val="24"/>
  </w:num>
  <w:num w:numId="26">
    <w:abstractNumId w:val="55"/>
  </w:num>
  <w:num w:numId="27">
    <w:abstractNumId w:val="8"/>
  </w:num>
  <w:num w:numId="28">
    <w:abstractNumId w:val="1"/>
  </w:num>
  <w:num w:numId="29">
    <w:abstractNumId w:val="26"/>
  </w:num>
  <w:num w:numId="30">
    <w:abstractNumId w:val="18"/>
  </w:num>
  <w:num w:numId="31">
    <w:abstractNumId w:val="1"/>
  </w:num>
  <w:num w:numId="32">
    <w:abstractNumId w:val="25"/>
  </w:num>
  <w:num w:numId="33">
    <w:abstractNumId w:val="19"/>
  </w:num>
  <w:num w:numId="34">
    <w:abstractNumId w:val="22"/>
  </w:num>
  <w:num w:numId="35">
    <w:abstractNumId w:val="57"/>
  </w:num>
  <w:num w:numId="36">
    <w:abstractNumId w:val="29"/>
  </w:num>
  <w:num w:numId="37">
    <w:abstractNumId w:val="46"/>
  </w:num>
  <w:num w:numId="38">
    <w:abstractNumId w:val="40"/>
  </w:num>
  <w:num w:numId="39">
    <w:abstractNumId w:val="11"/>
  </w:num>
  <w:num w:numId="40">
    <w:abstractNumId w:val="33"/>
  </w:num>
  <w:num w:numId="41">
    <w:abstractNumId w:val="10"/>
  </w:num>
  <w:num w:numId="42">
    <w:abstractNumId w:val="61"/>
  </w:num>
  <w:num w:numId="43">
    <w:abstractNumId w:val="43"/>
  </w:num>
  <w:num w:numId="44">
    <w:abstractNumId w:val="35"/>
  </w:num>
  <w:num w:numId="45">
    <w:abstractNumId w:val="32"/>
  </w:num>
  <w:num w:numId="46">
    <w:abstractNumId w:val="56"/>
  </w:num>
  <w:num w:numId="47">
    <w:abstractNumId w:val="6"/>
  </w:num>
  <w:num w:numId="48">
    <w:abstractNumId w:val="9"/>
  </w:num>
  <w:num w:numId="49">
    <w:abstractNumId w:val="60"/>
  </w:num>
  <w:num w:numId="50">
    <w:abstractNumId w:val="37"/>
  </w:num>
  <w:num w:numId="51">
    <w:abstractNumId w:val="47"/>
  </w:num>
  <w:num w:numId="52">
    <w:abstractNumId w:val="4"/>
  </w:num>
  <w:num w:numId="53">
    <w:abstractNumId w:val="23"/>
  </w:num>
  <w:num w:numId="54">
    <w:abstractNumId w:val="28"/>
  </w:num>
  <w:num w:numId="55">
    <w:abstractNumId w:val="51"/>
  </w:num>
  <w:num w:numId="56">
    <w:abstractNumId w:val="59"/>
  </w:num>
  <w:num w:numId="57">
    <w:abstractNumId w:val="14"/>
  </w:num>
  <w:num w:numId="58">
    <w:abstractNumId w:val="17"/>
  </w:num>
  <w:num w:numId="59">
    <w:abstractNumId w:val="20"/>
  </w:num>
  <w:num w:numId="60">
    <w:abstractNumId w:val="39"/>
  </w:num>
  <w:num w:numId="61">
    <w:abstractNumId w:val="44"/>
  </w:num>
  <w:num w:numId="62">
    <w:abstractNumId w:val="3"/>
  </w:num>
  <w:num w:numId="63">
    <w:abstractNumId w:val="36"/>
  </w:num>
  <w:num w:numId="64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25139"/>
    <w:rsid w:val="00052CCE"/>
    <w:rsid w:val="0005420F"/>
    <w:rsid w:val="000613E7"/>
    <w:rsid w:val="00062BA5"/>
    <w:rsid w:val="0007140E"/>
    <w:rsid w:val="000962C7"/>
    <w:rsid w:val="000A5A04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4209"/>
    <w:rsid w:val="0019031F"/>
    <w:rsid w:val="00193ACA"/>
    <w:rsid w:val="001A5AC0"/>
    <w:rsid w:val="001A6965"/>
    <w:rsid w:val="001B11AC"/>
    <w:rsid w:val="001B2552"/>
    <w:rsid w:val="001B3675"/>
    <w:rsid w:val="001D0D0A"/>
    <w:rsid w:val="001D1023"/>
    <w:rsid w:val="001D243B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24EA"/>
    <w:rsid w:val="00275B46"/>
    <w:rsid w:val="00292D62"/>
    <w:rsid w:val="002A1ED9"/>
    <w:rsid w:val="002B126E"/>
    <w:rsid w:val="002C256B"/>
    <w:rsid w:val="002D5A8E"/>
    <w:rsid w:val="002E18FC"/>
    <w:rsid w:val="002E49B6"/>
    <w:rsid w:val="002E60C3"/>
    <w:rsid w:val="002F07B4"/>
    <w:rsid w:val="002F2175"/>
    <w:rsid w:val="002F3826"/>
    <w:rsid w:val="002F7865"/>
    <w:rsid w:val="0030316D"/>
    <w:rsid w:val="00303E1B"/>
    <w:rsid w:val="00310EC6"/>
    <w:rsid w:val="00312195"/>
    <w:rsid w:val="00316FF7"/>
    <w:rsid w:val="00320583"/>
    <w:rsid w:val="003250BA"/>
    <w:rsid w:val="00331E41"/>
    <w:rsid w:val="003364A4"/>
    <w:rsid w:val="00337E2F"/>
    <w:rsid w:val="00342B81"/>
    <w:rsid w:val="00345F1C"/>
    <w:rsid w:val="003518FA"/>
    <w:rsid w:val="00366660"/>
    <w:rsid w:val="00370630"/>
    <w:rsid w:val="00371305"/>
    <w:rsid w:val="00374021"/>
    <w:rsid w:val="00375002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1495"/>
    <w:rsid w:val="004371A7"/>
    <w:rsid w:val="00446442"/>
    <w:rsid w:val="00453292"/>
    <w:rsid w:val="00460561"/>
    <w:rsid w:val="00461895"/>
    <w:rsid w:val="00466499"/>
    <w:rsid w:val="00481A62"/>
    <w:rsid w:val="00482F1C"/>
    <w:rsid w:val="00483F9A"/>
    <w:rsid w:val="00491802"/>
    <w:rsid w:val="004925FC"/>
    <w:rsid w:val="00496EC7"/>
    <w:rsid w:val="004A352D"/>
    <w:rsid w:val="004A3B50"/>
    <w:rsid w:val="004D6337"/>
    <w:rsid w:val="004F28E8"/>
    <w:rsid w:val="00504814"/>
    <w:rsid w:val="005142FB"/>
    <w:rsid w:val="00515F8C"/>
    <w:rsid w:val="00520BEE"/>
    <w:rsid w:val="00521359"/>
    <w:rsid w:val="00521BC4"/>
    <w:rsid w:val="00526169"/>
    <w:rsid w:val="005639EE"/>
    <w:rsid w:val="00572293"/>
    <w:rsid w:val="00592E62"/>
    <w:rsid w:val="005A4CB7"/>
    <w:rsid w:val="005C0A50"/>
    <w:rsid w:val="005C1FE1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05844"/>
    <w:rsid w:val="006216BB"/>
    <w:rsid w:val="0062350D"/>
    <w:rsid w:val="00626192"/>
    <w:rsid w:val="0063506C"/>
    <w:rsid w:val="00656BA5"/>
    <w:rsid w:val="00683841"/>
    <w:rsid w:val="00693D18"/>
    <w:rsid w:val="00697AD3"/>
    <w:rsid w:val="006B3C78"/>
    <w:rsid w:val="006C2D42"/>
    <w:rsid w:val="006C380A"/>
    <w:rsid w:val="006C77E6"/>
    <w:rsid w:val="006D4108"/>
    <w:rsid w:val="006E2E39"/>
    <w:rsid w:val="00701DC1"/>
    <w:rsid w:val="00746D3E"/>
    <w:rsid w:val="0076391B"/>
    <w:rsid w:val="00781EF0"/>
    <w:rsid w:val="00784FE5"/>
    <w:rsid w:val="00790116"/>
    <w:rsid w:val="007B238F"/>
    <w:rsid w:val="007B3297"/>
    <w:rsid w:val="007B3FE8"/>
    <w:rsid w:val="007C05EF"/>
    <w:rsid w:val="007D53F1"/>
    <w:rsid w:val="007E118E"/>
    <w:rsid w:val="007F1FE0"/>
    <w:rsid w:val="007F64B3"/>
    <w:rsid w:val="008039A2"/>
    <w:rsid w:val="00804D3E"/>
    <w:rsid w:val="00806EC2"/>
    <w:rsid w:val="00811A03"/>
    <w:rsid w:val="008120DC"/>
    <w:rsid w:val="00812293"/>
    <w:rsid w:val="00812EE1"/>
    <w:rsid w:val="00824D56"/>
    <w:rsid w:val="00837F65"/>
    <w:rsid w:val="008402F3"/>
    <w:rsid w:val="008445A9"/>
    <w:rsid w:val="0084490C"/>
    <w:rsid w:val="00874B9B"/>
    <w:rsid w:val="008818DA"/>
    <w:rsid w:val="00886F6C"/>
    <w:rsid w:val="00887ABA"/>
    <w:rsid w:val="008A0C4A"/>
    <w:rsid w:val="008A4FAB"/>
    <w:rsid w:val="008B3360"/>
    <w:rsid w:val="008B36BC"/>
    <w:rsid w:val="008D3564"/>
    <w:rsid w:val="008D37B2"/>
    <w:rsid w:val="008E62E9"/>
    <w:rsid w:val="00900362"/>
    <w:rsid w:val="00900695"/>
    <w:rsid w:val="00930145"/>
    <w:rsid w:val="00931F1B"/>
    <w:rsid w:val="00942565"/>
    <w:rsid w:val="009438E7"/>
    <w:rsid w:val="00944DEE"/>
    <w:rsid w:val="00946A27"/>
    <w:rsid w:val="00954747"/>
    <w:rsid w:val="009608CD"/>
    <w:rsid w:val="00962A58"/>
    <w:rsid w:val="00977266"/>
    <w:rsid w:val="00983116"/>
    <w:rsid w:val="0098398A"/>
    <w:rsid w:val="0099059A"/>
    <w:rsid w:val="0099300B"/>
    <w:rsid w:val="0099545D"/>
    <w:rsid w:val="009964ED"/>
    <w:rsid w:val="009B16B6"/>
    <w:rsid w:val="009B76A5"/>
    <w:rsid w:val="009D2483"/>
    <w:rsid w:val="00A01451"/>
    <w:rsid w:val="00A01618"/>
    <w:rsid w:val="00A031B6"/>
    <w:rsid w:val="00A116F9"/>
    <w:rsid w:val="00A15D8D"/>
    <w:rsid w:val="00A17D74"/>
    <w:rsid w:val="00A415D2"/>
    <w:rsid w:val="00A4221E"/>
    <w:rsid w:val="00A56902"/>
    <w:rsid w:val="00A62042"/>
    <w:rsid w:val="00A64537"/>
    <w:rsid w:val="00A84E4A"/>
    <w:rsid w:val="00AB04D3"/>
    <w:rsid w:val="00AB0BD3"/>
    <w:rsid w:val="00AD1E0C"/>
    <w:rsid w:val="00AD5126"/>
    <w:rsid w:val="00AD74D7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6524B"/>
    <w:rsid w:val="00B66E4B"/>
    <w:rsid w:val="00B755F9"/>
    <w:rsid w:val="00B76ABD"/>
    <w:rsid w:val="00B869BB"/>
    <w:rsid w:val="00BA06C8"/>
    <w:rsid w:val="00BA1CD1"/>
    <w:rsid w:val="00BB1CE1"/>
    <w:rsid w:val="00BC2CCB"/>
    <w:rsid w:val="00BC7972"/>
    <w:rsid w:val="00BD2521"/>
    <w:rsid w:val="00BD4279"/>
    <w:rsid w:val="00BE10AE"/>
    <w:rsid w:val="00BE2F7C"/>
    <w:rsid w:val="00BF3960"/>
    <w:rsid w:val="00C003DD"/>
    <w:rsid w:val="00C014DC"/>
    <w:rsid w:val="00C15220"/>
    <w:rsid w:val="00C1540B"/>
    <w:rsid w:val="00C15D9A"/>
    <w:rsid w:val="00C23CBD"/>
    <w:rsid w:val="00C34AE8"/>
    <w:rsid w:val="00C3533B"/>
    <w:rsid w:val="00C44DC4"/>
    <w:rsid w:val="00C5241F"/>
    <w:rsid w:val="00C5706A"/>
    <w:rsid w:val="00C60183"/>
    <w:rsid w:val="00C645B9"/>
    <w:rsid w:val="00C702A9"/>
    <w:rsid w:val="00C76C55"/>
    <w:rsid w:val="00C93104"/>
    <w:rsid w:val="00C9550C"/>
    <w:rsid w:val="00C96BF6"/>
    <w:rsid w:val="00CC22B1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738F4"/>
    <w:rsid w:val="00D85803"/>
    <w:rsid w:val="00D90803"/>
    <w:rsid w:val="00D9383D"/>
    <w:rsid w:val="00DA1216"/>
    <w:rsid w:val="00DA2DD8"/>
    <w:rsid w:val="00DB3F14"/>
    <w:rsid w:val="00DC0CDD"/>
    <w:rsid w:val="00DC6ED4"/>
    <w:rsid w:val="00DD4B57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24B13"/>
    <w:rsid w:val="00E675CF"/>
    <w:rsid w:val="00E7664A"/>
    <w:rsid w:val="00E856B3"/>
    <w:rsid w:val="00E90AD1"/>
    <w:rsid w:val="00E924EA"/>
    <w:rsid w:val="00E96212"/>
    <w:rsid w:val="00EB0440"/>
    <w:rsid w:val="00EC3918"/>
    <w:rsid w:val="00EC454E"/>
    <w:rsid w:val="00EC7823"/>
    <w:rsid w:val="00ED518E"/>
    <w:rsid w:val="00F00ED9"/>
    <w:rsid w:val="00F02576"/>
    <w:rsid w:val="00F0268F"/>
    <w:rsid w:val="00F123F1"/>
    <w:rsid w:val="00F21511"/>
    <w:rsid w:val="00F30AC5"/>
    <w:rsid w:val="00F35C41"/>
    <w:rsid w:val="00F515AA"/>
    <w:rsid w:val="00F64A1E"/>
    <w:rsid w:val="00F86A5F"/>
    <w:rsid w:val="00F8706E"/>
    <w:rsid w:val="00F878FB"/>
    <w:rsid w:val="00F91AF2"/>
    <w:rsid w:val="00F97566"/>
    <w:rsid w:val="00FA0A16"/>
    <w:rsid w:val="00FA5DF9"/>
    <w:rsid w:val="00FA5EA5"/>
    <w:rsid w:val="00FB589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E89C2-E590-4AB2-B49C-8E5394B31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2</cp:revision>
  <cp:lastPrinted>2021-08-31T12:36:00Z</cp:lastPrinted>
  <dcterms:created xsi:type="dcterms:W3CDTF">2021-09-24T11:45:00Z</dcterms:created>
  <dcterms:modified xsi:type="dcterms:W3CDTF">2021-09-24T11:45:00Z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