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C14781">
        <w:rPr>
          <w:rFonts w:ascii="Arial" w:hAnsi="Arial" w:cs="Arial"/>
        </w:rPr>
        <w:t>17</w:t>
      </w:r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91764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E639E" w:rsidRPr="00CD1131" w:rsidRDefault="008F6CDF" w:rsidP="00CD1131">
      <w:pPr>
        <w:ind w:left="355" w:right="38"/>
        <w:jc w:val="both"/>
        <w:rPr>
          <w:rFonts w:ascii="Arial" w:hAnsi="Arial" w:cs="Arial"/>
          <w:sz w:val="22"/>
          <w:szCs w:val="22"/>
        </w:rPr>
      </w:pPr>
      <w:r w:rsidRPr="00E22B8B">
        <w:rPr>
          <w:rFonts w:ascii="Arial" w:hAnsi="Arial" w:cs="Arial"/>
          <w:sz w:val="22"/>
          <w:szCs w:val="22"/>
        </w:rPr>
        <w:t xml:space="preserve">W nawiązaniu do odpowiedzi z dnia 16 września 2020r. na pyt nr 25(pismo „7_odp_na_zap_606”)– Zamawiający w żaden sposób nie uzasadnił swojego stanowiska. Dodatkowo Zamawiający odnosi się jedynie do Ogłoszenia a nie do dokumentu „Informacja dot. postepowania (..)” , gdzie Zamawiający sam stworzył ten dokument i używa terminologii „wniosek”/”oferta” zamiennie, co jest niedopuszczalne, gdyż wprowadza wszystkich wykonawców w błąd. Postępowanie prowadzone jest </w:t>
      </w:r>
      <w:r w:rsidR="00E748EC">
        <w:rPr>
          <w:rFonts w:ascii="Arial" w:hAnsi="Arial" w:cs="Arial"/>
          <w:sz w:val="22"/>
          <w:szCs w:val="22"/>
        </w:rPr>
        <w:t xml:space="preserve">          </w:t>
      </w:r>
      <w:r w:rsidRPr="00E22B8B">
        <w:rPr>
          <w:rFonts w:ascii="Arial" w:hAnsi="Arial" w:cs="Arial"/>
          <w:sz w:val="22"/>
          <w:szCs w:val="22"/>
        </w:rPr>
        <w:t xml:space="preserve">w trybie przetargu ograniczonego, gdzie w pierwszym etapie postępowania wykonawca składa wniosek o dopuszczenie do udziału w postępowaniu, natomiast w drugim etapie, po przeprowadzeniu oceny wniosków zaprasza do składania ofert. Niezrozumiałym jest dlaczego Zamawiający posługuje się tą terminologią zamiennie.  </w:t>
      </w:r>
    </w:p>
    <w:p w:rsidR="00F95236" w:rsidRDefault="00063CC0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7525F">
        <w:rPr>
          <w:rFonts w:ascii="Arial" w:hAnsi="Arial" w:cs="Arial"/>
          <w:b/>
        </w:rPr>
        <w:t>Odp.</w:t>
      </w:r>
      <w:r w:rsidRPr="00B7525F">
        <w:rPr>
          <w:rFonts w:ascii="Arial" w:hAnsi="Arial" w:cs="Arial"/>
        </w:rPr>
        <w:t xml:space="preserve"> </w:t>
      </w:r>
      <w:r w:rsidR="00CD1131">
        <w:rPr>
          <w:rFonts w:ascii="Arial" w:hAnsi="Arial" w:cs="Arial"/>
        </w:rPr>
        <w:t xml:space="preserve">Zamawiający potwierdza, że </w:t>
      </w:r>
      <w:r w:rsidR="00CD1131" w:rsidRPr="00E22B8B">
        <w:rPr>
          <w:rFonts w:ascii="Arial" w:hAnsi="Arial" w:cs="Arial"/>
        </w:rPr>
        <w:t xml:space="preserve">wykonawca </w:t>
      </w:r>
      <w:r w:rsidR="00CD1131">
        <w:rPr>
          <w:rFonts w:ascii="Arial" w:hAnsi="Arial" w:cs="Arial"/>
        </w:rPr>
        <w:t xml:space="preserve">w pierwszym etapie </w:t>
      </w:r>
      <w:r w:rsidR="00CD1131" w:rsidRPr="00E22B8B">
        <w:rPr>
          <w:rFonts w:ascii="Arial" w:hAnsi="Arial" w:cs="Arial"/>
        </w:rPr>
        <w:t xml:space="preserve">składa wniosek </w:t>
      </w:r>
      <w:r w:rsidR="004B5696">
        <w:rPr>
          <w:rFonts w:ascii="Arial" w:hAnsi="Arial" w:cs="Arial"/>
        </w:rPr>
        <w:t xml:space="preserve">              </w:t>
      </w:r>
      <w:r w:rsidR="00CD1131" w:rsidRPr="00E22B8B">
        <w:rPr>
          <w:rFonts w:ascii="Arial" w:hAnsi="Arial" w:cs="Arial"/>
        </w:rPr>
        <w:t>o dopuszczenie do udziału w postępowaniu, natomiast w drugim etapie, po przeprowadzeniu oceny wniosków zaprasza do składania ofert</w:t>
      </w:r>
      <w:r w:rsidR="00CD1131">
        <w:rPr>
          <w:rFonts w:ascii="Arial" w:hAnsi="Arial" w:cs="Arial"/>
        </w:rPr>
        <w:t>.</w:t>
      </w:r>
    </w:p>
    <w:p w:rsidR="00E748EC" w:rsidRDefault="00CD1131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D1131">
        <w:rPr>
          <w:rFonts w:ascii="Arial" w:hAnsi="Arial" w:cs="Arial"/>
        </w:rPr>
        <w:tab/>
        <w:t>Dokument</w:t>
      </w:r>
      <w:r>
        <w:rPr>
          <w:rFonts w:ascii="Arial" w:hAnsi="Arial" w:cs="Arial"/>
        </w:rPr>
        <w:t xml:space="preserve"> jakim jest Informacja dotyczy w szczególności pierwszego etapu jakim jest składanie wniosku o dopuszczenie do udziału w postępowaniu</w:t>
      </w:r>
      <w:r w:rsidR="00761AC3">
        <w:rPr>
          <w:rFonts w:ascii="Arial" w:hAnsi="Arial" w:cs="Arial"/>
        </w:rPr>
        <w:t xml:space="preserve">, jak i częściowo do drugiego etapu jakim jest składanie ofert. </w:t>
      </w:r>
    </w:p>
    <w:p w:rsidR="00CD1131" w:rsidRPr="004B5696" w:rsidRDefault="00E748EC" w:rsidP="004B569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podał do publicznej wiadomości m.in. warunki udziału w całym postępowaniu jak i dokumenty jakie winien przedłożyć Wykonawca na potwierdzenie spełnienia tych warunków. Dlatego też używa sformułowania wniosek/oferta.</w:t>
      </w:r>
    </w:p>
    <w:p w:rsidR="0010758B" w:rsidRPr="00CD1131" w:rsidRDefault="0010758B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:rsidR="008F6CDF" w:rsidRDefault="008F6CDF" w:rsidP="008F6CD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811063" w:rsidRDefault="008F6CDF">
      <w:pPr>
        <w:ind w:left="284"/>
        <w:jc w:val="both"/>
        <w:rPr>
          <w:rFonts w:ascii="Arial" w:hAnsi="Arial" w:cs="Arial"/>
          <w:sz w:val="22"/>
          <w:szCs w:val="22"/>
        </w:rPr>
      </w:pPr>
      <w:r w:rsidRPr="00E22B8B">
        <w:rPr>
          <w:rFonts w:ascii="Arial" w:hAnsi="Arial" w:cs="Arial"/>
          <w:sz w:val="22"/>
          <w:szCs w:val="22"/>
        </w:rPr>
        <w:t>W nawiązaniu do odpowiedzi z dnia 16 września 2020r. na pyt nr 11(pismo „7_odp_na_zap_606”) - Wykonawca składając wniosek o dopuszczenie do udziału w postępowaniu podlega ocenie Zamawiającego i na tym etapie powinien złożyć dowody świadczące, iż spełnia warunki udziału w postępowaniu i nie podlega wykluczeniu. Niezrozumiała i niezgodna z przepisami Pzp jest odpowiedź Zamawiającego, gdzie Zamawiający chce aby załącznik nr 4 „wykaz usług” wykonawca załączył w I etapie</w:t>
      </w:r>
      <w:r w:rsidRPr="008F6CDF">
        <w:rPr>
          <w:rFonts w:ascii="Arial" w:hAnsi="Arial" w:cs="Arial"/>
          <w:sz w:val="22"/>
          <w:szCs w:val="22"/>
        </w:rPr>
        <w:t xml:space="preserve"> </w:t>
      </w:r>
      <w:r w:rsidRPr="00E22B8B">
        <w:rPr>
          <w:rFonts w:ascii="Arial" w:hAnsi="Arial" w:cs="Arial"/>
          <w:sz w:val="22"/>
          <w:szCs w:val="22"/>
        </w:rPr>
        <w:t xml:space="preserve">natomiast dowody potwierdzające oświadczenie zawarte w wykazie na II etapie przy </w:t>
      </w:r>
      <w:r w:rsidRPr="00E22B8B">
        <w:rPr>
          <w:rFonts w:ascii="Arial" w:hAnsi="Arial" w:cs="Arial"/>
          <w:sz w:val="22"/>
          <w:szCs w:val="22"/>
        </w:rPr>
        <w:lastRenderedPageBreak/>
        <w:t>składaniu</w:t>
      </w:r>
      <w:r w:rsidRPr="008F6CDF">
        <w:rPr>
          <w:rFonts w:ascii="Arial" w:hAnsi="Arial" w:cs="Arial"/>
          <w:sz w:val="22"/>
          <w:szCs w:val="22"/>
        </w:rPr>
        <w:t xml:space="preserve"> </w:t>
      </w:r>
      <w:r w:rsidRPr="00E22B8B">
        <w:rPr>
          <w:rFonts w:ascii="Arial" w:hAnsi="Arial" w:cs="Arial"/>
          <w:sz w:val="22"/>
          <w:szCs w:val="22"/>
        </w:rPr>
        <w:t xml:space="preserve">ofert. Jak Zamawiający chce zweryfikować spełnianie warunków udziału </w:t>
      </w:r>
      <w:r w:rsidR="003111C5">
        <w:rPr>
          <w:rFonts w:ascii="Arial" w:hAnsi="Arial" w:cs="Arial"/>
          <w:sz w:val="22"/>
          <w:szCs w:val="22"/>
        </w:rPr>
        <w:t xml:space="preserve">            </w:t>
      </w:r>
      <w:r w:rsidRPr="00E22B8B">
        <w:rPr>
          <w:rFonts w:ascii="Arial" w:hAnsi="Arial" w:cs="Arial"/>
          <w:sz w:val="22"/>
          <w:szCs w:val="22"/>
        </w:rPr>
        <w:t>w postępowaniu i kryteriów selekcji wniosków jeżeli dokumenty które są mu do tego potrzebne będzie miał dostępnie dopiero na etapie składania ofert?</w:t>
      </w:r>
    </w:p>
    <w:p w:rsidR="008F6CDF" w:rsidRDefault="008F6CDF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7525F">
        <w:rPr>
          <w:rFonts w:ascii="Arial" w:hAnsi="Arial" w:cs="Arial"/>
          <w:b/>
        </w:rPr>
        <w:t>Odp.</w:t>
      </w:r>
      <w:r w:rsidRPr="00B7525F">
        <w:rPr>
          <w:rFonts w:ascii="Arial" w:hAnsi="Arial" w:cs="Arial"/>
        </w:rPr>
        <w:t xml:space="preserve"> </w:t>
      </w:r>
      <w:r w:rsidR="004B5696">
        <w:rPr>
          <w:rFonts w:ascii="Arial" w:hAnsi="Arial" w:cs="Arial"/>
        </w:rPr>
        <w:t xml:space="preserve">Zamawiający dokona klasyfikacji złożonych wniosków na podstawie oświadczeń </w:t>
      </w:r>
      <w:r w:rsidR="003111C5">
        <w:rPr>
          <w:rFonts w:ascii="Arial" w:hAnsi="Arial" w:cs="Arial"/>
        </w:rPr>
        <w:t xml:space="preserve">          w tym przypadku </w:t>
      </w:r>
      <w:r w:rsidR="004B5696">
        <w:rPr>
          <w:rFonts w:ascii="Arial" w:hAnsi="Arial" w:cs="Arial"/>
        </w:rPr>
        <w:t>wykaz usług</w:t>
      </w:r>
      <w:r w:rsidR="003111C5">
        <w:rPr>
          <w:rFonts w:ascii="Arial" w:hAnsi="Arial" w:cs="Arial"/>
        </w:rPr>
        <w:t>.</w:t>
      </w:r>
    </w:p>
    <w:p w:rsidR="003111C5" w:rsidRPr="003111C5" w:rsidRDefault="003111C5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111C5">
        <w:rPr>
          <w:rFonts w:ascii="Arial" w:hAnsi="Arial" w:cs="Arial"/>
        </w:rPr>
        <w:tab/>
        <w:t xml:space="preserve">Zgodnie </w:t>
      </w:r>
      <w:r w:rsidR="00A4742A">
        <w:rPr>
          <w:rFonts w:ascii="Arial" w:hAnsi="Arial" w:cs="Arial"/>
        </w:rPr>
        <w:t xml:space="preserve">z </w:t>
      </w:r>
      <w:r w:rsidR="00A4742A" w:rsidRPr="00D610F9">
        <w:rPr>
          <w:rFonts w:ascii="Arial" w:hAnsi="Arial" w:cs="Arial"/>
        </w:rPr>
        <w:t>Rozporządzenie</w:t>
      </w:r>
      <w:r w:rsidR="00A4742A">
        <w:rPr>
          <w:rFonts w:ascii="Arial" w:hAnsi="Arial" w:cs="Arial"/>
        </w:rPr>
        <w:t>m</w:t>
      </w:r>
      <w:r w:rsidR="00A4742A" w:rsidRPr="00D610F9">
        <w:rPr>
          <w:rFonts w:ascii="Arial" w:hAnsi="Arial" w:cs="Arial"/>
        </w:rPr>
        <w:t xml:space="preserve"> Ministra Rozwoju z dnia 26 lipca 2016 r. w sprawie rodzajów dokumentów, jakich </w:t>
      </w:r>
      <w:r w:rsidR="00A4742A" w:rsidRPr="00A4742A">
        <w:rPr>
          <w:rFonts w:ascii="Arial" w:hAnsi="Arial" w:cs="Arial"/>
          <w:u w:val="single"/>
        </w:rPr>
        <w:t>może żądać</w:t>
      </w:r>
      <w:r w:rsidR="00A4742A" w:rsidRPr="00D610F9">
        <w:rPr>
          <w:rFonts w:ascii="Arial" w:hAnsi="Arial" w:cs="Arial"/>
        </w:rPr>
        <w:t xml:space="preserve"> Zamawiaj</w:t>
      </w:r>
      <w:r w:rsidR="00A4742A">
        <w:rPr>
          <w:rFonts w:ascii="Arial" w:hAnsi="Arial" w:cs="Arial"/>
        </w:rPr>
        <w:t xml:space="preserve">ący od Wykonawcy w postępowaniu </w:t>
      </w:r>
      <w:r w:rsidR="00A4742A" w:rsidRPr="00D610F9">
        <w:rPr>
          <w:rFonts w:ascii="Arial" w:hAnsi="Arial" w:cs="Arial"/>
        </w:rPr>
        <w:t>o udzi</w:t>
      </w:r>
      <w:r w:rsidR="00A4742A">
        <w:rPr>
          <w:rFonts w:ascii="Arial" w:hAnsi="Arial" w:cs="Arial"/>
        </w:rPr>
        <w:t>elenie zamówienia (Dz. U. z 2019</w:t>
      </w:r>
      <w:r w:rsidR="00A4742A" w:rsidRPr="00D610F9">
        <w:rPr>
          <w:rFonts w:ascii="Arial" w:hAnsi="Arial" w:cs="Arial"/>
        </w:rPr>
        <w:t xml:space="preserve">r., poz. </w:t>
      </w:r>
      <w:r w:rsidR="00A4742A">
        <w:rPr>
          <w:rFonts w:ascii="Arial" w:hAnsi="Arial" w:cs="Arial"/>
        </w:rPr>
        <w:t>2447</w:t>
      </w:r>
      <w:r w:rsidR="00A4742A" w:rsidRPr="00D610F9">
        <w:rPr>
          <w:rFonts w:ascii="Arial" w:hAnsi="Arial" w:cs="Arial"/>
        </w:rPr>
        <w:t>)</w:t>
      </w:r>
      <w:r w:rsidR="00A4742A">
        <w:rPr>
          <w:rFonts w:ascii="Arial" w:hAnsi="Arial" w:cs="Arial"/>
        </w:rPr>
        <w:t xml:space="preserve">, to Zamawiający decyduje o rodzaju dokumentów i na jakim etapie. </w:t>
      </w:r>
    </w:p>
    <w:p w:rsidR="004B5696" w:rsidRPr="00811063" w:rsidRDefault="004B5696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:rsidR="008F6CDF" w:rsidRDefault="008F6CDF" w:rsidP="008F6CD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8F6CDF" w:rsidRPr="00E22B8B" w:rsidRDefault="008F6CDF" w:rsidP="008F6CDF">
      <w:pPr>
        <w:widowControl/>
        <w:suppressAutoHyphens w:val="0"/>
        <w:spacing w:after="15"/>
        <w:ind w:left="426" w:right="38"/>
        <w:jc w:val="both"/>
        <w:rPr>
          <w:rFonts w:ascii="Arial" w:hAnsi="Arial" w:cs="Arial"/>
          <w:sz w:val="22"/>
          <w:szCs w:val="22"/>
        </w:rPr>
      </w:pPr>
      <w:r w:rsidRPr="00E22B8B">
        <w:rPr>
          <w:rFonts w:ascii="Arial" w:hAnsi="Arial" w:cs="Arial"/>
          <w:sz w:val="22"/>
          <w:szCs w:val="22"/>
        </w:rPr>
        <w:t>Prosimy o doprecyzowanie odpowiedzi na pytanie nr 11 z dnia 16 września 2020r. (pismo</w:t>
      </w:r>
      <w:r w:rsidRPr="00E22B8B">
        <w:rPr>
          <w:rFonts w:ascii="Arial" w:eastAsia="Calibri" w:hAnsi="Arial" w:cs="Arial"/>
          <w:sz w:val="22"/>
          <w:szCs w:val="22"/>
        </w:rPr>
        <w:t xml:space="preserve"> „</w:t>
      </w:r>
      <w:r w:rsidRPr="00E22B8B">
        <w:rPr>
          <w:rFonts w:ascii="Arial" w:hAnsi="Arial" w:cs="Arial"/>
          <w:sz w:val="22"/>
          <w:szCs w:val="22"/>
        </w:rPr>
        <w:t xml:space="preserve">7_odp_na_zap_606”) – czy wykaz usług załącznik nr 4 Wykonawca ma złożyć zarówno w celu potwierdzenia spełnienia warunków udziału w postępowaniu (Rozdział VI pkt 2 ppkt 1 lit. a Informacji (powinno być ppkt 3 - omyłka w numeracji str. 8 Informacji dot. zdolności technicznej i zawodowej), jak i kryterium selekcji wniosków (rozdział XI pkt 1 ppkt 1)? </w:t>
      </w:r>
    </w:p>
    <w:p w:rsidR="00A4742A" w:rsidRPr="00A4742A" w:rsidRDefault="008F6CDF" w:rsidP="00A4742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4742A">
        <w:rPr>
          <w:rFonts w:ascii="Arial" w:hAnsi="Arial" w:cs="Arial"/>
          <w:b/>
          <w:sz w:val="22"/>
          <w:szCs w:val="22"/>
        </w:rPr>
        <w:t>Odp.</w:t>
      </w:r>
      <w:r w:rsidRPr="00A4742A">
        <w:rPr>
          <w:rFonts w:ascii="Arial" w:hAnsi="Arial" w:cs="Arial"/>
          <w:sz w:val="22"/>
          <w:szCs w:val="22"/>
        </w:rPr>
        <w:t xml:space="preserve"> </w:t>
      </w:r>
      <w:r w:rsidR="00A4742A" w:rsidRPr="00A4742A">
        <w:rPr>
          <w:rFonts w:ascii="Arial" w:hAnsi="Arial" w:cs="Arial"/>
          <w:sz w:val="22"/>
          <w:szCs w:val="22"/>
        </w:rPr>
        <w:t xml:space="preserve">Załącznik nr 4 - wykaz usług, będzie brany w pierwszej kolejności </w:t>
      </w:r>
      <w:r w:rsidR="00A4742A" w:rsidRPr="00A4742A">
        <w:rPr>
          <w:rFonts w:ascii="Arial" w:hAnsi="Arial" w:cs="Arial"/>
          <w:b/>
          <w:sz w:val="22"/>
          <w:szCs w:val="22"/>
        </w:rPr>
        <w:t>do potwierdzenia spełnienia warunków udziału w postępowaniu</w:t>
      </w:r>
      <w:r w:rsidR="00A4742A" w:rsidRPr="00A4742A">
        <w:rPr>
          <w:rFonts w:ascii="Arial" w:hAnsi="Arial" w:cs="Arial"/>
          <w:sz w:val="22"/>
          <w:szCs w:val="22"/>
        </w:rPr>
        <w:t xml:space="preserve">, a po uzyskaniu powyższych, będzie brał udział w </w:t>
      </w:r>
      <w:r w:rsidR="00A4742A" w:rsidRPr="00A4742A">
        <w:rPr>
          <w:rFonts w:ascii="Arial" w:hAnsi="Arial" w:cs="Arial"/>
          <w:b/>
          <w:sz w:val="22"/>
          <w:szCs w:val="22"/>
        </w:rPr>
        <w:t>kryterium selekcji.</w:t>
      </w:r>
    </w:p>
    <w:p w:rsidR="008F6CDF" w:rsidRPr="00811063" w:rsidRDefault="008F6CDF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:rsidR="008F6CDF" w:rsidRDefault="008F6CDF" w:rsidP="008F6CDF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8F6CDF" w:rsidRPr="00E22B8B" w:rsidRDefault="008F6CDF" w:rsidP="008F6CDF">
      <w:pPr>
        <w:widowControl/>
        <w:suppressAutoHyphens w:val="0"/>
        <w:spacing w:after="15"/>
        <w:ind w:left="426" w:right="38"/>
        <w:jc w:val="both"/>
        <w:rPr>
          <w:rFonts w:ascii="Arial" w:hAnsi="Arial" w:cs="Arial"/>
          <w:sz w:val="22"/>
          <w:szCs w:val="22"/>
        </w:rPr>
      </w:pPr>
      <w:r w:rsidRPr="00E22B8B">
        <w:rPr>
          <w:rFonts w:ascii="Arial" w:hAnsi="Arial" w:cs="Arial"/>
          <w:sz w:val="22"/>
          <w:szCs w:val="22"/>
        </w:rPr>
        <w:t xml:space="preserve">Czy aby otrzymać maksymalną liczbę punktów w kryterium selekcji „doświadczenie” Wykonawca ma obowiązek wskazać jedną usługę – będącą potwierdzeniem warunku udziału w postępowaniu i </w:t>
      </w:r>
      <w:r w:rsidRPr="00E22B8B">
        <w:rPr>
          <w:rFonts w:ascii="Arial" w:hAnsi="Arial" w:cs="Arial"/>
          <w:sz w:val="22"/>
          <w:szCs w:val="22"/>
          <w:u w:val="single" w:color="000000"/>
        </w:rPr>
        <w:t>dodatkowo trzy czy dwie usługi</w:t>
      </w:r>
      <w:r w:rsidRPr="00E22B8B">
        <w:rPr>
          <w:rFonts w:ascii="Arial" w:hAnsi="Arial" w:cs="Arial"/>
          <w:sz w:val="22"/>
          <w:szCs w:val="22"/>
        </w:rPr>
        <w:t xml:space="preserve"> na kryterium selekcji aby otrzymać maksymalną liczbę punktów? Odpowiedź Zamawiającego oraz zapisy Ogłoszenia oraz Informacji są niejednoznaczne. </w:t>
      </w:r>
    </w:p>
    <w:p w:rsidR="008F6CDF" w:rsidRDefault="008F6CDF" w:rsidP="008F6CDF">
      <w:pPr>
        <w:ind w:left="426" w:right="38"/>
        <w:jc w:val="both"/>
        <w:rPr>
          <w:rFonts w:ascii="Arial" w:hAnsi="Arial" w:cs="Arial"/>
          <w:sz w:val="22"/>
          <w:szCs w:val="22"/>
        </w:rPr>
      </w:pPr>
      <w:r w:rsidRPr="00E22B8B">
        <w:rPr>
          <w:rFonts w:ascii="Arial" w:hAnsi="Arial" w:cs="Arial"/>
          <w:sz w:val="22"/>
          <w:szCs w:val="22"/>
        </w:rPr>
        <w:t xml:space="preserve">Ponownie pragniemy przywołać uzasadnienie wyroku z dnia 28 stycznia 2015 r., KIO 110/15 Krajowa Izba Odwoławcza zwróciła uwagę, że „(...) rzeczą zamawiającego jest wprowadzenie w postępowaniu </w:t>
      </w:r>
      <w:r w:rsidRPr="00E22B8B">
        <w:rPr>
          <w:rFonts w:ascii="Arial" w:hAnsi="Arial" w:cs="Arial"/>
          <w:b/>
          <w:sz w:val="22"/>
          <w:szCs w:val="22"/>
        </w:rPr>
        <w:t>jasnych, jednoznacznych i niesprzecznych reguł postępowania</w:t>
      </w:r>
      <w:r w:rsidRPr="00E22B8B">
        <w:rPr>
          <w:rFonts w:ascii="Arial" w:hAnsi="Arial" w:cs="Arial"/>
          <w:sz w:val="22"/>
          <w:szCs w:val="22"/>
        </w:rPr>
        <w:t xml:space="preserve">, które nie będą dawały jego uczestnikom pola do odgadywania i snucia domysłów co było zamiarem zamawiającego i jaki jest wymagany przedmiot zamówienia. SIWZ opracowana na użytek postępowania winna być dokumentem czytelnym i jednoznacznym. Udzielane zaś wyjaśnienia mają służyć wyeliminowaniu wątpliwości co do brzmienia SIWZ.” </w:t>
      </w:r>
    </w:p>
    <w:p w:rsidR="00A4742A" w:rsidRPr="00A4742A" w:rsidRDefault="00A4742A" w:rsidP="00A4742A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4742A">
        <w:rPr>
          <w:rFonts w:ascii="Arial" w:hAnsi="Arial" w:cs="Arial"/>
          <w:b/>
          <w:sz w:val="22"/>
          <w:szCs w:val="22"/>
        </w:rPr>
        <w:t>Odp.:</w:t>
      </w:r>
      <w:r w:rsidRPr="00A4742A">
        <w:rPr>
          <w:rFonts w:ascii="Arial" w:hAnsi="Arial" w:cs="Arial"/>
          <w:sz w:val="22"/>
          <w:szCs w:val="22"/>
        </w:rPr>
        <w:t xml:space="preserve"> Wykonawca otrzymuje maksymalną ilość punktów w kryterium selekcji doświadczenie</w:t>
      </w:r>
      <w:r w:rsidRPr="00A4742A">
        <w:rPr>
          <w:rFonts w:ascii="Arial" w:hAnsi="Arial" w:cs="Arial"/>
          <w:b/>
          <w:sz w:val="22"/>
          <w:szCs w:val="22"/>
        </w:rPr>
        <w:t xml:space="preserve"> </w:t>
      </w:r>
      <w:r w:rsidRPr="00A4742A">
        <w:rPr>
          <w:rFonts w:ascii="Arial" w:hAnsi="Arial" w:cs="Arial"/>
          <w:sz w:val="22"/>
          <w:szCs w:val="22"/>
        </w:rPr>
        <w:t xml:space="preserve">gdy wykaże usługi odpowiadającej swoim rodzajem usługom stanowiącym przedmiot zamówienia i odpowiada wartościom brutto na dane zadanie w tym </w:t>
      </w:r>
      <w:r>
        <w:rPr>
          <w:rFonts w:ascii="Arial" w:hAnsi="Arial" w:cs="Arial"/>
          <w:sz w:val="22"/>
          <w:szCs w:val="22"/>
        </w:rPr>
        <w:t xml:space="preserve">jedną </w:t>
      </w:r>
      <w:r w:rsidRPr="00A4742A">
        <w:rPr>
          <w:rFonts w:ascii="Arial" w:hAnsi="Arial" w:cs="Arial"/>
          <w:sz w:val="22"/>
          <w:szCs w:val="22"/>
        </w:rPr>
        <w:t>usługę wykazaną do potwierdzenia warunku udziału w postepowaniu.</w:t>
      </w:r>
    </w:p>
    <w:p w:rsidR="00A4742A" w:rsidRPr="00E22B8B" w:rsidRDefault="00A4742A" w:rsidP="008F6CDF">
      <w:pPr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8F6CDF" w:rsidRDefault="008F6CDF" w:rsidP="008F6CDF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8F6CDF" w:rsidRPr="00E22B8B" w:rsidRDefault="008F6CDF" w:rsidP="008F6CDF">
      <w:pPr>
        <w:widowControl/>
        <w:suppressAutoHyphens w:val="0"/>
        <w:spacing w:after="15"/>
        <w:ind w:left="426" w:right="38"/>
        <w:jc w:val="both"/>
        <w:rPr>
          <w:rFonts w:ascii="Arial" w:hAnsi="Arial" w:cs="Arial"/>
          <w:sz w:val="22"/>
          <w:szCs w:val="22"/>
        </w:rPr>
      </w:pPr>
      <w:r w:rsidRPr="00E22B8B">
        <w:rPr>
          <w:rFonts w:ascii="Arial" w:hAnsi="Arial" w:cs="Arial"/>
          <w:sz w:val="22"/>
          <w:szCs w:val="22"/>
        </w:rPr>
        <w:t xml:space="preserve">W nawiązaniu do odpowiedzi z dnia 16 września 2020r. na pyt nr 10 (pismo „7_odp_na_zap_606”) prosimy o jednoznaczną odpowiedź : zdanie pierwsze odpowiedzi przeczy zdaniu drugiemu, w konsekwencji Wykonawca nadal nie zna odpowiedzi na pytanie. </w:t>
      </w:r>
    </w:p>
    <w:p w:rsidR="008F6CDF" w:rsidRPr="00A4742A" w:rsidRDefault="008F6CDF" w:rsidP="00A4742A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A4742A">
        <w:rPr>
          <w:rFonts w:ascii="Arial" w:hAnsi="Arial" w:cs="Arial"/>
          <w:b/>
        </w:rPr>
        <w:t>Odp.</w:t>
      </w:r>
      <w:r w:rsidRPr="00A4742A">
        <w:rPr>
          <w:rFonts w:ascii="Arial" w:hAnsi="Arial" w:cs="Arial"/>
        </w:rPr>
        <w:t xml:space="preserve"> </w:t>
      </w:r>
      <w:r w:rsidR="00A4742A" w:rsidRPr="00A4742A">
        <w:rPr>
          <w:rFonts w:ascii="Arial" w:hAnsi="Arial" w:cs="Arial"/>
        </w:rPr>
        <w:t xml:space="preserve">Kryterium oceny ofert jest: cena - 100%. Kryterium oceny ofert zostało określone </w:t>
      </w:r>
      <w:r w:rsidR="00A4742A">
        <w:rPr>
          <w:rFonts w:ascii="Arial" w:hAnsi="Arial" w:cs="Arial"/>
        </w:rPr>
        <w:t xml:space="preserve">            </w:t>
      </w:r>
      <w:r w:rsidR="00A4742A" w:rsidRPr="00A4742A">
        <w:rPr>
          <w:rFonts w:ascii="Arial" w:hAnsi="Arial" w:cs="Arial"/>
        </w:rPr>
        <w:t>i opisane w SIWZ, którą Zamawiający przekaże wszystkim uczestnikom postępowania, którzy spełnią warunki selekcji.</w:t>
      </w:r>
    </w:p>
    <w:p w:rsidR="00A4742A" w:rsidRPr="00811063" w:rsidRDefault="00A4742A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:rsidR="008F6CDF" w:rsidRDefault="008F6CDF" w:rsidP="008F6CDF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8F6CDF" w:rsidRPr="00E22B8B" w:rsidRDefault="008F6CDF" w:rsidP="008F6CDF">
      <w:pPr>
        <w:widowControl/>
        <w:suppressAutoHyphens w:val="0"/>
        <w:spacing w:after="15"/>
        <w:ind w:left="426" w:right="38"/>
        <w:jc w:val="both"/>
        <w:rPr>
          <w:rFonts w:ascii="Arial" w:hAnsi="Arial" w:cs="Arial"/>
          <w:sz w:val="22"/>
          <w:szCs w:val="22"/>
        </w:rPr>
      </w:pPr>
      <w:r w:rsidRPr="00E22B8B">
        <w:rPr>
          <w:rFonts w:ascii="Arial" w:hAnsi="Arial" w:cs="Arial"/>
          <w:sz w:val="22"/>
          <w:szCs w:val="22"/>
        </w:rPr>
        <w:t xml:space="preserve">W nawiązaniu do odpowiedzi z dnia 16 września 2020r. na pyt nr 1 (pismo „8_odp_na_zap_606”) prosimy o pełną odpowiedź na pytanie – czy Zamawiający potwierdza, że w celu spełnienia warunku udziału w postępowaniu Rozdział VI, pkt 2, ppkt. 3) lit. „a” Informacji oraz kryterium selekcji wniosków Rozdział XI pkt. 1, ppkt. 1 Informacji wykonawcy występujący wspólnie np. w formie konsorcjum mogą spełnić </w:t>
      </w:r>
      <w:r w:rsidRPr="00E22B8B">
        <w:rPr>
          <w:rFonts w:ascii="Arial" w:hAnsi="Arial" w:cs="Arial"/>
          <w:sz w:val="22"/>
          <w:szCs w:val="22"/>
        </w:rPr>
        <w:lastRenderedPageBreak/>
        <w:t xml:space="preserve">łącznie w rozumieniu -  co najmniej jeden z członków konsorcjum. Nie można łączyć wartości wypracowanych przez poszczególnych konsorcjantów w ramach tej samej usługi potwierdzonej referencją. np. wniosek o dopuszczenie do udziału w postępowaniu na zadanie 1, 2 i 3 składa konsorcjum „X, Y, Z” w kryterium selekcji wniosków „doświadczenie” w celu otrzymania maksymalnej liczby punktów w tym kryterium konsorcjum musi wykazać się 3 usługami na kwotę min. po 4mln zł każda, gdzie kwota ta została wypracowana w okresie ostatnich 5 lat przez konsorcjanta X albo Y albo Z w ramach usług jakie wskazują.  </w:t>
      </w:r>
    </w:p>
    <w:p w:rsidR="00A4742A" w:rsidRDefault="008F6CDF" w:rsidP="00A4742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4742A">
        <w:rPr>
          <w:rFonts w:ascii="Arial" w:hAnsi="Arial" w:cs="Arial"/>
          <w:b/>
          <w:sz w:val="22"/>
          <w:szCs w:val="22"/>
        </w:rPr>
        <w:t>Odp.</w:t>
      </w:r>
      <w:r w:rsidRPr="00A4742A">
        <w:rPr>
          <w:rFonts w:ascii="Arial" w:hAnsi="Arial" w:cs="Arial"/>
          <w:sz w:val="22"/>
          <w:szCs w:val="22"/>
        </w:rPr>
        <w:t xml:space="preserve"> </w:t>
      </w:r>
      <w:r w:rsidR="00A4742A" w:rsidRPr="00A4742A">
        <w:rPr>
          <w:rFonts w:ascii="Arial" w:hAnsi="Arial" w:cs="Arial"/>
          <w:sz w:val="22"/>
          <w:szCs w:val="22"/>
        </w:rPr>
        <w:t>Zamawiający potwierdza, że podany w zapytaniu sposób oceny w kryterium selekcji ”doświadczenie”</w:t>
      </w:r>
      <w:r w:rsidR="00A4742A" w:rsidRPr="00A4742A">
        <w:rPr>
          <w:rFonts w:ascii="Arial" w:hAnsi="Arial" w:cs="Arial"/>
          <w:b/>
          <w:sz w:val="22"/>
          <w:szCs w:val="22"/>
        </w:rPr>
        <w:t xml:space="preserve"> </w:t>
      </w:r>
      <w:r w:rsidR="00A4742A" w:rsidRPr="00A4742A">
        <w:rPr>
          <w:rFonts w:ascii="Arial" w:hAnsi="Arial" w:cs="Arial"/>
          <w:sz w:val="22"/>
          <w:szCs w:val="22"/>
        </w:rPr>
        <w:t>jest prawidłowe.</w:t>
      </w:r>
    </w:p>
    <w:p w:rsidR="00E1490A" w:rsidRDefault="00E1490A" w:rsidP="00A4742A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E1490A" w:rsidRPr="00A4742A" w:rsidRDefault="00E1490A" w:rsidP="00A4742A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6CDF" w:rsidRPr="00811063" w:rsidRDefault="008F6CDF" w:rsidP="008F6CD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:rsidR="00D54E64" w:rsidRPr="00FC0F2E" w:rsidRDefault="00D54E64" w:rsidP="00D54E64">
      <w:pPr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  </w:t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  <w:t xml:space="preserve">  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D54E64" w:rsidRDefault="00D54E64" w:rsidP="00D54E64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D54E64" w:rsidRDefault="00D54E64" w:rsidP="00D54E64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/-/ p. Violetta FILIPOWICZ</w:t>
      </w:r>
    </w:p>
    <w:p w:rsidR="008F6CDF" w:rsidRPr="00811063" w:rsidRDefault="008F6CDF" w:rsidP="008F6CDF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sectPr w:rsidR="008F6CDF" w:rsidRPr="00811063" w:rsidSect="00872F73">
      <w:footerReference w:type="default" r:id="rId8"/>
      <w:pgSz w:w="11906" w:h="16838"/>
      <w:pgMar w:top="1418" w:right="851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6D" w:rsidRDefault="0093056D" w:rsidP="003B79F3">
      <w:r>
        <w:separator/>
      </w:r>
    </w:p>
  </w:endnote>
  <w:endnote w:type="continuationSeparator" w:id="0">
    <w:p w:rsidR="0093056D" w:rsidRDefault="0093056D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49" w:rsidRDefault="0099504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90A">
      <w:rPr>
        <w:noProof/>
      </w:rPr>
      <w:t>3</w:t>
    </w:r>
    <w:r>
      <w:fldChar w:fldCharType="end"/>
    </w:r>
  </w:p>
  <w:p w:rsidR="00995049" w:rsidRDefault="0099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6D" w:rsidRDefault="0093056D" w:rsidP="003B79F3">
      <w:r>
        <w:separator/>
      </w:r>
    </w:p>
  </w:footnote>
  <w:footnote w:type="continuationSeparator" w:id="0">
    <w:p w:rsidR="0093056D" w:rsidRDefault="0093056D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5FA"/>
    <w:multiLevelType w:val="hybridMultilevel"/>
    <w:tmpl w:val="CB9EF40E"/>
    <w:lvl w:ilvl="0" w:tplc="7172B710">
      <w:start w:val="1"/>
      <w:numFmt w:val="decimal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7E0E">
      <w:start w:val="26"/>
      <w:numFmt w:val="upp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3A4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C338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2A91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896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C7F1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2A6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4C7C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62A7E"/>
    <w:multiLevelType w:val="hybridMultilevel"/>
    <w:tmpl w:val="2C9CD008"/>
    <w:lvl w:ilvl="0" w:tplc="64ACB7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531FD"/>
    <w:multiLevelType w:val="hybridMultilevel"/>
    <w:tmpl w:val="DCD2E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0407"/>
    <w:multiLevelType w:val="hybridMultilevel"/>
    <w:tmpl w:val="5E0A0C94"/>
    <w:lvl w:ilvl="0" w:tplc="DDBCEFE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09FA0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6E2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8C0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277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0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0A09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B5D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1A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3314F"/>
    <w:multiLevelType w:val="hybridMultilevel"/>
    <w:tmpl w:val="8202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F5D"/>
    <w:multiLevelType w:val="hybridMultilevel"/>
    <w:tmpl w:val="CEA89C8E"/>
    <w:lvl w:ilvl="0" w:tplc="A4BC52B8">
      <w:start w:val="3"/>
      <w:numFmt w:val="decimal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8609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6F10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E7E0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D72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89B3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AB31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BCF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0E74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02815"/>
    <w:multiLevelType w:val="hybridMultilevel"/>
    <w:tmpl w:val="F19E011E"/>
    <w:lvl w:ilvl="0" w:tplc="2B468408">
      <w:start w:val="1"/>
      <w:numFmt w:val="lowerLetter"/>
      <w:lvlText w:val="%1)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ACA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FA4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A913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664A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196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320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F1C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CF1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AF773A"/>
    <w:multiLevelType w:val="hybridMultilevel"/>
    <w:tmpl w:val="653C1618"/>
    <w:lvl w:ilvl="0" w:tplc="D96217E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A28F3"/>
    <w:multiLevelType w:val="hybridMultilevel"/>
    <w:tmpl w:val="852E9914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825FD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364CA"/>
    <w:rsid w:val="00041ACC"/>
    <w:rsid w:val="00063CC0"/>
    <w:rsid w:val="0009729E"/>
    <w:rsid w:val="000F491F"/>
    <w:rsid w:val="0010758B"/>
    <w:rsid w:val="00111FFE"/>
    <w:rsid w:val="001226E1"/>
    <w:rsid w:val="0015517B"/>
    <w:rsid w:val="0017645B"/>
    <w:rsid w:val="0019238A"/>
    <w:rsid w:val="00195EC1"/>
    <w:rsid w:val="001C1132"/>
    <w:rsid w:val="001E1C28"/>
    <w:rsid w:val="00210F53"/>
    <w:rsid w:val="00215773"/>
    <w:rsid w:val="00220811"/>
    <w:rsid w:val="00227597"/>
    <w:rsid w:val="00242E07"/>
    <w:rsid w:val="00255F5D"/>
    <w:rsid w:val="00270464"/>
    <w:rsid w:val="002831A1"/>
    <w:rsid w:val="0028668A"/>
    <w:rsid w:val="002A6B1D"/>
    <w:rsid w:val="002B69AB"/>
    <w:rsid w:val="002B6F34"/>
    <w:rsid w:val="002C59AC"/>
    <w:rsid w:val="002D30C5"/>
    <w:rsid w:val="002D3107"/>
    <w:rsid w:val="003111C5"/>
    <w:rsid w:val="003823F6"/>
    <w:rsid w:val="00393B7B"/>
    <w:rsid w:val="003B4733"/>
    <w:rsid w:val="003B79F3"/>
    <w:rsid w:val="003F6E9D"/>
    <w:rsid w:val="00406183"/>
    <w:rsid w:val="00421621"/>
    <w:rsid w:val="00465153"/>
    <w:rsid w:val="0048008A"/>
    <w:rsid w:val="004B5696"/>
    <w:rsid w:val="004C246B"/>
    <w:rsid w:val="004C3A36"/>
    <w:rsid w:val="004F62F2"/>
    <w:rsid w:val="00543CE0"/>
    <w:rsid w:val="0057247E"/>
    <w:rsid w:val="00575A1C"/>
    <w:rsid w:val="00592EC5"/>
    <w:rsid w:val="005B112D"/>
    <w:rsid w:val="005B3641"/>
    <w:rsid w:val="005D0F6D"/>
    <w:rsid w:val="005D6502"/>
    <w:rsid w:val="006048C1"/>
    <w:rsid w:val="00624528"/>
    <w:rsid w:val="00632D90"/>
    <w:rsid w:val="006500B5"/>
    <w:rsid w:val="00651A07"/>
    <w:rsid w:val="00681B4A"/>
    <w:rsid w:val="006B57D6"/>
    <w:rsid w:val="006E0B2C"/>
    <w:rsid w:val="00710DD1"/>
    <w:rsid w:val="0072055F"/>
    <w:rsid w:val="007519C3"/>
    <w:rsid w:val="00761AC3"/>
    <w:rsid w:val="00771996"/>
    <w:rsid w:val="007854D8"/>
    <w:rsid w:val="007952EA"/>
    <w:rsid w:val="007A53D6"/>
    <w:rsid w:val="007E639E"/>
    <w:rsid w:val="007F70B6"/>
    <w:rsid w:val="00811063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8F6CDF"/>
    <w:rsid w:val="0091204E"/>
    <w:rsid w:val="00917642"/>
    <w:rsid w:val="00923AF5"/>
    <w:rsid w:val="0093056D"/>
    <w:rsid w:val="00931D9D"/>
    <w:rsid w:val="00931E28"/>
    <w:rsid w:val="009747D5"/>
    <w:rsid w:val="00995049"/>
    <w:rsid w:val="00997F04"/>
    <w:rsid w:val="009E0A76"/>
    <w:rsid w:val="009F1102"/>
    <w:rsid w:val="009F7E73"/>
    <w:rsid w:val="00A01AA6"/>
    <w:rsid w:val="00A23385"/>
    <w:rsid w:val="00A26BDA"/>
    <w:rsid w:val="00A36A2F"/>
    <w:rsid w:val="00A4742A"/>
    <w:rsid w:val="00A55B31"/>
    <w:rsid w:val="00A66BBA"/>
    <w:rsid w:val="00A92852"/>
    <w:rsid w:val="00A949A2"/>
    <w:rsid w:val="00AC6428"/>
    <w:rsid w:val="00AE22D1"/>
    <w:rsid w:val="00B239A6"/>
    <w:rsid w:val="00B34348"/>
    <w:rsid w:val="00B53325"/>
    <w:rsid w:val="00B7525F"/>
    <w:rsid w:val="00B86A36"/>
    <w:rsid w:val="00B979BE"/>
    <w:rsid w:val="00BA5017"/>
    <w:rsid w:val="00BB2D7B"/>
    <w:rsid w:val="00BE0B4E"/>
    <w:rsid w:val="00BF0D6A"/>
    <w:rsid w:val="00C10363"/>
    <w:rsid w:val="00C14781"/>
    <w:rsid w:val="00C26870"/>
    <w:rsid w:val="00C94129"/>
    <w:rsid w:val="00CD1131"/>
    <w:rsid w:val="00CE7378"/>
    <w:rsid w:val="00CF3986"/>
    <w:rsid w:val="00D3117B"/>
    <w:rsid w:val="00D4022D"/>
    <w:rsid w:val="00D54E64"/>
    <w:rsid w:val="00D80C03"/>
    <w:rsid w:val="00D9740E"/>
    <w:rsid w:val="00DC62AA"/>
    <w:rsid w:val="00DD083E"/>
    <w:rsid w:val="00DF5F01"/>
    <w:rsid w:val="00E1490A"/>
    <w:rsid w:val="00E54425"/>
    <w:rsid w:val="00E748EC"/>
    <w:rsid w:val="00E84E5A"/>
    <w:rsid w:val="00E95B9B"/>
    <w:rsid w:val="00ED1573"/>
    <w:rsid w:val="00ED20AD"/>
    <w:rsid w:val="00EF5F24"/>
    <w:rsid w:val="00EF78F0"/>
    <w:rsid w:val="00F01F1D"/>
    <w:rsid w:val="00F13C25"/>
    <w:rsid w:val="00F21F8C"/>
    <w:rsid w:val="00F3558A"/>
    <w:rsid w:val="00F35C21"/>
    <w:rsid w:val="00F37356"/>
    <w:rsid w:val="00F648E7"/>
    <w:rsid w:val="00F95236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0C122C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7525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B7525F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kern w:val="0"/>
      <w:sz w:val="3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7525F"/>
    <w:pPr>
      <w:keepNext/>
      <w:widowControl/>
      <w:suppressAutoHyphens w:val="0"/>
      <w:spacing w:line="360" w:lineRule="auto"/>
      <w:jc w:val="center"/>
      <w:outlineLvl w:val="2"/>
    </w:pPr>
    <w:rPr>
      <w:rFonts w:ascii="Arial" w:eastAsia="Times New Roman" w:hAnsi="Arial" w:cs="Times New Roman"/>
      <w:b/>
      <w:bCs/>
      <w:kern w:val="0"/>
      <w:sz w:val="28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uiPriority w:val="99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uiPriority w:val="99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B7525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B7525F"/>
    <w:rPr>
      <w:rFonts w:ascii="Arial" w:hAnsi="Arial"/>
      <w:sz w:val="32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7525F"/>
    <w:rPr>
      <w:rFonts w:ascii="Arial" w:hAnsi="Arial"/>
      <w:b/>
      <w:bCs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7525F"/>
  </w:style>
  <w:style w:type="character" w:customStyle="1" w:styleId="TekstpodstawowyZnak">
    <w:name w:val="Tekst podstawowy Znak"/>
    <w:link w:val="Tekstpodstawowy"/>
    <w:rsid w:val="00B7525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25F"/>
    <w:pPr>
      <w:widowControl/>
      <w:suppressAutoHyphens w:val="0"/>
      <w:spacing w:after="120" w:line="480" w:lineRule="auto"/>
    </w:pPr>
    <w:rPr>
      <w:rFonts w:ascii="Arial" w:eastAsia="Calibri" w:hAnsi="Arial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25F"/>
    <w:rPr>
      <w:rFonts w:ascii="Arial" w:eastAsia="Calibri" w:hAnsi="Arial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525F"/>
    <w:pPr>
      <w:widowControl/>
      <w:suppressAutoHyphens w:val="0"/>
      <w:spacing w:after="120" w:line="276" w:lineRule="auto"/>
    </w:pPr>
    <w:rPr>
      <w:rFonts w:ascii="Arial" w:eastAsia="Calibri" w:hAnsi="Arial" w:cs="Times New Roman"/>
      <w:kern w:val="0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525F"/>
    <w:rPr>
      <w:rFonts w:ascii="Arial" w:eastAsia="Calibri" w:hAnsi="Arial"/>
      <w:sz w:val="16"/>
      <w:szCs w:val="16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B7525F"/>
    <w:rPr>
      <w:color w:val="808080"/>
    </w:rPr>
  </w:style>
  <w:style w:type="character" w:customStyle="1" w:styleId="Tekstpola">
    <w:name w:val="Tekst_pola"/>
    <w:basedOn w:val="Domylnaczcionkaakapitu"/>
    <w:uiPriority w:val="1"/>
    <w:qFormat/>
    <w:rsid w:val="00B7525F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character" w:styleId="Wyrnieniedelikatne">
    <w:name w:val="Subtle Emphasis"/>
    <w:basedOn w:val="Domylnaczcionkaakapitu"/>
    <w:uiPriority w:val="19"/>
    <w:qFormat/>
    <w:rsid w:val="00B7525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B75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la0">
    <w:name w:val="tekstpola"/>
    <w:basedOn w:val="Domylnaczcionkaakapitu"/>
    <w:rsid w:val="00B7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45</cp:revision>
  <cp:lastPrinted>2017-08-24T12:25:00Z</cp:lastPrinted>
  <dcterms:created xsi:type="dcterms:W3CDTF">2017-08-24T11:15:00Z</dcterms:created>
  <dcterms:modified xsi:type="dcterms:W3CDTF">2020-09-17T12:26:00Z</dcterms:modified>
</cp:coreProperties>
</file>