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110F0">
        <w:rPr>
          <w:rFonts w:ascii="Arial" w:hAnsi="Arial" w:cs="Arial"/>
          <w:sz w:val="22"/>
          <w:szCs w:val="22"/>
        </w:rPr>
        <w:t xml:space="preserve">  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5D53B6">
        <w:rPr>
          <w:rFonts w:ascii="Arial" w:hAnsi="Arial" w:cs="Arial"/>
          <w:sz w:val="22"/>
          <w:szCs w:val="22"/>
        </w:rPr>
        <w:t>26 maj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A110F0">
        <w:rPr>
          <w:rFonts w:ascii="Arial" w:hAnsi="Arial" w:cs="Arial"/>
          <w:sz w:val="22"/>
          <w:szCs w:val="22"/>
        </w:rPr>
        <w:t>62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A110F0">
        <w:rPr>
          <w:rFonts w:ascii="Arial" w:hAnsi="Arial" w:cs="Arial"/>
          <w:b/>
          <w:bCs/>
          <w:sz w:val="22"/>
          <w:szCs w:val="22"/>
        </w:rPr>
        <w:t>151/05/ZP/2021/62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EC" w:rsidRPr="00FF096F" w:rsidRDefault="002425A0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141B47">
        <w:rPr>
          <w:rFonts w:ascii="Arial" w:hAnsi="Arial" w:cs="Arial"/>
          <w:b/>
          <w:sz w:val="22"/>
          <w:szCs w:val="22"/>
        </w:rPr>
        <w:t xml:space="preserve">zakup i dostawę </w:t>
      </w:r>
      <w:r w:rsidR="005D53B6">
        <w:rPr>
          <w:rFonts w:ascii="Arial" w:hAnsi="Arial" w:cs="Arial"/>
          <w:b/>
          <w:sz w:val="22"/>
          <w:szCs w:val="22"/>
        </w:rPr>
        <w:t>farb maskujących do twarzy.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096F" w:rsidRPr="00141B47" w:rsidRDefault="00FF096F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 xml:space="preserve"> 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do dnia </w:t>
      </w:r>
      <w:r w:rsidR="005D53B6">
        <w:rPr>
          <w:rFonts w:ascii="Arial" w:hAnsi="Arial" w:cs="Arial"/>
          <w:b/>
          <w:sz w:val="22"/>
          <w:szCs w:val="22"/>
        </w:rPr>
        <w:t>30.08.2021 r.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A110F0">
        <w:rPr>
          <w:rFonts w:ascii="Arial" w:hAnsi="Arial" w:cs="Arial"/>
          <w:b/>
          <w:sz w:val="23"/>
          <w:szCs w:val="23"/>
        </w:rPr>
        <w:t>31</w:t>
      </w:r>
      <w:r w:rsidRPr="00EC07AF">
        <w:rPr>
          <w:rFonts w:ascii="Arial" w:hAnsi="Arial" w:cs="Arial"/>
          <w:b/>
          <w:sz w:val="23"/>
          <w:szCs w:val="23"/>
        </w:rPr>
        <w:t>.0</w:t>
      </w:r>
      <w:r w:rsidR="005D53B6">
        <w:rPr>
          <w:rFonts w:ascii="Arial" w:hAnsi="Arial" w:cs="Arial"/>
          <w:b/>
          <w:sz w:val="23"/>
          <w:szCs w:val="23"/>
        </w:rPr>
        <w:t>5</w:t>
      </w:r>
      <w:r w:rsidRPr="00EC07AF">
        <w:rPr>
          <w:rFonts w:ascii="Arial" w:hAnsi="Arial" w:cs="Arial"/>
          <w:b/>
          <w:sz w:val="23"/>
          <w:szCs w:val="23"/>
        </w:rPr>
        <w:t xml:space="preserve">.2021 r. </w:t>
      </w:r>
      <w:r w:rsidR="00A110F0">
        <w:rPr>
          <w:rFonts w:ascii="Arial" w:hAnsi="Arial" w:cs="Arial"/>
          <w:b/>
          <w:sz w:val="23"/>
          <w:szCs w:val="23"/>
        </w:rPr>
        <w:t>do godz. 9.00</w:t>
      </w:r>
      <w:r w:rsidR="00A110F0" w:rsidRPr="00A110F0">
        <w:rPr>
          <w:rFonts w:ascii="Arial" w:hAnsi="Arial" w:cs="Arial"/>
          <w:sz w:val="23"/>
          <w:szCs w:val="23"/>
        </w:rPr>
        <w:t>.</w:t>
      </w:r>
      <w:r w:rsidR="00A110F0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5D53B6" w:rsidRPr="005D53B6" w:rsidRDefault="005D53B6" w:rsidP="005D53B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5D53B6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5D53B6" w:rsidRPr="000D432C" w:rsidRDefault="005D53B6" w:rsidP="005D53B6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5D53B6" w:rsidRPr="000D432C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5D53B6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5D53B6" w:rsidRPr="00092DDE" w:rsidRDefault="005D53B6" w:rsidP="005D53B6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C8124A" w:rsidRDefault="00C8124A" w:rsidP="00C8124A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1608B5">
        <w:rPr>
          <w:rFonts w:ascii="Arial" w:hAnsi="Arial" w:cs="Arial"/>
        </w:rPr>
        <w:t>3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dokumenty rejestrowe, Oświadczenie </w:t>
      </w:r>
      <w:r w:rsidR="005D53B6">
        <w:rPr>
          <w:rFonts w:ascii="Arial" w:eastAsia="Times New Roman" w:hAnsi="Arial" w:cs="Arial"/>
          <w:b/>
          <w:lang w:eastAsia="ar-SA"/>
        </w:rPr>
        <w:br/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B66AAF" w:rsidRPr="00141B47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 xml:space="preserve">w zamówieniu oraz obejmować wszelkie koszty bezpośrednie i pośrednie, jakie Wykonawca uważa za niezbędne do poniesienia dla terminowego i prawidłowego </w:t>
      </w:r>
      <w:r w:rsidR="0045077A" w:rsidRPr="00141B47">
        <w:rPr>
          <w:rFonts w:ascii="Arial" w:eastAsia="Times New Roman" w:hAnsi="Arial" w:cs="Arial"/>
          <w:lang w:eastAsia="ar-SA"/>
        </w:rPr>
        <w:lastRenderedPageBreak/>
        <w:t>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Pr="005D53B6" w:rsidRDefault="002917D9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Wykonawca podaje w ofercie cenę nett</w:t>
      </w:r>
      <w:r w:rsidR="005D53B6">
        <w:rPr>
          <w:rFonts w:ascii="Arial" w:eastAsia="Times New Roman" w:hAnsi="Arial" w:cs="Arial"/>
          <w:lang w:eastAsia="ar-SA"/>
        </w:rPr>
        <w:t>o (bez podatku VAT), stawkę VAT.</w:t>
      </w:r>
    </w:p>
    <w:p w:rsidR="005172F0" w:rsidRPr="006537BD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Pr="00F906D5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1608B5">
        <w:rPr>
          <w:rFonts w:ascii="Arial" w:eastAsia="Times New Roman" w:hAnsi="Arial" w:cs="Arial"/>
          <w:lang w:eastAsia="ar-SA"/>
        </w:rPr>
        <w:t>2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E80665" w:rsidRDefault="00E80665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53B6">
        <w:rPr>
          <w:rFonts w:ascii="Arial" w:hAnsi="Arial" w:cs="Arial"/>
          <w:sz w:val="22"/>
          <w:szCs w:val="22"/>
        </w:rPr>
        <w:t>Opis przedmiotu zamówienia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1608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71021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F62B4C" w:rsidRPr="00A831C0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19" w:rsidRDefault="00BC7419" w:rsidP="008405BC">
      <w:r>
        <w:separator/>
      </w:r>
    </w:p>
  </w:endnote>
  <w:endnote w:type="continuationSeparator" w:id="0">
    <w:p w:rsidR="00BC7419" w:rsidRDefault="00BC7419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19" w:rsidRDefault="00BC7419" w:rsidP="008405BC">
      <w:r>
        <w:separator/>
      </w:r>
    </w:p>
  </w:footnote>
  <w:footnote w:type="continuationSeparator" w:id="0">
    <w:p w:rsidR="00BC7419" w:rsidRDefault="00BC7419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9941BE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5C3"/>
    <w:multiLevelType w:val="hybridMultilevel"/>
    <w:tmpl w:val="FAD8D1CA"/>
    <w:lvl w:ilvl="0" w:tplc="F356CE0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841F5"/>
    <w:multiLevelType w:val="multilevel"/>
    <w:tmpl w:val="C4FA4BEC"/>
    <w:lvl w:ilvl="0">
      <w:start w:val="1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hint="default"/>
      </w:rPr>
    </w:lvl>
  </w:abstractNum>
  <w:abstractNum w:abstractNumId="45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8"/>
  </w:num>
  <w:num w:numId="5">
    <w:abstractNumId w:val="21"/>
  </w:num>
  <w:num w:numId="6">
    <w:abstractNumId w:val="28"/>
  </w:num>
  <w:num w:numId="7">
    <w:abstractNumId w:val="34"/>
  </w:num>
  <w:num w:numId="8">
    <w:abstractNumId w:val="10"/>
  </w:num>
  <w:num w:numId="9">
    <w:abstractNumId w:val="9"/>
  </w:num>
  <w:num w:numId="10">
    <w:abstractNumId w:val="39"/>
  </w:num>
  <w:num w:numId="11">
    <w:abstractNumId w:val="41"/>
  </w:num>
  <w:num w:numId="12">
    <w:abstractNumId w:val="3"/>
  </w:num>
  <w:num w:numId="13">
    <w:abstractNumId w:val="4"/>
  </w:num>
  <w:num w:numId="14">
    <w:abstractNumId w:val="27"/>
  </w:num>
  <w:num w:numId="15">
    <w:abstractNumId w:val="36"/>
  </w:num>
  <w:num w:numId="16">
    <w:abstractNumId w:val="3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"/>
  </w:num>
  <w:num w:numId="24">
    <w:abstractNumId w:val="18"/>
  </w:num>
  <w:num w:numId="25">
    <w:abstractNumId w:val="35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31"/>
  </w:num>
  <w:num w:numId="31">
    <w:abstractNumId w:val="8"/>
  </w:num>
  <w:num w:numId="32">
    <w:abstractNumId w:val="42"/>
  </w:num>
  <w:num w:numId="33">
    <w:abstractNumId w:val="11"/>
  </w:num>
  <w:num w:numId="34">
    <w:abstractNumId w:val="2"/>
  </w:num>
  <w:num w:numId="35">
    <w:abstractNumId w:val="25"/>
  </w:num>
  <w:num w:numId="36">
    <w:abstractNumId w:val="13"/>
  </w:num>
  <w:num w:numId="37">
    <w:abstractNumId w:val="23"/>
  </w:num>
  <w:num w:numId="38">
    <w:abstractNumId w:val="7"/>
  </w:num>
  <w:num w:numId="39">
    <w:abstractNumId w:val="5"/>
  </w:num>
  <w:num w:numId="40">
    <w:abstractNumId w:val="33"/>
  </w:num>
  <w:num w:numId="41">
    <w:abstractNumId w:val="43"/>
  </w:num>
  <w:num w:numId="42">
    <w:abstractNumId w:val="30"/>
  </w:num>
  <w:num w:numId="43">
    <w:abstractNumId w:val="14"/>
  </w:num>
  <w:num w:numId="44">
    <w:abstractNumId w:val="22"/>
  </w:num>
  <w:num w:numId="45">
    <w:abstractNumId w:val="0"/>
  </w:num>
  <w:num w:numId="46">
    <w:abstractNumId w:val="40"/>
  </w:num>
  <w:num w:numId="47">
    <w:abstractNumId w:val="4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08B5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43E8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53B6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10F0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4FF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419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3DB0"/>
    <w:rsid w:val="00C4442D"/>
    <w:rsid w:val="00C470BC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C791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D48ED-70EB-4633-89D9-9AF470C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25</cp:revision>
  <cp:lastPrinted>2021-04-15T07:55:00Z</cp:lastPrinted>
  <dcterms:created xsi:type="dcterms:W3CDTF">2021-03-10T06:46:00Z</dcterms:created>
  <dcterms:modified xsi:type="dcterms:W3CDTF">2021-05-25T10:50:00Z</dcterms:modified>
</cp:coreProperties>
</file>