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474896B6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„</w:t>
      </w:r>
      <w:bookmarkStart w:id="0" w:name="_Hlk167870704"/>
      <w:r>
        <w:rPr>
          <w:rFonts w:asciiTheme="majorHAnsi" w:hAnsiTheme="majorHAnsi"/>
          <w:color w:val="000000" w:themeColor="text1"/>
          <w:sz w:val="24"/>
          <w:szCs w:val="24"/>
        </w:rPr>
        <w:t xml:space="preserve">Remont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 xml:space="preserve">więźby 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pokrycia dachowego budynku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>Błażkowa 20</w:t>
      </w:r>
      <w:bookmarkEnd w:id="0"/>
      <w:r w:rsidR="00D37680">
        <w:rPr>
          <w:rFonts w:asciiTheme="majorHAnsi" w:hAnsiTheme="majorHAnsi"/>
          <w:color w:val="000000" w:themeColor="text1"/>
          <w:sz w:val="24"/>
          <w:szCs w:val="24"/>
        </w:rPr>
        <w:t xml:space="preserve"> – I</w:t>
      </w:r>
      <w:r w:rsidR="00FE4B14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D37680">
        <w:rPr>
          <w:rFonts w:asciiTheme="majorHAnsi" w:hAnsiTheme="majorHAnsi"/>
          <w:color w:val="000000" w:themeColor="text1"/>
          <w:sz w:val="24"/>
          <w:szCs w:val="24"/>
        </w:rPr>
        <w:t xml:space="preserve"> postępowanie</w:t>
      </w:r>
      <w:r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(t.j. Dz. U. 2023 r, poz. 1605 z późń.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7B75DFED" w14:textId="77777777" w:rsidR="00C5372C" w:rsidRDefault="00C8442A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robót budowlanych – </w:t>
      </w:r>
      <w:r w:rsidR="00865917" w:rsidRPr="00865917">
        <w:rPr>
          <w:rFonts w:asciiTheme="majorHAnsi" w:hAnsiTheme="majorHAnsi"/>
          <w:snapToGrid w:val="0"/>
          <w:color w:val="000000" w:themeColor="text1"/>
        </w:rPr>
        <w:t xml:space="preserve">remont konstrukcji więźby i pokrycia dachowego budynku mieszkalnego wielorodzinnego </w:t>
      </w:r>
      <w:r w:rsidR="00865917">
        <w:rPr>
          <w:rFonts w:asciiTheme="majorHAnsi" w:hAnsiTheme="majorHAnsi"/>
          <w:snapToGrid w:val="0"/>
          <w:color w:val="000000" w:themeColor="text1"/>
        </w:rPr>
        <w:t>Błażkowa 20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469F50F2" w14:textId="6DE4BEBA" w:rsidR="00C5372C" w:rsidRPr="00C5372C" w:rsidRDefault="00C5372C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C5372C">
        <w:rPr>
          <w:rFonts w:asciiTheme="majorHAnsi" w:hAnsiTheme="majorHAnsi"/>
        </w:rPr>
        <w:t>W zakres robót wchodzi m.in.:</w:t>
      </w:r>
    </w:p>
    <w:p w14:paraId="68F11EC4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wzmocnienie uszkodzonej więźby dachowej poprzez wykonanie i wmontowanie konstrukcji z wiązarów drewnianych,</w:t>
      </w:r>
    </w:p>
    <w:p w14:paraId="053630A7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wymiana uszkodzonej pary krokwi szczytowych,</w:t>
      </w:r>
    </w:p>
    <w:p w14:paraId="7D163FD0" w14:textId="25C9FE72" w:rsidR="00C5372C" w:rsidRDefault="00C5372C" w:rsidP="00FE4B14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wykonanie remontu pokrycia dachowego</w:t>
      </w:r>
      <w:r w:rsidR="00FE4B14">
        <w:rPr>
          <w:rFonts w:asciiTheme="majorHAnsi" w:hAnsiTheme="majorHAnsi"/>
        </w:rPr>
        <w:t xml:space="preserve">: </w:t>
      </w:r>
      <w:r w:rsidRPr="00FE4B14">
        <w:rPr>
          <w:rFonts w:asciiTheme="majorHAnsi" w:hAnsiTheme="majorHAnsi"/>
        </w:rPr>
        <w:t xml:space="preserve">rozebranie pokrycia z papy, utylizacja papy, wymiana części deskowania, </w:t>
      </w:r>
      <w:r w:rsidR="00FE4B14">
        <w:rPr>
          <w:rFonts w:asciiTheme="majorHAnsi" w:hAnsiTheme="majorHAnsi"/>
        </w:rPr>
        <w:t>montaż  kontrłat (x2) i membrany dachowej</w:t>
      </w:r>
      <w:r w:rsidR="00287E0E">
        <w:rPr>
          <w:rFonts w:asciiTheme="majorHAnsi" w:hAnsiTheme="majorHAnsi"/>
        </w:rPr>
        <w:t>,</w:t>
      </w:r>
      <w:r w:rsidR="00FE4B14">
        <w:rPr>
          <w:rFonts w:asciiTheme="majorHAnsi" w:hAnsiTheme="majorHAnsi"/>
        </w:rPr>
        <w:t xml:space="preserve"> montaż łat</w:t>
      </w:r>
      <w:r w:rsidRPr="00FE4B14">
        <w:rPr>
          <w:rFonts w:asciiTheme="majorHAnsi" w:hAnsiTheme="majorHAnsi"/>
        </w:rPr>
        <w:t xml:space="preserve">, </w:t>
      </w:r>
      <w:r w:rsidR="00FE4B14">
        <w:rPr>
          <w:rFonts w:asciiTheme="majorHAnsi" w:hAnsiTheme="majorHAnsi"/>
        </w:rPr>
        <w:t xml:space="preserve">wykonanie pokrycia dachowego z blachy stalowej powlekanej płaskiej „na klik”, </w:t>
      </w:r>
      <w:r w:rsidRPr="00FE4B14">
        <w:rPr>
          <w:rFonts w:asciiTheme="majorHAnsi" w:hAnsiTheme="majorHAnsi"/>
        </w:rPr>
        <w:t>wymiana rynien i rur spustowych na elementy z blachy ocynkowanej, wykonanie obróbek blacharskich</w:t>
      </w:r>
      <w:r w:rsidR="00FE4B14">
        <w:rPr>
          <w:rFonts w:asciiTheme="majorHAnsi" w:hAnsiTheme="majorHAnsi"/>
        </w:rPr>
        <w:t xml:space="preserve"> z blachy stalowej powlekanej</w:t>
      </w:r>
      <w:r w:rsidRPr="00FE4B14">
        <w:rPr>
          <w:rFonts w:asciiTheme="majorHAnsi" w:hAnsiTheme="majorHAnsi"/>
        </w:rPr>
        <w:t xml:space="preserve">, przebudowanie kominów ponad dachem z cegły tradycyjnej, wymiana wyłazu dachowego na wyłaz </w:t>
      </w:r>
      <w:r w:rsidR="00FE4B14">
        <w:rPr>
          <w:rFonts w:asciiTheme="majorHAnsi" w:hAnsiTheme="majorHAnsi"/>
        </w:rPr>
        <w:t>systemowy, montaż ław kominiarskich do wszystkich kominów</w:t>
      </w:r>
      <w:r w:rsidR="00287E0E">
        <w:rPr>
          <w:rFonts w:asciiTheme="majorHAnsi" w:hAnsiTheme="majorHAnsi"/>
        </w:rPr>
        <w:t>,</w:t>
      </w:r>
    </w:p>
    <w:p w14:paraId="662CD117" w14:textId="1E906D9E" w:rsidR="00287E0E" w:rsidRPr="00FE4B14" w:rsidRDefault="00287E0E" w:rsidP="00FE4B14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FE4B14">
        <w:rPr>
          <w:rFonts w:asciiTheme="majorHAnsi" w:hAnsiTheme="majorHAnsi"/>
        </w:rPr>
        <w:t>oczyszczenie i impregnacja okapów drewnianych</w:t>
      </w:r>
      <w:r>
        <w:rPr>
          <w:rFonts w:asciiTheme="majorHAnsi" w:hAnsiTheme="majorHAnsi"/>
        </w:rPr>
        <w:t>.</w:t>
      </w:r>
    </w:p>
    <w:p w14:paraId="3BF41857" w14:textId="1494AA4A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projekt budowlany wzmocnienia konstrukcji więźby dachowej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1E56A1D1" w14:textId="6BFFD7D2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 w:rsidR="00584BCE">
        <w:rPr>
          <w:rFonts w:asciiTheme="majorHAnsi" w:hAnsiTheme="majorHAnsi" w:cs="Arial"/>
          <w:color w:val="000000" w:themeColor="text1"/>
        </w:rPr>
        <w:t>s</w:t>
      </w:r>
      <w:r>
        <w:rPr>
          <w:rFonts w:asciiTheme="majorHAnsi" w:hAnsiTheme="majorHAnsi" w:cs="Arial"/>
          <w:color w:val="000000" w:themeColor="text1"/>
        </w:rPr>
        <w:t xml:space="preserve">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5</w:t>
      </w:r>
      <w:r w:rsidR="00FE4B14">
        <w:rPr>
          <w:rFonts w:asciiTheme="majorHAnsi" w:hAnsiTheme="majorHAnsi" w:cs="Arial"/>
          <w:b/>
          <w:bCs/>
          <w:color w:val="000000" w:themeColor="text1"/>
        </w:rPr>
        <w:t xml:space="preserve"> i 6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7C8A8B17" w14:textId="6F2A286B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(na cały okres i zakres prac)</w:t>
      </w:r>
      <w:r w:rsidR="00584BCE" w:rsidRPr="00584BC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Wykonawca jest obowiązany zatrudnić </w:t>
      </w:r>
      <w:r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>, posiadającego stosowne uprawnienia budowlane. Wynagrodzenie Kierownika Budowy należy uwzględnić w cenie ofertowej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</w:t>
      </w:r>
      <w:r>
        <w:rPr>
          <w:rFonts w:asciiTheme="majorHAnsi" w:hAnsiTheme="majorHAnsi" w:cs="Arial"/>
          <w:color w:val="000000" w:themeColor="text1"/>
        </w:rPr>
        <w:lastRenderedPageBreak/>
        <w:t>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7E30C93A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Rozpoczęcie prac nie wcześniej niż w miesiącu </w:t>
      </w:r>
      <w:r w:rsidR="00F45F1F">
        <w:rPr>
          <w:rFonts w:asciiTheme="majorHAnsi" w:hAnsiTheme="majorHAnsi"/>
          <w:b/>
          <w:bCs/>
          <w:snapToGrid w:val="0"/>
          <w:color w:val="000000" w:themeColor="text1"/>
        </w:rPr>
        <w:t>wrześniu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Pr="003212C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59D6B654" w14:textId="77777777" w:rsidR="003212CD" w:rsidRDefault="003212CD" w:rsidP="003212CD">
      <w:pPr>
        <w:pStyle w:val="Style14"/>
        <w:widowControl/>
        <w:spacing w:line="276" w:lineRule="auto"/>
        <w:rPr>
          <w:rFonts w:asciiTheme="majorHAnsi" w:hAnsiTheme="majorHAnsi"/>
          <w:color w:val="000000" w:themeColor="text1"/>
        </w:rPr>
      </w:pP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Wykonawca, składając ofertę za pośrednictwem Platformy Zakupowej Gminy Lubawka, winien przedstawić następujące oświadczenia i dokumenty:</w:t>
      </w:r>
    </w:p>
    <w:p w14:paraId="7492585E" w14:textId="059BC3AF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  <w:r w:rsidR="005920B0" w:rsidRPr="005920B0">
        <w:rPr>
          <w:rFonts w:asciiTheme="majorHAnsi" w:hAnsiTheme="majorHAnsi"/>
          <w:color w:val="000000" w:themeColor="text1"/>
        </w:rPr>
        <w:t xml:space="preserve"> </w:t>
      </w:r>
      <w:r w:rsidR="005920B0" w:rsidRPr="00DD6A81">
        <w:rPr>
          <w:rFonts w:asciiTheme="majorHAnsi" w:hAnsiTheme="majorHAnsi"/>
          <w:color w:val="000000" w:themeColor="text1"/>
        </w:rPr>
        <w:t>(</w:t>
      </w:r>
      <w:r w:rsidR="00FE4B14">
        <w:rPr>
          <w:rFonts w:asciiTheme="majorHAnsi" w:hAnsiTheme="majorHAnsi"/>
          <w:color w:val="000000" w:themeColor="text1"/>
        </w:rPr>
        <w:t>2</w:t>
      </w:r>
      <w:r w:rsidR="005920B0" w:rsidRPr="00DD6A81">
        <w:rPr>
          <w:rFonts w:asciiTheme="majorHAnsi" w:hAnsiTheme="majorHAnsi"/>
          <w:color w:val="000000" w:themeColor="text1"/>
        </w:rPr>
        <w:t xml:space="preserve"> szt. – dla każdego przedmiaru oddzielnie).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142376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3388D465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FE4B14">
        <w:rPr>
          <w:rFonts w:ascii="Cambria" w:hAnsi="Cambria"/>
          <w:b/>
          <w:color w:val="000000" w:themeColor="text1"/>
        </w:rPr>
        <w:t>14</w:t>
      </w:r>
      <w:r w:rsidR="00F45F1F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Pr="00B31759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u w:val="none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Guguł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0D3BEB75" w14:textId="77777777" w:rsidR="00B31759" w:rsidRP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3B9A4FB9" w14:textId="761F04B1" w:rsidR="00865917" w:rsidRDefault="00865917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projekt </w:t>
      </w:r>
    </w:p>
    <w:p w14:paraId="7C0EE81B" w14:textId="3A7BECDA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  <w:r w:rsidR="00142376">
        <w:rPr>
          <w:rFonts w:asciiTheme="majorHAnsi" w:hAnsiTheme="majorHAnsi"/>
          <w:b/>
          <w:i/>
          <w:snapToGrid w:val="0"/>
          <w:color w:val="000000" w:themeColor="text1"/>
        </w:rPr>
        <w:t xml:space="preserve"> – wzmocnienie więźby</w:t>
      </w:r>
    </w:p>
    <w:p w14:paraId="41F11B3A" w14:textId="52C3D6C1" w:rsidR="00FE4B14" w:rsidRDefault="00FE4B14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  <w:r w:rsidR="00142376">
        <w:rPr>
          <w:rFonts w:asciiTheme="majorHAnsi" w:hAnsiTheme="majorHAnsi"/>
          <w:b/>
          <w:i/>
          <w:snapToGrid w:val="0"/>
          <w:color w:val="000000" w:themeColor="text1"/>
        </w:rPr>
        <w:t xml:space="preserve"> – wymiana pokrycia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48219689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F45F1F">
        <w:rPr>
          <w:rFonts w:ascii="Cambria" w:hAnsi="Cambria"/>
          <w:snapToGrid w:val="0"/>
          <w:color w:val="000000" w:themeColor="text1"/>
        </w:rPr>
        <w:t>24.07</w:t>
      </w:r>
      <w:r>
        <w:rPr>
          <w:rFonts w:ascii="Cambria" w:hAnsi="Cambria"/>
          <w:snapToGrid w:val="0"/>
          <w:color w:val="000000" w:themeColor="text1"/>
        </w:rPr>
        <w:t>.2024 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4A7C30CE" w14:textId="77777777" w:rsidR="009C292D" w:rsidRDefault="009C292D" w:rsidP="00FE4B14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B5D"/>
    <w:multiLevelType w:val="hybridMultilevel"/>
    <w:tmpl w:val="ADD2E11A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6436F"/>
    <w:multiLevelType w:val="multilevel"/>
    <w:tmpl w:val="592643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1"/>
  </w:num>
  <w:num w:numId="2" w16cid:durableId="1137408960">
    <w:abstractNumId w:val="7"/>
  </w:num>
  <w:num w:numId="3" w16cid:durableId="146216718">
    <w:abstractNumId w:val="4"/>
  </w:num>
  <w:num w:numId="4" w16cid:durableId="135414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9"/>
  </w:num>
  <w:num w:numId="6" w16cid:durableId="1345858626">
    <w:abstractNumId w:val="3"/>
  </w:num>
  <w:num w:numId="7" w16cid:durableId="1758558043">
    <w:abstractNumId w:val="2"/>
  </w:num>
  <w:num w:numId="8" w16cid:durableId="827289212">
    <w:abstractNumId w:val="5"/>
  </w:num>
  <w:num w:numId="9" w16cid:durableId="1588073067">
    <w:abstractNumId w:val="10"/>
  </w:num>
  <w:num w:numId="10" w16cid:durableId="760905601">
    <w:abstractNumId w:val="11"/>
  </w:num>
  <w:num w:numId="11" w16cid:durableId="186263335">
    <w:abstractNumId w:val="6"/>
  </w:num>
  <w:num w:numId="12" w16cid:durableId="118293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26DA"/>
    <w:rsid w:val="00063BE7"/>
    <w:rsid w:val="00070AA7"/>
    <w:rsid w:val="000718F8"/>
    <w:rsid w:val="000718FF"/>
    <w:rsid w:val="00071B74"/>
    <w:rsid w:val="00074A1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376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87E0E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2CD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A7DCD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561C1"/>
    <w:rsid w:val="00562126"/>
    <w:rsid w:val="0056221C"/>
    <w:rsid w:val="005644E9"/>
    <w:rsid w:val="00573A77"/>
    <w:rsid w:val="00581C99"/>
    <w:rsid w:val="00584BCE"/>
    <w:rsid w:val="00586BC3"/>
    <w:rsid w:val="005920B0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D7C42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6F35EA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65917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088D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1759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372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37680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A81"/>
    <w:rsid w:val="00DD6C97"/>
    <w:rsid w:val="00DE1C0F"/>
    <w:rsid w:val="00DE2E54"/>
    <w:rsid w:val="00DF1A43"/>
    <w:rsid w:val="00DF1A64"/>
    <w:rsid w:val="00DF2A05"/>
    <w:rsid w:val="00DF45C3"/>
    <w:rsid w:val="00DF7284"/>
    <w:rsid w:val="00E00508"/>
    <w:rsid w:val="00E058E2"/>
    <w:rsid w:val="00E104FD"/>
    <w:rsid w:val="00E16988"/>
    <w:rsid w:val="00E215C8"/>
    <w:rsid w:val="00E2232E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5F1F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8701C"/>
    <w:rsid w:val="00F926F2"/>
    <w:rsid w:val="00FA4A57"/>
    <w:rsid w:val="00FA4BE1"/>
    <w:rsid w:val="00FB0365"/>
    <w:rsid w:val="00FB394C"/>
    <w:rsid w:val="00FB3EED"/>
    <w:rsid w:val="00FB5204"/>
    <w:rsid w:val="00FB70B8"/>
    <w:rsid w:val="00FC0213"/>
    <w:rsid w:val="00FC2811"/>
    <w:rsid w:val="00FC368F"/>
    <w:rsid w:val="00FC480F"/>
    <w:rsid w:val="00FC5561"/>
    <w:rsid w:val="00FC764A"/>
    <w:rsid w:val="00FE23E8"/>
    <w:rsid w:val="00FE4B14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329</cp:revision>
  <cp:lastPrinted>2019-02-14T08:39:00Z</cp:lastPrinted>
  <dcterms:created xsi:type="dcterms:W3CDTF">2019-02-11T19:01:00Z</dcterms:created>
  <dcterms:modified xsi:type="dcterms:W3CDTF">2024-08-05T13:14:00Z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